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Специфікація програмного продукту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1 ВСТУП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/>
      </w:pPr>
      <w:r w:rsidDel="00000000" w:rsidR="00000000" w:rsidRPr="00000000">
        <w:rPr>
          <w:rtl w:val="0"/>
        </w:rPr>
        <w:tab/>
        <w:t xml:space="preserve">1.1 Огляд проекту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Сукупним результатом багатовікової еволюції ринку є народження централізованої інфраструктури, яка забезпечує стандартизацію контрактів, ліквідність, регуляторний контроль та зручність обміну. Саме на цьому підґрунті в кінці 2000-х з’явилася технологія блокчейн і криптовалюти, які кинули виклик традиційній монополії бірж та банків.</w:t>
      </w:r>
    </w:p>
    <w:p w:rsidR="00000000" w:rsidDel="00000000" w:rsidP="00000000" w:rsidRDefault="00000000" w:rsidRPr="00000000" w14:paraId="00000007">
      <w:pPr>
        <w:spacing w:after="200" w:before="200" w:line="360" w:lineRule="auto"/>
        <w:rPr/>
      </w:pPr>
      <w:r w:rsidDel="00000000" w:rsidR="00000000" w:rsidRPr="00000000">
        <w:rPr>
          <w:rtl w:val="0"/>
        </w:rPr>
        <w:tab/>
        <w:t xml:space="preserve">1.2 Мета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Метою роботи є розробка децентралізованої системи, що дозволяє користувачам безпечно і швидко здійснювати обмін токенів, створювати пули ліквідності, брати участь у запуску нових проектів, а також взаємодіяти з цифровими активами без участі посередників.</w:t>
      </w:r>
    </w:p>
    <w:p w:rsidR="00000000" w:rsidDel="00000000" w:rsidP="00000000" w:rsidRDefault="00000000" w:rsidRPr="00000000" w14:paraId="00000009">
      <w:pPr>
        <w:spacing w:after="200" w:before="200" w:line="360" w:lineRule="auto"/>
        <w:rPr/>
      </w:pPr>
      <w:r w:rsidDel="00000000" w:rsidR="00000000" w:rsidRPr="00000000">
        <w:rPr>
          <w:rtl w:val="0"/>
        </w:rPr>
        <w:tab/>
        <w:t xml:space="preserve">1.3 Область застосування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Серверну частині можна запустити на операційний системі Linux, де встановлено мову програмування Rust 1.84 або вище та Docker. Смартконтракти розгортаються в локальній мережі Solana Testnet, яку також потрібно розгортати на сервері з Linux та встановленим інструментарієм solana-cli. Проте смартконтракти можуть бути розгорнуті в публічних мережах Solana Mainnent та Solana Devnet. </w:t>
      </w:r>
    </w:p>
    <w:p w:rsidR="00000000" w:rsidDel="00000000" w:rsidP="00000000" w:rsidRDefault="00000000" w:rsidRPr="00000000" w14:paraId="0000000B">
      <w:pPr>
        <w:spacing w:after="200" w:before="200" w:line="360" w:lineRule="auto"/>
        <w:rPr/>
      </w:pPr>
      <w:r w:rsidDel="00000000" w:rsidR="00000000" w:rsidRPr="00000000">
        <w:rPr>
          <w:rtl w:val="0"/>
        </w:rPr>
        <w:tab/>
        <w:t xml:space="preserve">1.4 Короткий зміст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Цільова аудиторія буде звертати увагу на: зручність використання механізмів обміну, справедливе ціноутворення та швидкість роботи додатку.</w:t>
      </w:r>
    </w:p>
    <w:p w:rsidR="00000000" w:rsidDel="00000000" w:rsidP="00000000" w:rsidRDefault="00000000" w:rsidRPr="00000000" w14:paraId="0000000D">
      <w:pPr>
        <w:spacing w:after="200" w:before="200" w:line="360" w:lineRule="auto"/>
        <w:rPr/>
      </w:pPr>
      <w:r w:rsidDel="00000000" w:rsidR="00000000" w:rsidRPr="00000000">
        <w:rPr>
          <w:rtl w:val="0"/>
        </w:rPr>
        <w:tab/>
        <w:t xml:space="preserve">1.5 Означення та абревіатури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DeFi – Decentralized Finance (децентралізовані фінанси)  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AMM – Automated Market Maker (алгоритм автоматичного маркет-мейкінгу) 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DEX – Decentralized Exchange (Децентралізована біржа)  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 ЗАГАЛЬНИЙ ОПИС</w:t>
      </w:r>
    </w:p>
    <w:p w:rsidR="00000000" w:rsidDel="00000000" w:rsidP="00000000" w:rsidRDefault="00000000" w:rsidRPr="00000000" w14:paraId="00000013">
      <w:pPr>
        <w:spacing w:after="200" w:before="200" w:line="360" w:lineRule="auto"/>
        <w:rPr/>
      </w:pPr>
      <w:r w:rsidDel="00000000" w:rsidR="00000000" w:rsidRPr="00000000">
        <w:rPr>
          <w:rtl w:val="0"/>
        </w:rPr>
        <w:tab/>
        <w:t xml:space="preserve">2.1 Перспективи продукту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Розроблювана система надасть користувачам можливість здійснювати обмін токенами в мережі Solana та брати участь в запуску нових проектів. </w:t>
      </w:r>
    </w:p>
    <w:p w:rsidR="00000000" w:rsidDel="00000000" w:rsidP="00000000" w:rsidRDefault="00000000" w:rsidRPr="00000000" w14:paraId="00000015">
      <w:pPr>
        <w:spacing w:after="200" w:before="200" w:line="360" w:lineRule="auto"/>
        <w:rPr/>
      </w:pPr>
      <w:r w:rsidDel="00000000" w:rsidR="00000000" w:rsidRPr="00000000">
        <w:rPr>
          <w:rtl w:val="0"/>
        </w:rPr>
        <w:tab/>
        <w:t xml:space="preserve">2.2 Функції продукту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Система матиме наступний функціонал для користувачів: створення пулів ліквідності, додавання ліквідності, вивід ліквідності, обмін токенів в пулі, збір нагород для платформи.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матиме наступний функціонал для адміністраторів: створення конфігурацій пулів ліквідності, зміна конфігурацій пулів, створення конфігурацій лаунчпулів, зміна конфігурацій пулів, передача прав, створення та ініціалізація лаунчпулів.</w:t>
      </w:r>
    </w:p>
    <w:p w:rsidR="00000000" w:rsidDel="00000000" w:rsidP="00000000" w:rsidRDefault="00000000" w:rsidRPr="00000000" w14:paraId="00000018">
      <w:pPr>
        <w:spacing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2.3 Характеристики користувачів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Цільовим користувачем виступає користувач знайомий з блокчейном Solana та володіючий активами в цій мережі.</w:t>
      </w:r>
    </w:p>
    <w:p w:rsidR="00000000" w:rsidDel="00000000" w:rsidP="00000000" w:rsidRDefault="00000000" w:rsidRPr="00000000" w14:paraId="0000001A">
      <w:pPr>
        <w:spacing w:after="200" w:before="200" w:line="360" w:lineRule="auto"/>
        <w:rPr/>
      </w:pPr>
      <w:r w:rsidDel="00000000" w:rsidR="00000000" w:rsidRPr="00000000">
        <w:rPr>
          <w:rtl w:val="0"/>
        </w:rPr>
        <w:tab/>
        <w:t xml:space="preserve">2.4 Загальні обмеження</w:t>
      </w:r>
    </w:p>
    <w:p w:rsidR="00000000" w:rsidDel="00000000" w:rsidP="00000000" w:rsidRDefault="00000000" w:rsidRPr="00000000" w14:paraId="0000001B">
      <w:pPr>
        <w:spacing w:after="20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2.4.1 Операційне середовище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Середа розробки серверної частини: JetBrains Rustrover 2024.3.7.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В якості СКБД було використано ScyllaDB.</w:t>
      </w:r>
    </w:p>
    <w:p w:rsidR="00000000" w:rsidDel="00000000" w:rsidP="00000000" w:rsidRDefault="00000000" w:rsidRPr="00000000" w14:paraId="0000001E">
      <w:pPr>
        <w:spacing w:after="20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2.4.2 Технологія розробки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Rust, Anchor, Solana, TypeScript.</w:t>
      </w:r>
    </w:p>
    <w:p w:rsidR="00000000" w:rsidDel="00000000" w:rsidP="00000000" w:rsidRDefault="00000000" w:rsidRPr="00000000" w14:paraId="00000020">
      <w:pPr>
        <w:spacing w:after="200" w:before="200" w:line="360" w:lineRule="auto"/>
        <w:rPr/>
      </w:pPr>
      <w:r w:rsidDel="00000000" w:rsidR="00000000" w:rsidRPr="00000000">
        <w:rPr>
          <w:rtl w:val="0"/>
        </w:rPr>
        <w:tab/>
        <w:t xml:space="preserve">2.5 Припущення й залежності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Припущення:</w:t>
      </w:r>
    </w:p>
    <w:p w:rsidR="00000000" w:rsidDel="00000000" w:rsidP="00000000" w:rsidRDefault="00000000" w:rsidRPr="00000000" w14:paraId="00000022">
      <w:pPr>
        <w:spacing w:after="200" w:before="20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1.  Система мати попит серед користувачів, які потребують децентралізованого середовища для обміну токенів.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Залежності:</w:t>
      </w:r>
    </w:p>
    <w:p w:rsidR="00000000" w:rsidDel="00000000" w:rsidP="00000000" w:rsidRDefault="00000000" w:rsidRPr="00000000" w14:paraId="00000024">
      <w:pPr>
        <w:spacing w:after="200"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1.  Початкова версія матиме підтримку лише CPMM пулів ліквідності.</w:t>
      </w:r>
    </w:p>
    <w:p w:rsidR="00000000" w:rsidDel="00000000" w:rsidP="00000000" w:rsidRDefault="00000000" w:rsidRPr="00000000" w14:paraId="00000025">
      <w:pPr>
        <w:spacing w:after="200"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2.  Блокчейн частина додатку буде розміщена в Solana Testnet з подальшою можливістю розгортання в Mainnet.</w:t>
      </w:r>
    </w:p>
    <w:p w:rsidR="00000000" w:rsidDel="00000000" w:rsidP="00000000" w:rsidRDefault="00000000" w:rsidRPr="00000000" w14:paraId="00000026">
      <w:pPr>
        <w:spacing w:after="200"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3.  Всі критично важливі операції, такі як відправка транзакцій в блокчейн відбуваються ізольовану на клієнтській частині задля безпеки приватного ключа користувач.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3 КОНКРЕТНІ ВИМОГИ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3.1 Вимоги до інтерфейсів</w:t>
      </w:r>
    </w:p>
    <w:p w:rsidR="00000000" w:rsidDel="00000000" w:rsidP="00000000" w:rsidRDefault="00000000" w:rsidRPr="00000000" w14:paraId="0000002A">
      <w:pPr>
        <w:spacing w:after="200" w:before="200"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3.1.1 Апаратний інтерфейс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Апаратний інтерфейс платформи реалізується через веб-додаток, який взаємодіє з сервером та вузлом Solana.</w:t>
      </w:r>
    </w:p>
    <w:p w:rsidR="00000000" w:rsidDel="00000000" w:rsidP="00000000" w:rsidRDefault="00000000" w:rsidRPr="00000000" w14:paraId="0000002C">
      <w:pPr>
        <w:spacing w:after="20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3.1.2  Комунікаційний протокол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HTTP/HTTPS, Solana JSON RPC, Websocket.</w:t>
      </w:r>
    </w:p>
    <w:p w:rsidR="00000000" w:rsidDel="00000000" w:rsidP="00000000" w:rsidRDefault="00000000" w:rsidRPr="00000000" w14:paraId="0000002E">
      <w:pPr>
        <w:spacing w:after="20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3.1.3 Вимоги до пам’яті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Для GNU/Linux (64-bit):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- 4 GB RAM;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  <w:t xml:space="preserve">- 4 GB дискового простору для роботи Scylla DB.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Розподіл пам’яті по компонентах GNU/Linux може відрізнятись залежно від дистрибутиву.</w:t>
      </w:r>
    </w:p>
    <w:p w:rsidR="00000000" w:rsidDel="00000000" w:rsidP="00000000" w:rsidRDefault="00000000" w:rsidRPr="00000000" w14:paraId="00000034">
      <w:pPr>
        <w:spacing w:after="20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3.2 Атрибути програмного продукту</w:t>
      </w:r>
    </w:p>
    <w:p w:rsidR="00000000" w:rsidDel="00000000" w:rsidP="00000000" w:rsidRDefault="00000000" w:rsidRPr="00000000" w14:paraId="00000035">
      <w:pPr>
        <w:spacing w:after="200" w:before="200" w:line="360" w:lineRule="auto"/>
        <w:rPr/>
      </w:pPr>
      <w:r w:rsidDel="00000000" w:rsidR="00000000" w:rsidRPr="00000000">
        <w:rPr>
          <w:rtl w:val="0"/>
        </w:rPr>
        <w:tab/>
        <w:t xml:space="preserve">3.2.1 Безпека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Усі критичні дані користувача зберігаються на блокчейні, а приватні ключі захищені браузерним розширенням гаманця.</w:t>
      </w:r>
    </w:p>
    <w:p w:rsidR="00000000" w:rsidDel="00000000" w:rsidP="00000000" w:rsidRDefault="00000000" w:rsidRPr="00000000" w14:paraId="00000037">
      <w:pPr>
        <w:spacing w:after="20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3.2.2  Супроводжуваність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Після випуску програмного продукту планується додавання нового функціоналу та покращення досвіду користування для користувача.</w:t>
      </w:r>
    </w:p>
    <w:p w:rsidR="00000000" w:rsidDel="00000000" w:rsidP="00000000" w:rsidRDefault="00000000" w:rsidRPr="00000000" w14:paraId="00000039">
      <w:pPr>
        <w:spacing w:after="20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3.2.3 Переносимість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Серверний додаток повинен працювати на усіх серверах які відповідають технічним вимогам та вимогам до пам’яті.</w:t>
      </w:r>
    </w:p>
    <w:p w:rsidR="00000000" w:rsidDel="00000000" w:rsidP="00000000" w:rsidRDefault="00000000" w:rsidRPr="00000000" w14:paraId="0000003B">
      <w:pPr>
        <w:spacing w:after="20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3.2.4 Продуктивність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Серверний додаток повинен обробляти події на блокчейні не більше ніж за 400 мілісекунд.</w:t>
      </w:r>
    </w:p>
    <w:p w:rsidR="00000000" w:rsidDel="00000000" w:rsidP="00000000" w:rsidRDefault="00000000" w:rsidRPr="00000000" w14:paraId="0000003D">
      <w:pPr>
        <w:spacing w:after="200" w:before="200" w:line="360" w:lineRule="auto"/>
        <w:ind w:firstLine="720"/>
        <w:rPr/>
      </w:pPr>
      <w:r w:rsidDel="00000000" w:rsidR="00000000" w:rsidRPr="00000000">
        <w:rPr>
          <w:rtl w:val="0"/>
        </w:rPr>
        <w:t xml:space="preserve">3.2.5 Вимоги до бази даних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Вимоги до бази даних не висуваються.</w:t>
      </w:r>
    </w:p>
    <w:p w:rsidR="00000000" w:rsidDel="00000000" w:rsidP="00000000" w:rsidRDefault="00000000" w:rsidRPr="00000000" w14:paraId="0000003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pgSz w:h="15840" w:w="12240" w:orient="portrait"/>
      <w:pgMar w:bottom="566.9291338582677" w:top="850.3937007874016" w:left="1133.8582677165355" w:right="1133.8582677165355" w:header="566.929133858267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2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2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2148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4308" w:hanging="360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fd1ba669-1667-4ca2-a871-0a7b11f3fcee</vt:lpwstr>
  </property>
</Properties>
</file>