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360"/>
        <w:jc w:val="center"/>
        <w:rPr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r>
    </w:p>
    <w:p>
      <w:pPr>
        <w:pStyle w:val="BodyText"/>
        <w:spacing w:lineRule="auto" w:line="360"/>
        <w:jc w:val="center"/>
        <w:rPr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r>
    </w:p>
    <w:p>
      <w:pPr>
        <w:pStyle w:val="BodyText"/>
        <w:spacing w:lineRule="auto" w:line="360"/>
        <w:jc w:val="right"/>
        <w:rPr/>
      </w:pPr>
      <w:r>
        <w:rPr>
          <w:rStyle w:val="Strong"/>
          <w:rFonts w:eastAsia="Times New Roman" w:cs="Times New Roman" w:ascii="Times New Roman" w:hAnsi="Times New Roman"/>
          <w:b/>
          <w:bCs/>
          <w:color w:val="auto"/>
          <w:kern w:val="0"/>
          <w:sz w:val="48"/>
          <w:szCs w:val="48"/>
          <w:lang w:val="uk-UA" w:eastAsia="uk-UA" w:bidi="ar-SA"/>
        </w:rPr>
        <w:t>Специфікація вимог до</w:t>
      </w:r>
    </w:p>
    <w:p>
      <w:pPr>
        <w:pStyle w:val="BodyText"/>
        <w:spacing w:lineRule="auto" w:line="360"/>
        <w:jc w:val="right"/>
        <w:rPr/>
      </w:pPr>
      <w:r>
        <w:rPr>
          <w:rStyle w:val="Strong"/>
          <w:rFonts w:eastAsia="Times New Roman" w:cs="Times New Roman" w:ascii="Times New Roman" w:hAnsi="Times New Roman"/>
          <w:b/>
          <w:bCs/>
          <w:color w:val="auto"/>
          <w:kern w:val="0"/>
          <w:sz w:val="48"/>
          <w:szCs w:val="48"/>
          <w:lang w:val="uk-UA" w:eastAsia="uk-UA" w:bidi="ar-SA"/>
        </w:rPr>
        <w:t>програмного забезпечення</w:t>
      </w:r>
    </w:p>
    <w:p>
      <w:pPr>
        <w:pStyle w:val="BodyText"/>
        <w:spacing w:lineRule="auto" w:line="360"/>
        <w:jc w:val="right"/>
        <w:rPr>
          <w:rStyle w:val="Strong"/>
          <w:rFonts w:ascii="Times New Roman" w:hAnsi="Times New Roman" w:eastAsia="Times New Roman" w:cs="Times New Roman"/>
          <w:b/>
          <w:bCs/>
          <w:color w:val="auto"/>
          <w:kern w:val="0"/>
          <w:sz w:val="28"/>
          <w:szCs w:val="28"/>
          <w:lang w:val="uk-UA" w:eastAsia="uk-UA" w:bidi="ar-SA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lang w:val="uk-UA" w:eastAsia="uk-UA" w:bidi="ar-SA"/>
        </w:rPr>
      </w:r>
    </w:p>
    <w:p>
      <w:pPr>
        <w:pStyle w:val="BodyText"/>
        <w:spacing w:lineRule="auto" w:line="360"/>
        <w:jc w:val="right"/>
        <w:rPr/>
      </w:pPr>
      <w:r>
        <w:rPr>
          <w:rStyle w:val="Strong"/>
          <w:rFonts w:eastAsia="Times New Roman" w:cs="Times New Roman" w:ascii="Times New Roman" w:hAnsi="Times New Roman"/>
          <w:b/>
          <w:bCs/>
          <w:color w:val="auto"/>
          <w:kern w:val="0"/>
          <w:sz w:val="32"/>
          <w:szCs w:val="32"/>
          <w:lang w:val="uk-UA" w:eastAsia="uk-UA" w:bidi="ar-SA"/>
        </w:rPr>
        <w:t>Для</w:t>
      </w:r>
    </w:p>
    <w:p>
      <w:pPr>
        <w:pStyle w:val="BodyText"/>
        <w:spacing w:lineRule="auto" w:line="360"/>
        <w:jc w:val="right"/>
        <w:rPr/>
      </w:pPr>
      <w:r>
        <w:rPr>
          <w:rStyle w:val="Strong"/>
          <w:rFonts w:eastAsia="Times New Roman" w:cs="Times New Roman" w:ascii="Times New Roman" w:hAnsi="Times New Roman"/>
          <w:b/>
          <w:bCs/>
          <w:color w:val="auto"/>
          <w:kern w:val="0"/>
          <w:sz w:val="36"/>
          <w:szCs w:val="36"/>
          <w:lang w:val="uk-UA" w:eastAsia="uk-UA" w:bidi="ar-SA"/>
        </w:rPr>
        <w:t xml:space="preserve"> </w:t>
      </w:r>
    </w:p>
    <w:p>
      <w:pPr>
        <w:pStyle w:val="BodyText"/>
        <w:spacing w:lineRule="auto" w:line="360"/>
        <w:jc w:val="right"/>
        <w:rPr/>
      </w:pPr>
      <w:r>
        <w:rPr>
          <w:rStyle w:val="Strong"/>
          <w:rFonts w:eastAsia="Times New Roman" w:cs="Times New Roman" w:ascii="Times New Roman" w:hAnsi="Times New Roman"/>
          <w:b/>
          <w:bCs/>
          <w:color w:val="auto"/>
          <w:kern w:val="0"/>
          <w:sz w:val="48"/>
          <w:szCs w:val="48"/>
          <w:lang w:val="uk-UA" w:eastAsia="uk-UA" w:bidi="ar-SA"/>
        </w:rPr>
        <w:t>вебзастосунку SmartFinance</w:t>
      </w: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48"/>
          <w:szCs w:val="48"/>
          <w:lang w:val="uk-UA" w:eastAsia="uk-UA" w:bidi="ar-SA"/>
        </w:rPr>
        <w:t xml:space="preserve"> </w:t>
      </w:r>
    </w:p>
    <w:p>
      <w:pPr>
        <w:pStyle w:val="BodyText"/>
        <w:spacing w:lineRule="auto" w:line="360"/>
        <w:jc w:val="right"/>
        <w:rPr>
          <w:rFonts w:eastAsia="Times New Roman" w:cs="Times New Roman"/>
          <w:color w:val="auto"/>
          <w:kern w:val="0"/>
          <w:lang w:val="uk-UA" w:eastAsia="uk-UA" w:bidi="ar-SA"/>
        </w:rPr>
      </w:pPr>
      <w:r>
        <w:rPr>
          <w:rFonts w:eastAsia="Times New Roman" w:cs="Times New Roman"/>
          <w:color w:val="auto"/>
          <w:kern w:val="0"/>
          <w:lang w:val="uk-UA" w:eastAsia="uk-UA" w:bidi="ar-SA"/>
        </w:rPr>
      </w:r>
    </w:p>
    <w:p>
      <w:pPr>
        <w:pStyle w:val="BodyText"/>
        <w:spacing w:lineRule="auto" w:line="480"/>
        <w:jc w:val="right"/>
        <w:rPr>
          <w:rFonts w:ascii="Times New Roman" w:hAnsi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32"/>
          <w:szCs w:val="32"/>
          <w:lang w:val="uk-UA" w:eastAsia="uk-UA" w:bidi="ar-SA"/>
        </w:rPr>
        <w:t>Затверджено версію 1.0</w:t>
      </w:r>
    </w:p>
    <w:p>
      <w:pPr>
        <w:pStyle w:val="BodyText"/>
        <w:spacing w:lineRule="auto" w:line="480"/>
        <w:jc w:val="right"/>
        <w:rPr>
          <w:rFonts w:ascii="Times New Roman" w:hAnsi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32"/>
          <w:szCs w:val="32"/>
          <w:lang w:val="uk-UA" w:eastAsia="uk-UA" w:bidi="ar-SA"/>
        </w:rPr>
        <w:t>Підготовлено Сеніною Єлизаветою</w:t>
      </w:r>
    </w:p>
    <w:p>
      <w:pPr>
        <w:pStyle w:val="BodyText"/>
        <w:spacing w:lineRule="auto" w:line="480"/>
        <w:jc w:val="right"/>
        <w:rPr>
          <w:rFonts w:ascii="Times New Roman" w:hAnsi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32"/>
          <w:szCs w:val="32"/>
          <w:lang w:val="uk-UA" w:eastAsia="uk-UA" w:bidi="ar-SA"/>
        </w:rPr>
        <w:t>ПЗПІ-23-9</w:t>
      </w:r>
    </w:p>
    <w:p>
      <w:pPr>
        <w:pStyle w:val="BodyText"/>
        <w:spacing w:lineRule="auto" w:line="480"/>
        <w:jc w:val="right"/>
        <w:rPr>
          <w:rFonts w:ascii="Times New Roman" w:hAnsi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32"/>
          <w:szCs w:val="32"/>
          <w:lang w:val="uk-UA" w:eastAsia="uk-UA" w:bidi="ar-SA"/>
        </w:rPr>
        <w:t xml:space="preserve">01.05.2026 </w:t>
      </w:r>
    </w:p>
    <w:p>
      <w:pPr>
        <w:pStyle w:val="BodyText"/>
        <w:spacing w:lineRule="auto" w:line="360"/>
        <w:jc w:val="center"/>
        <w:rPr>
          <w:rFonts w:eastAsia="Times New Roman" w:cs="Times New Roman"/>
          <w:color w:val="auto"/>
          <w:kern w:val="0"/>
          <w:lang w:val="uk-UA" w:eastAsia="uk-UA" w:bidi="ar-SA"/>
        </w:rPr>
      </w:pPr>
      <w:r>
        <w:rPr>
          <w:rFonts w:eastAsia="Times New Roman" w:cs="Times New Roman"/>
          <w:color w:val="auto"/>
          <w:kern w:val="0"/>
          <w:lang w:val="uk-UA" w:eastAsia="uk-UA" w:bidi="ar-SA"/>
        </w:rPr>
      </w:r>
    </w:p>
    <w:p>
      <w:pPr>
        <w:pStyle w:val="BodyText"/>
        <w:spacing w:lineRule="auto" w:line="360"/>
        <w:jc w:val="center"/>
        <w:rPr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r>
    </w:p>
    <w:p>
      <w:pPr>
        <w:pStyle w:val="BodyText"/>
        <w:spacing w:lineRule="auto" w:line="360"/>
        <w:jc w:val="center"/>
        <w:rPr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r>
    </w:p>
    <w:p>
      <w:pPr>
        <w:pStyle w:val="BodyText"/>
        <w:spacing w:lineRule="auto" w:line="360"/>
        <w:jc w:val="center"/>
        <w:rPr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r>
    </w:p>
    <w:p>
      <w:pPr>
        <w:pStyle w:val="Heading3"/>
        <w:spacing w:lineRule="auto" w:line="360"/>
        <w:ind w:hanging="0" w:left="-1"/>
        <w:rPr>
          <w:rStyle w:val="Strong"/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r>
    </w:p>
    <w:p>
      <w:pPr>
        <w:pStyle w:val="1"/>
        <w:spacing w:lineRule="auto" w:line="360"/>
        <w:ind w:hanging="0" w:left="-1"/>
        <w:rPr>
          <w:rStyle w:val="Strong"/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r>
    </w:p>
    <w:p>
      <w:pPr>
        <w:pStyle w:val="1"/>
        <w:spacing w:lineRule="auto" w:line="360"/>
        <w:ind w:hanging="0" w:left="-1"/>
        <w:rPr>
          <w:rStyle w:val="Strong"/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r>
    </w:p>
    <w:p>
      <w:pPr>
        <w:pStyle w:val="1"/>
        <w:spacing w:lineRule="auto" w:line="360"/>
        <w:ind w:hanging="0" w:left="-1"/>
        <w:rPr>
          <w:rStyle w:val="Strong"/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r>
    </w:p>
    <w:p>
      <w:pPr>
        <w:pStyle w:val="BodyText"/>
        <w:spacing w:lineRule="auto" w:line="276"/>
        <w:rPr/>
      </w:pPr>
      <w:bookmarkStart w:id="0" w:name="__RefHeading___Toc347_3515948388"/>
      <w:bookmarkEnd w:id="0"/>
      <w:r>
        <w:rPr>
          <w:rStyle w:val="Strong"/>
          <w:rFonts w:ascii="Times New Roman" w:hAnsi="Times New Roman"/>
          <w:sz w:val="28"/>
          <w:szCs w:val="28"/>
        </w:rPr>
        <w:t>Зміст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spacing w:lineRule="auto" w:line="276"/>
            <w:rPr/>
          </w:pPr>
          <w:r>
            <w:fldChar w:fldCharType="begin"/>
          </w:r>
          <w:r>
            <w:rPr>
              <w:rStyle w:val="Style11"/>
              <w:sz w:val="28"/>
              <w:szCs w:val="28"/>
              <w:rFonts w:ascii="Times New Roman" w:hAnsi="Times New Roman"/>
            </w:rPr>
            <w:instrText xml:space="preserve"> TOC \f \o "1-4" \h</w:instrText>
          </w:r>
          <w:r>
            <w:rPr>
              <w:rStyle w:val="Style11"/>
              <w:sz w:val="28"/>
              <w:szCs w:val="28"/>
              <w:rFonts w:ascii="Times New Roman" w:hAnsi="Times New Roman"/>
            </w:rPr>
            <w:fldChar w:fldCharType="separate"/>
          </w:r>
          <w:hyperlink w:anchor="__RefHeading___Toc353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A.1 Вступ</w:t>
              <w:tab/>
              <w:t>3</w:t>
            </w:r>
          </w:hyperlink>
        </w:p>
        <w:p>
          <w:pPr>
            <w:pStyle w:val="TOC1"/>
            <w:spacing w:lineRule="auto" w:line="276"/>
            <w:rPr/>
          </w:pPr>
          <w:hyperlink w:anchor="__RefHeading___Toc351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A.1.1 Огляд продукту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spacing w:lineRule="auto" w:line="276"/>
            <w:rPr/>
          </w:pPr>
          <w:hyperlink w:anchor="__RefHeading___Toc295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A.1.2 Мета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spacing w:lineRule="auto" w:line="276"/>
            <w:rPr/>
          </w:pPr>
          <w:hyperlink w:anchor="__RefHeading___Toc297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A.1.3 Межі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spacing w:lineRule="auto" w:line="276"/>
            <w:rPr/>
          </w:pPr>
          <w:hyperlink w:anchor="__RefHeading___Toc299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A.1.4 Посилання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spacing w:lineRule="auto" w:line="276"/>
            <w:rPr/>
          </w:pPr>
          <w:hyperlink w:anchor="__RefHeading___Toc301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A.1.5 Означення та абревіатури</w:t>
              <w:tab/>
              <w:t>4</w:t>
            </w:r>
          </w:hyperlink>
        </w:p>
        <w:p>
          <w:pPr>
            <w:pStyle w:val="TOC1"/>
            <w:spacing w:lineRule="auto" w:line="276"/>
            <w:rPr/>
          </w:pPr>
          <w:hyperlink w:anchor="__RefHeading___Toc48244_57330515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A.2 Загальний опис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spacing w:lineRule="auto" w:line="276"/>
            <w:rPr/>
          </w:pPr>
          <w:hyperlink w:anchor="__RefHeading___Toc48246_57330515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A.2.1 Перспективи продукту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spacing w:lineRule="auto" w:line="276"/>
            <w:rPr/>
          </w:pPr>
          <w:hyperlink w:anchor="__RefHeading___Toc303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A.2.2 Функції продукту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spacing w:lineRule="auto" w:line="276"/>
            <w:rPr/>
          </w:pPr>
          <w:hyperlink w:anchor="__RefHeading___Toc305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A.2.3 Характеристики користувачів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spacing w:lineRule="auto" w:line="276"/>
            <w:rPr/>
          </w:pPr>
          <w:hyperlink w:anchor="__RefHeading___Toc307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A.2.4 Загальні обмеження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spacing w:lineRule="auto" w:line="276"/>
            <w:rPr/>
          </w:pPr>
          <w:hyperlink w:anchor="__RefHeading___Toc309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A.2.5 Припущення й залежності</w:t>
              <w:tab/>
              <w:t>5</w:t>
            </w:r>
          </w:hyperlink>
        </w:p>
        <w:p>
          <w:pPr>
            <w:pStyle w:val="TOC1"/>
            <w:spacing w:lineRule="auto" w:line="276"/>
            <w:rPr/>
          </w:pPr>
          <w:hyperlink w:anchor="__RefHeading___Toc48248_57330515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A.3 Конкретні вимоги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spacing w:lineRule="auto" w:line="276"/>
            <w:rPr/>
          </w:pPr>
          <w:hyperlink w:anchor="__RefHeading___Toc48250_57330515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A.3.1 Вимоги до зовнішніх інтерфейсів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8" w:leader="dot"/>
            </w:tabs>
            <w:spacing w:lineRule="auto" w:line="276"/>
            <w:rPr/>
          </w:pPr>
          <w:hyperlink w:anchor="__RefHeading___Toc311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A.3.1.1 Інтерфейс користувача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8" w:leader="dot"/>
            </w:tabs>
            <w:spacing w:lineRule="auto" w:line="276"/>
            <w:rPr/>
          </w:pPr>
          <w:hyperlink w:anchor="__RefHeading___Toc317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A.3.1.2 Апаратний інтерфейс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638" w:leader="dot"/>
            </w:tabs>
            <w:spacing w:lineRule="auto" w:line="276"/>
            <w:rPr/>
          </w:pPr>
          <w:hyperlink w:anchor="__RefHeading___Toc319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A.3.1.3 Програмний інтерфейс</w:t>
              <w:tab/>
              <w:t>8</w:t>
            </w:r>
          </w:hyperlink>
        </w:p>
        <w:p>
          <w:pPr>
            <w:pStyle w:val="TOC3"/>
            <w:tabs>
              <w:tab w:val="clear" w:pos="9071"/>
              <w:tab w:val="right" w:pos="9638" w:leader="dot"/>
            </w:tabs>
            <w:spacing w:lineRule="auto" w:line="276"/>
            <w:rPr/>
          </w:pPr>
          <w:hyperlink w:anchor="__RefHeading___Toc321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A.3.1.4 Комунікаційний протокол</w:t>
              <w:tab/>
              <w:t>9</w:t>
            </w:r>
          </w:hyperlink>
        </w:p>
        <w:p>
          <w:pPr>
            <w:pStyle w:val="TOC3"/>
            <w:tabs>
              <w:tab w:val="clear" w:pos="9071"/>
              <w:tab w:val="right" w:pos="9638" w:leader="dot"/>
            </w:tabs>
            <w:spacing w:lineRule="auto" w:line="276"/>
            <w:rPr/>
          </w:pPr>
          <w:hyperlink w:anchor="__RefHeading___Toc323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A.3.1.5 Обмеження пам’яті</w:t>
              <w:tab/>
              <w:t>9</w:t>
            </w:r>
          </w:hyperlink>
        </w:p>
        <w:p>
          <w:pPr>
            <w:pStyle w:val="TOC3"/>
            <w:tabs>
              <w:tab w:val="clear" w:pos="9071"/>
              <w:tab w:val="right" w:pos="9638" w:leader="dot"/>
            </w:tabs>
            <w:spacing w:lineRule="auto" w:line="276"/>
            <w:rPr/>
          </w:pPr>
          <w:hyperlink w:anchor="__RefHeading___Toc325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A.3.1.6 Операції та функції продукту</w:t>
              <w:tab/>
              <w:t>9</w:t>
            </w:r>
          </w:hyperlink>
        </w:p>
        <w:p>
          <w:pPr>
            <w:pStyle w:val="TOC3"/>
            <w:tabs>
              <w:tab w:val="clear" w:pos="9071"/>
              <w:tab w:val="right" w:pos="9638" w:leader="dot"/>
            </w:tabs>
            <w:spacing w:lineRule="auto" w:line="276"/>
            <w:rPr/>
          </w:pPr>
          <w:hyperlink w:anchor="__RefHeading___Toc327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A.3.1.7 Припущення й залежності</w:t>
              <w:tab/>
              <w:t>10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spacing w:lineRule="auto" w:line="276"/>
            <w:rPr/>
          </w:pPr>
          <w:hyperlink w:anchor="__RefHeading___Toc329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A.3.2 Властивості програмного продукту</w:t>
              <w:tab/>
              <w:t>10</w:t>
            </w:r>
          </w:hyperlink>
        </w:p>
        <w:p>
          <w:pPr>
            <w:pStyle w:val="TOC3"/>
            <w:tabs>
              <w:tab w:val="clear" w:pos="9071"/>
              <w:tab w:val="right" w:pos="9638" w:leader="dot"/>
            </w:tabs>
            <w:spacing w:lineRule="auto" w:line="276"/>
            <w:rPr/>
          </w:pPr>
          <w:hyperlink w:anchor="__RefHeading___Toc331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A.3.2.1 Надійність</w:t>
              <w:tab/>
              <w:t>10</w:t>
            </w:r>
          </w:hyperlink>
        </w:p>
        <w:p>
          <w:pPr>
            <w:pStyle w:val="TOC3"/>
            <w:tabs>
              <w:tab w:val="clear" w:pos="9071"/>
              <w:tab w:val="right" w:pos="9638" w:leader="dot"/>
            </w:tabs>
            <w:spacing w:lineRule="auto" w:line="276"/>
            <w:rPr/>
          </w:pPr>
          <w:hyperlink w:anchor="__RefHeading___Toc333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A.3.2.2 Доступність</w:t>
              <w:tab/>
              <w:t>10</w:t>
            </w:r>
          </w:hyperlink>
        </w:p>
        <w:p>
          <w:pPr>
            <w:pStyle w:val="TOC3"/>
            <w:tabs>
              <w:tab w:val="clear" w:pos="9071"/>
              <w:tab w:val="right" w:pos="9638" w:leader="dot"/>
            </w:tabs>
            <w:spacing w:lineRule="auto" w:line="276"/>
            <w:rPr/>
          </w:pPr>
          <w:hyperlink w:anchor="__RefHeading___Toc335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A.3.2.3 Безпека</w:t>
              <w:tab/>
              <w:t>11</w:t>
            </w:r>
          </w:hyperlink>
        </w:p>
        <w:p>
          <w:pPr>
            <w:pStyle w:val="TOC3"/>
            <w:tabs>
              <w:tab w:val="clear" w:pos="9071"/>
              <w:tab w:val="right" w:pos="9638" w:leader="dot"/>
            </w:tabs>
            <w:spacing w:lineRule="auto" w:line="276"/>
            <w:rPr/>
          </w:pPr>
          <w:hyperlink w:anchor="__RefHeading___Toc337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A.3.2.4 Супроводжуваність</w:t>
              <w:tab/>
              <w:t>11</w:t>
            </w:r>
          </w:hyperlink>
        </w:p>
        <w:p>
          <w:pPr>
            <w:pStyle w:val="TOC3"/>
            <w:tabs>
              <w:tab w:val="clear" w:pos="9071"/>
              <w:tab w:val="right" w:pos="9638" w:leader="dot"/>
            </w:tabs>
            <w:spacing w:lineRule="auto" w:line="276"/>
            <w:rPr/>
          </w:pPr>
          <w:hyperlink w:anchor="__RefHeading___Toc339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A.3.2.5 Переносимість</w:t>
              <w:tab/>
              <w:t>11</w:t>
            </w:r>
          </w:hyperlink>
        </w:p>
        <w:p>
          <w:pPr>
            <w:pStyle w:val="TOC3"/>
            <w:tabs>
              <w:tab w:val="clear" w:pos="9071"/>
              <w:tab w:val="right" w:pos="9638" w:leader="dot"/>
            </w:tabs>
            <w:spacing w:lineRule="auto" w:line="276"/>
            <w:rPr/>
          </w:pPr>
          <w:hyperlink w:anchor="__RefHeading___Toc341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A.3.2.6 Продуктивність</w:t>
              <w:tab/>
              <w:t>11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spacing w:lineRule="auto" w:line="276"/>
            <w:rPr/>
          </w:pPr>
          <w:hyperlink w:anchor="__RefHeading___Toc343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A.3.3 Вимоги бази даних</w:t>
              <w:tab/>
              <w:t>11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spacing w:lineRule="auto" w:line="276"/>
            <w:rPr/>
          </w:pPr>
          <w:hyperlink w:anchor="__RefHeading___Toc345_3515948388">
            <w:r>
              <w:rPr>
                <w:rStyle w:val="Style11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1"/>
                <w:rFonts w:ascii="Times New Roman" w:hAnsi="Times New Roman"/>
                <w:sz w:val="28"/>
                <w:szCs w:val="28"/>
              </w:rPr>
              <w:t>A.3.4 Інші вимоги</w:t>
              <w:tab/>
              <w:t>12</w:t>
            </w:r>
          </w:hyperlink>
          <w:r>
            <w:rPr>
              <w:rStyle w:val="Style11"/>
              <w:sz w:val="28"/>
              <w:szCs w:val="28"/>
              <w:rFonts w:ascii="Times New Roman" w:hAnsi="Times New Roman"/>
            </w:rPr>
            <w:fldChar w:fldCharType="end"/>
          </w:r>
        </w:p>
      </w:sdtContent>
    </w:sdt>
    <w:p>
      <w:pPr>
        <w:pStyle w:val="1"/>
        <w:spacing w:lineRule="auto" w:line="276"/>
        <w:ind w:hanging="0" w:left="-1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numPr>
          <w:ilvl w:val="0"/>
          <w:numId w:val="0"/>
        </w:numPr>
        <w:spacing w:lineRule="auto" w:line="360"/>
        <w:ind w:hanging="0" w:left="0"/>
        <w:jc w:val="both"/>
        <w:rPr/>
      </w:pPr>
      <w:bookmarkStart w:id="1" w:name="__RefHeading___Toc349_3515948388"/>
      <w:bookmarkEnd w:id="1"/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ab/>
      </w:r>
    </w:p>
    <w:p>
      <w:pPr>
        <w:pStyle w:val="Heading1"/>
        <w:numPr>
          <w:ilvl w:val="0"/>
          <w:numId w:val="0"/>
        </w:numPr>
        <w:spacing w:lineRule="auto" w:line="360" w:before="126" w:after="6"/>
        <w:ind w:hanging="0" w:left="0"/>
        <w:jc w:val="both"/>
        <w:rPr>
          <w:rStyle w:val="Strong"/>
          <w:rFonts w:ascii="Times New Roman" w:hAnsi="Times New Roman" w:eastAsia="Times New Roman" w:cs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r>
    </w:p>
    <w:p>
      <w:pPr>
        <w:pStyle w:val="BodyText"/>
        <w:spacing w:lineRule="auto" w:line="360" w:before="126" w:after="6"/>
        <w:jc w:val="both"/>
        <w:rPr>
          <w:rStyle w:val="Strong"/>
          <w:rFonts w:ascii="Times New Roman" w:hAnsi="Times New Roman" w:eastAsia="Times New Roman" w:cs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</w:r>
    </w:p>
    <w:p>
      <w:pPr>
        <w:pStyle w:val="Heading1"/>
        <w:numPr>
          <w:ilvl w:val="0"/>
          <w:numId w:val="0"/>
        </w:numPr>
        <w:spacing w:lineRule="auto" w:line="360"/>
        <w:ind w:hanging="0" w:left="0"/>
        <w:jc w:val="both"/>
        <w:rPr/>
      </w:pPr>
      <w:bookmarkStart w:id="2" w:name="__RefHeading___Toc353_3515948388"/>
      <w:bookmarkEnd w:id="2"/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ab/>
        <w:t>A.1 Вступ</w:t>
      </w:r>
    </w:p>
    <w:p>
      <w:pPr>
        <w:pStyle w:val="Heading1"/>
        <w:numPr>
          <w:ilvl w:val="0"/>
          <w:numId w:val="1"/>
        </w:numPr>
        <w:spacing w:lineRule="auto" w:line="360"/>
        <w:ind w:hanging="0" w:left="0"/>
        <w:jc w:val="both"/>
        <w:rPr/>
      </w:pPr>
      <w:bookmarkStart w:id="3" w:name="__RefHeading___Toc351_3515948388"/>
      <w:bookmarkEnd w:id="3"/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A.1.1 Огляд продукту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ab/>
        <w:t>Вебзастосунок «SmartFinance» призначений для комплексного управління особистими фінансами. Систе</w:t>
      </w:r>
      <w:r>
        <w:rPr>
          <w:rFonts w:ascii="Times New Roman" w:hAnsi="Times New Roman"/>
          <w:b w:val="false"/>
          <w:bCs w:val="false"/>
          <w:sz w:val="28"/>
          <w:szCs w:val="28"/>
        </w:rPr>
        <w:t>ма дозволяє користувачеві контролювати доходи і витрати, планувати бюджет, ставити фінансові цілі та отримувати аналітичні дані про структуру витрат. Вона забезпечує зручний інтерфейс, автоматизоване збереження даних та графічні візуалізації для полегшення фінансового аналізу.</w:t>
      </w:r>
    </w:p>
    <w:p>
      <w:pPr>
        <w:pStyle w:val="Heading2"/>
        <w:spacing w:lineRule="auto" w:line="360"/>
        <w:jc w:val="both"/>
        <w:rPr/>
      </w:pPr>
      <w:bookmarkStart w:id="4" w:name="__RefHeading___Toc295_3515948388"/>
      <w:bookmarkEnd w:id="4"/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A.1.2 Мета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Мета SRS — визначити чіткі функціональні та нефункціональні вимоги до системи, описати всі підсистеми та модулі, забезпечити прозорість взаємодії між користувачем і системою, а також створити основу для подальшого тестування та розробки.</w:t>
      </w:r>
    </w:p>
    <w:p>
      <w:pPr>
        <w:pStyle w:val="Heading2"/>
        <w:spacing w:lineRule="auto" w:line="360"/>
        <w:jc w:val="both"/>
        <w:rPr/>
      </w:pPr>
      <w:bookmarkStart w:id="5" w:name="__RefHeading___Toc297_3515948388"/>
      <w:bookmarkEnd w:id="5"/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A.1.3 Межі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Система обмежена управлінням особистими фінансами користувача. Вона не підтримує управління корпоративними рахунками, не є банківською системою і не проводить фінансових операцій безпосередньо. На поточному етапі реалізації система не передбачає інтеграцію з банківськими сервісами та зовнішніми інформаційними системами.</w:t>
      </w:r>
    </w:p>
    <w:p>
      <w:pPr>
        <w:pStyle w:val="Heading2"/>
        <w:spacing w:lineRule="auto" w:line="360"/>
        <w:jc w:val="both"/>
        <w:rPr/>
      </w:pPr>
      <w:bookmarkStart w:id="6" w:name="__RefHeading___Toc299_3515948388"/>
      <w:bookmarkEnd w:id="6"/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A.1.4 Посилання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Стандарти ДСТУ та ISO щодо розробки ПЗ.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Документація Django та SQLite. 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Дослідження сучасних фінансових застосунків (Money Manager, Monefy, Wallet).</w:t>
      </w:r>
    </w:p>
    <w:p>
      <w:pPr>
        <w:pStyle w:val="Heading2"/>
        <w:spacing w:lineRule="auto" w:line="360"/>
        <w:jc w:val="both"/>
        <w:rPr/>
      </w:pPr>
      <w:bookmarkStart w:id="7" w:name="__RefHeading___Toc301_3515948388"/>
      <w:bookmarkEnd w:id="7"/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A.1.5 Означення та абревіатури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SRS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Software Requirements Specification, специфікація програмного забезпечення.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UI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User Interface, користувацький інтерфейс.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Heading1"/>
        <w:numPr>
          <w:ilvl w:val="0"/>
          <w:numId w:val="1"/>
        </w:numPr>
        <w:spacing w:lineRule="auto" w:line="360"/>
        <w:ind w:hanging="0" w:left="0"/>
        <w:jc w:val="both"/>
        <w:rPr/>
      </w:pPr>
      <w:bookmarkStart w:id="8" w:name="__RefHeading___Toc48244_573305158"/>
      <w:bookmarkEnd w:id="8"/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A.2 Загальний опис</w:t>
      </w:r>
    </w:p>
    <w:p>
      <w:pPr>
        <w:pStyle w:val="Heading2"/>
        <w:spacing w:lineRule="auto" w:line="360"/>
        <w:jc w:val="both"/>
        <w:rPr/>
      </w:pPr>
      <w:bookmarkStart w:id="9" w:name="__RefHeading___Toc48246_573305158"/>
      <w:bookmarkEnd w:id="9"/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A.2.1 Перспективи продукту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ab/>
        <w:t>«SmartFinance» призначений для широкого кола користувачів — від студентів до працюючих дорос</w:t>
      </w:r>
      <w:r>
        <w:rPr>
          <w:rFonts w:ascii="Times New Roman" w:hAnsi="Times New Roman"/>
          <w:b w:val="false"/>
          <w:bCs w:val="false"/>
          <w:sz w:val="28"/>
          <w:szCs w:val="28"/>
        </w:rPr>
        <w:t>лих. Система може бути адаптована під різні розміри екранів і браузери, а також у майбутньому потенційно розширена під мобільні платформи. На поточному етапі проекту не передбачено інтеграцію з онлайн-банкінгом; усі фінансові дані користувача вводяться вручну і зберігаються локально в базі SQLite.</w:t>
      </w:r>
    </w:p>
    <w:p>
      <w:pPr>
        <w:pStyle w:val="Heading2"/>
        <w:spacing w:lineRule="auto" w:line="360"/>
        <w:jc w:val="both"/>
        <w:rPr/>
      </w:pPr>
      <w:bookmarkStart w:id="10" w:name="__RefHeading___Toc303_3515948388"/>
      <w:bookmarkEnd w:id="10"/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  <w:shd w:fill="auto" w:val="clear"/>
        </w:rPr>
        <w:t>A.2.2 Функції продукту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ab/>
        <w:t>Система включає такі функціональні модулі:</w:t>
      </w:r>
    </w:p>
    <w:p>
      <w:pPr>
        <w:pStyle w:val="BodyText"/>
        <w:numPr>
          <w:ilvl w:val="0"/>
          <w:numId w:val="2"/>
        </w:numPr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  <w:lang w:val="ru-RU"/>
        </w:rPr>
        <w:t>у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правління користувачами (реєстрація, авторизація);</w:t>
      </w:r>
    </w:p>
    <w:p>
      <w:pPr>
        <w:pStyle w:val="BodyText"/>
        <w:numPr>
          <w:ilvl w:val="0"/>
          <w:numId w:val="2"/>
        </w:numPr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  <w:lang w:val="ru-RU"/>
        </w:rPr>
        <w:t>вв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едення транзакцій (додавання, редагування, видалення, перегляд);</w:t>
      </w:r>
    </w:p>
    <w:p>
      <w:pPr>
        <w:pStyle w:val="BodyText"/>
        <w:numPr>
          <w:ilvl w:val="0"/>
          <w:numId w:val="2"/>
        </w:numPr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  <w:lang w:val="ru-RU"/>
        </w:rPr>
        <w:t>категоризація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 xml:space="preserve"> витрат за категоріями та емоційними причинами; </w:t>
      </w:r>
    </w:p>
    <w:p>
      <w:pPr>
        <w:pStyle w:val="BodyText"/>
        <w:numPr>
          <w:ilvl w:val="0"/>
          <w:numId w:val="2"/>
        </w:numPr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  <w:lang w:val="ru-RU"/>
        </w:rPr>
        <w:t>ф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інансові цілі та прогрес-бар накопичення;</w:t>
      </w:r>
    </w:p>
    <w:p>
      <w:pPr>
        <w:pStyle w:val="BodyText"/>
        <w:numPr>
          <w:ilvl w:val="0"/>
          <w:numId w:val="2"/>
        </w:numPr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  <w:lang w:val="ru-RU"/>
        </w:rPr>
        <w:t>а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налітика витрат і формування звітів;</w:t>
      </w:r>
    </w:p>
    <w:p>
      <w:pPr>
        <w:pStyle w:val="BodyText"/>
        <w:numPr>
          <w:ilvl w:val="0"/>
          <w:numId w:val="2"/>
        </w:numPr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  <w:lang w:val="ru-RU"/>
        </w:rPr>
        <w:t>г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рафічні візуалізації (діаграми доходів, витрат, балансу);</w:t>
      </w:r>
    </w:p>
    <w:p>
      <w:pPr>
        <w:pStyle w:val="BodyText"/>
        <w:numPr>
          <w:ilvl w:val="0"/>
          <w:numId w:val="2"/>
        </w:numPr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  <w:lang w:val="ru-RU"/>
        </w:rPr>
        <w:t>п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>ерсоналізація профілю (зміна теми, мови, валюти, встановлення місячного ліміту).</w:t>
      </w:r>
    </w:p>
    <w:p>
      <w:pPr>
        <w:pStyle w:val="Heading2"/>
        <w:spacing w:lineRule="auto" w:line="360"/>
        <w:jc w:val="both"/>
        <w:rPr/>
      </w:pPr>
      <w:bookmarkStart w:id="11" w:name="__RefHeading___Toc305_3515948388"/>
      <w:bookmarkEnd w:id="11"/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A.2.3 Характеристики користувачів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Користувачі системи мають базові навички роботи з комп’ютером або мобільним пристроєм. Необхідний доступ до інтернету для синхронізації та оновлення даних. Очікується, що користувачі будуть вводити особисті фінансові дані та взаємодіяти з аналітичними звітами.</w:t>
      </w:r>
    </w:p>
    <w:p>
      <w:pPr>
        <w:pStyle w:val="Heading2"/>
        <w:spacing w:lineRule="auto" w:line="360"/>
        <w:jc w:val="both"/>
        <w:rPr/>
      </w:pPr>
      <w:bookmarkStart w:id="12" w:name="__RefHeading___Toc307_3515948388"/>
      <w:bookmarkEnd w:id="12"/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A.2.4 Загальні обмеження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Вебзастосунок працює тільки в сучасних браузерах. Максимальна кількість користувачів, які одночасно можуть використовувати систему, обмежена потужністю сервера. Обмеження по обсягу збережених даних у базі — 100 000 транзакцій на користувача без архівування.</w:t>
      </w:r>
    </w:p>
    <w:p>
      <w:pPr>
        <w:pStyle w:val="Heading2"/>
        <w:spacing w:lineRule="auto" w:line="360"/>
        <w:jc w:val="both"/>
        <w:rPr/>
      </w:pPr>
      <w:bookmarkStart w:id="13" w:name="__RefHeading___Toc309_3515948388"/>
      <w:bookmarkEnd w:id="13"/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A.2.5 Припущення й залежності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Передбачається, що користувач має базові навички роботи з веб-застосунками та використовує сучасний браузер для доступу до системи. Для повноцінної роботи застосунку необхідне стабільне інтернет-з’єднання, оскільки взаємодія між клієнтською та серверною частинами здійснюється через HTTP-запити.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Система працює автономно та не залежить від зовнішніх програмних інтерфейсів або сторонніх сервісів. Усі дані обробляються та зберігаються локально з використанням бази даних SQLite.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Передбачається, що серверна частина застосунку функціонує стабільно та забезпечує обробку запитів користувачів без значних затримок. Також передбачається, що користувачі будуть вводити коректні фінансові дані, а система здійснює базову валідацію введеної інформації.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Подальший розвиток системи може передбачати інтеграцію із зовнішніми сервісами, однак у межах даного проєкту така функціональність не реалізується.</w:t>
      </w:r>
    </w:p>
    <w:p>
      <w:pPr>
        <w:pStyle w:val="Heading1"/>
        <w:numPr>
          <w:ilvl w:val="0"/>
          <w:numId w:val="0"/>
        </w:numPr>
        <w:spacing w:lineRule="auto" w:line="360"/>
        <w:ind w:hanging="0" w:left="0"/>
        <w:jc w:val="both"/>
        <w:rPr/>
      </w:pPr>
      <w:bookmarkStart w:id="14" w:name="__RefHeading___Toc48248_573305158"/>
      <w:bookmarkEnd w:id="14"/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A.3 Конкретні вимоги</w:t>
      </w:r>
    </w:p>
    <w:p>
      <w:pPr>
        <w:pStyle w:val="Heading2"/>
        <w:spacing w:lineRule="auto" w:line="360"/>
        <w:jc w:val="both"/>
        <w:rPr/>
      </w:pPr>
      <w:bookmarkStart w:id="15" w:name="__RefHeading___Toc48250_573305158"/>
      <w:bookmarkEnd w:id="15"/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A.3.1 Вимоги до зовнішніх інтерфейсів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 xml:space="preserve">Цей розділ визначає, як система взаємодіє з користувачами, апаратним забезпеченням, іншими програмами та мережевими протоколами. Чітке визначення інтерфейсів забезпечує зручність використання, стабільність роботи та безпечну передачу даних. </w:t>
      </w:r>
    </w:p>
    <w:p>
      <w:pPr>
        <w:pStyle w:val="Heading3"/>
        <w:spacing w:lineRule="auto" w:line="360"/>
        <w:jc w:val="both"/>
        <w:rPr/>
      </w:pPr>
      <w:bookmarkStart w:id="16" w:name="__RefHeading___Toc311_3515948388"/>
      <w:bookmarkEnd w:id="16"/>
      <w:r>
        <w:rPr>
          <w:rStyle w:val="Strong"/>
          <w:b w:val="false"/>
          <w:bCs w:val="false"/>
          <w:sz w:val="28"/>
          <w:szCs w:val="28"/>
        </w:rPr>
        <w:tab/>
        <w:t>A.3.1.1 Інтерфейс користувача</w:t>
      </w:r>
    </w:p>
    <w:p>
      <w:pPr>
        <w:pStyle w:val="BodyText"/>
        <w:spacing w:lineRule="auto" w:line="36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 xml:space="preserve">Інтерфейс користувача вебзастосунку «SmartFinance» реалізовано у вигляді вебсторінок із адаптивним дизайном, що забезпечує коректне відображення на різних пристроях (персональних комп’ютерах, ноутбуках, планшетах, смартфонах). Система підтримує світлу та темну тему оформлення, а також зміну мови інтерфейсу (українська / англійська) та зміну валюти відображення фінансових даних, що відповідає вимогам локалізації та персоналізації. </w:t>
      </w:r>
    </w:p>
    <w:p>
      <w:pPr>
        <w:pStyle w:val="BodyText"/>
        <w:spacing w:lineRule="auto" w:line="360"/>
        <w:jc w:val="both"/>
        <w:rPr/>
      </w:pPr>
      <w:bookmarkStart w:id="17" w:name="__RefHeading___Toc313_3515948388"/>
      <w:bookmarkEnd w:id="17"/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Загальні вимоги до інтерфейсу:</w:t>
      </w:r>
    </w:p>
    <w:p>
      <w:pPr>
        <w:pStyle w:val="BodyText"/>
        <w:numPr>
          <w:ilvl w:val="0"/>
          <w:numId w:val="3"/>
        </w:numPr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ru-RU" w:eastAsia="uk-UA" w:bidi="ar-SA"/>
        </w:rPr>
        <w:t>у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 xml:space="preserve">сі елементи інтерфейсу підписані українською мовою у локалізованій версії; </w:t>
      </w:r>
    </w:p>
    <w:p>
      <w:pPr>
        <w:pStyle w:val="BodyText"/>
        <w:numPr>
          <w:ilvl w:val="0"/>
          <w:numId w:val="3"/>
        </w:numPr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ru-RU" w:eastAsia="uk-UA" w:bidi="ar-SA"/>
        </w:rPr>
        <w:t>м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інімальна ширина інтерактивних елементів — 100 px, що забезпечує комфортну взаємодію користувача з формами;</w:t>
      </w:r>
    </w:p>
    <w:p>
      <w:pPr>
        <w:pStyle w:val="BodyText"/>
        <w:numPr>
          <w:ilvl w:val="0"/>
          <w:numId w:val="3"/>
        </w:numPr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ru-RU" w:eastAsia="uk-UA" w:bidi="ar-SA"/>
        </w:rPr>
        <w:t>к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 xml:space="preserve">ольорова гама — нейтральна, з акцентами помаранчевого та фіолетового кольорів для виділення основних дій (кнопки, активні елементи); </w:t>
      </w:r>
    </w:p>
    <w:p>
      <w:pPr>
        <w:pStyle w:val="BodyText"/>
        <w:numPr>
          <w:ilvl w:val="0"/>
          <w:numId w:val="3"/>
        </w:numPr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ru-RU" w:eastAsia="uk-UA" w:bidi="ar-SA"/>
        </w:rPr>
        <w:t>ш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рифти — читабельні, без декоративних елементів (Roboto, Open Sans);</w:t>
      </w:r>
    </w:p>
    <w:p>
      <w:pPr>
        <w:pStyle w:val="BodyText"/>
        <w:numPr>
          <w:ilvl w:val="0"/>
          <w:numId w:val="3"/>
        </w:numPr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інтерфейс відповідає принципам доступності WCAG 2.1 рівня AA (контрастність, навігація з клавіатури, адаптивність).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Основні сторінки інтерфейсу:</w:t>
      </w:r>
    </w:p>
    <w:p>
      <w:pPr>
        <w:pStyle w:val="BodyText"/>
        <w:spacing w:lineRule="auto" w:line="36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 xml:space="preserve">1. Головна сторінка </w:t>
        <w:br/>
        <w:tab/>
        <w:t>Містить блоки статистики (дохід, витрати, баланс), кругову діаграму витрат за категоріями та список останніх транзакцій.</w:t>
        <w:br/>
        <w:tab/>
        <w:t>Користувач може додавати, редагувати або видаляти транзакції через модальне вікно з полями: Сума, Категорія, Емоційність витрати, Опис.</w:t>
        <w:br/>
        <w:tab/>
        <w:t>Візуалізація даних реалізована у вигляді діаграми, що відображає структуру витрат за категоріями.</w:t>
      </w:r>
    </w:p>
    <w:p>
      <w:pPr>
        <w:pStyle w:val="BodyText"/>
        <w:spacing w:lineRule="auto" w:line="36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 xml:space="preserve">2. Сторінка «Цілі» </w:t>
        <w:br/>
        <w:tab/>
        <w:t>Призначена для створення, редагування та видалення фінансових цілей.</w:t>
        <w:br/>
        <w:tab/>
        <w:t>Користувач може додавати нову ціль (назва, цільова сума), переглядати прогрес накопичення, вносити кошти та відстежувати відсоток виконання.</w:t>
        <w:br/>
        <w:tab/>
        <w:t>Для кожної цілі відображається прогрес-бар із відсотком накопичення та мотиваційним повідомленням.</w:t>
      </w:r>
    </w:p>
    <w:p>
      <w:pPr>
        <w:pStyle w:val="BodyText"/>
        <w:spacing w:lineRule="auto" w:line="36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 xml:space="preserve">3. Сторінка «Звіти» </w:t>
        <w:br/>
        <w:tab/>
        <w:t>Забезпечує аналітичний огляд фінансової діяльності користувача.</w:t>
        <w:br/>
        <w:tab/>
        <w:t>Реалізовано фільтри за періодом, категорією та емоцією витрат.</w:t>
        <w:br/>
        <w:tab/>
        <w:t>Відображаються ключові показники: загальний дохід, витрати, баланс, середня витрата, кількість транзакцій.</w:t>
        <w:br/>
        <w:tab/>
        <w:t>Аналітика представлена у вигляді лінійних і кругових діаграм (доходи vs витрати, витрати за категоріями, витрати за емоціями, накопичувальний баланс).</w:t>
      </w:r>
    </w:p>
    <w:p>
      <w:pPr>
        <w:pStyle w:val="BodyText"/>
        <w:spacing w:lineRule="auto" w:line="36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 xml:space="preserve">4. Сторінка «Профіль» </w:t>
        <w:br/>
        <w:tab/>
        <w:t>Містить налаштування персоналізації: зміна фото профілю, мови, теми, валюти, місячного ліміту та сповіщень.</w:t>
        <w:br/>
        <w:tab/>
        <w:t>Користувач може обрати валюту відображення (UAH, USD, EUR тощо), що дозволяє адаптувати систему до індивідуальних фінансових потреб.</w:t>
        <w:br/>
        <w:tab/>
        <w:t>Зміни зберігаються через кнопку «Зберегти».</w:t>
        <w:br/>
        <w:tab/>
        <w:t>У нижній частині сторінки розміщено контактну інформацію служби підтримки.</w:t>
      </w:r>
    </w:p>
    <w:p>
      <w:pPr>
        <w:pStyle w:val="BodyText"/>
        <w:spacing w:lineRule="auto" w:line="360"/>
        <w:jc w:val="both"/>
        <w:rPr/>
      </w:pPr>
      <w:bookmarkStart w:id="18" w:name="__RefHeading___Toc315_3515948388"/>
      <w:bookmarkEnd w:id="18"/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Типові сценарії використання застосунку:</w:t>
      </w:r>
    </w:p>
    <w:p>
      <w:pPr>
        <w:pStyle w:val="BodyText"/>
        <w:numPr>
          <w:ilvl w:val="0"/>
          <w:numId w:val="4"/>
        </w:numPr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додавання транзакції — фіксація доходів або витрат із зазначенням категорії та емоційної причини;</w:t>
      </w:r>
    </w:p>
    <w:p>
      <w:pPr>
        <w:pStyle w:val="BodyText"/>
        <w:numPr>
          <w:ilvl w:val="0"/>
          <w:numId w:val="4"/>
        </w:numPr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 xml:space="preserve">редагування транзакції — корекція помилкових або неповних даних; </w:t>
      </w:r>
    </w:p>
    <w:p>
      <w:pPr>
        <w:pStyle w:val="BodyText"/>
        <w:numPr>
          <w:ilvl w:val="0"/>
          <w:numId w:val="4"/>
        </w:numPr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створення фінансової цілі — визначення мети накопичення та контроль прогресу;</w:t>
      </w:r>
    </w:p>
    <w:p>
      <w:pPr>
        <w:pStyle w:val="BodyText"/>
        <w:numPr>
          <w:ilvl w:val="0"/>
          <w:numId w:val="4"/>
        </w:numPr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 xml:space="preserve">перегляд аналітики — аналіз фінансових тенденцій за періодами, категоріями та настроями; </w:t>
      </w:r>
    </w:p>
    <w:p>
      <w:pPr>
        <w:pStyle w:val="BodyText"/>
        <w:numPr>
          <w:ilvl w:val="0"/>
          <w:numId w:val="4"/>
        </w:numPr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 xml:space="preserve">зміна налаштувань профілю — персоналізація інтерфейсу, вибір мови, теми, валюти та встановлення місячного ліміту. </w:t>
      </w:r>
    </w:p>
    <w:p>
      <w:pPr>
        <w:pStyle w:val="Heading3"/>
        <w:spacing w:lineRule="auto" w:line="360"/>
        <w:jc w:val="both"/>
        <w:rPr/>
      </w:pPr>
      <w:bookmarkStart w:id="19" w:name="__RefHeading___Toc317_3515948388"/>
      <w:bookmarkEnd w:id="19"/>
      <w:r>
        <w:rPr>
          <w:rStyle w:val="Strong"/>
          <w:b w:val="false"/>
          <w:bCs w:val="false"/>
          <w:sz w:val="28"/>
          <w:szCs w:val="28"/>
        </w:rPr>
        <w:tab/>
        <w:tab/>
        <w:tab/>
        <w:t>A.3.1.2 Апаратний інтерфейс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Система повинна працювати на сучасних комп’ютерах і серверах з достатньою потужністю для забезпечення стабільної роботи:</w:t>
      </w:r>
    </w:p>
    <w:p>
      <w:pPr>
        <w:pStyle w:val="BodyText"/>
        <w:numPr>
          <w:ilvl w:val="0"/>
          <w:numId w:val="5"/>
        </w:numPr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сервер: Windows Server 2019, 8GB RAM, процесор 4 ядра — забезпечує стабільність і швидкий обробіток запитів;</w:t>
      </w:r>
    </w:p>
    <w:p>
      <w:pPr>
        <w:pStyle w:val="BodyText"/>
        <w:numPr>
          <w:ilvl w:val="0"/>
          <w:numId w:val="5"/>
        </w:numPr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клієнт: будь-який сучасний ПК або мобільний пристрій з інтернетом — дозволяє користувачам взаємодіяти із системою без додаткових вимог.</w:t>
      </w:r>
    </w:p>
    <w:p>
      <w:pPr>
        <w:pStyle w:val="BodyText"/>
        <w:spacing w:lineRule="auto" w:line="360" w:before="0" w:after="26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ab/>
        <w:t>Це гарантує швидкий доступ до даних, збереження транзакцій та безперебійну роботу при великій кількості користувачів.</w:t>
      </w:r>
    </w:p>
    <w:p>
      <w:pPr>
        <w:pStyle w:val="Heading3"/>
        <w:spacing w:lineRule="auto" w:line="360"/>
        <w:jc w:val="both"/>
        <w:rPr/>
      </w:pPr>
      <w:bookmarkStart w:id="20" w:name="__RefHeading___Toc319_3515948388"/>
      <w:bookmarkEnd w:id="20"/>
      <w:r>
        <w:rPr>
          <w:rStyle w:val="Strong"/>
          <w:b w:val="false"/>
          <w:bCs w:val="false"/>
          <w:sz w:val="28"/>
          <w:szCs w:val="28"/>
        </w:rPr>
        <w:tab/>
        <w:tab/>
        <w:tab/>
        <w:t>A.3.1.3 Програмний інтерфейс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ab/>
        <w:t xml:space="preserve">Система використовує компоненти Django для обробки запитів між фронтендом і рівнем бізнес-логіки, а також для керування моделями даних у базі SQLite. 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ab/>
        <w:t xml:space="preserve">Взаємодія реалізується через Django views та шаблони (templates), які формують сторінки для користувача та обробляють введені дані. 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ab/>
        <w:t>Система не використовує REST API, оскільки всі запити обробляються через стандартні HTTP-запити та шаблони Django, що забезпечує інтеграцію інтерфейсу користувача з моделями даних без додаткового програмного інтерфейсу.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ab/>
        <w:t>Ключові компоненти:</w:t>
      </w:r>
    </w:p>
    <w:p>
      <w:pPr>
        <w:pStyle w:val="BodyText"/>
        <w:numPr>
          <w:ilvl w:val="0"/>
          <w:numId w:val="6"/>
        </w:numPr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Django views та шаблони — обробка HTTP-запитів від користувача, формування HTML-сторінок, оновлення даних у базі;</w:t>
      </w:r>
    </w:p>
    <w:p>
      <w:pPr>
        <w:pStyle w:val="BodyText"/>
        <w:numPr>
          <w:ilvl w:val="0"/>
          <w:numId w:val="6"/>
        </w:numPr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SQLite — надійне локальне збереження інформації про користувачів, транзакції, категорії та фінансові цілі;</w:t>
      </w:r>
    </w:p>
    <w:p>
      <w:pPr>
        <w:pStyle w:val="BodyText"/>
        <w:numPr>
          <w:ilvl w:val="0"/>
          <w:numId w:val="6"/>
        </w:numPr>
        <w:spacing w:lineRule="auto" w:line="360" w:before="0" w:after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Моделі Django — представлення структур даних та зв’язків між сутностями (користувачі, транзакції, категорії, цілі, емоції).</w:t>
      </w:r>
    </w:p>
    <w:p>
      <w:pPr>
        <w:pStyle w:val="Heading3"/>
        <w:spacing w:lineRule="auto" w:line="360"/>
        <w:jc w:val="both"/>
        <w:rPr/>
      </w:pPr>
      <w:bookmarkStart w:id="21" w:name="__RefHeading___Toc321_3515948388"/>
      <w:bookmarkEnd w:id="21"/>
      <w:r>
        <w:rPr>
          <w:rStyle w:val="Strong"/>
          <w:b w:val="false"/>
          <w:bCs w:val="false"/>
          <w:sz w:val="28"/>
          <w:szCs w:val="28"/>
        </w:rPr>
        <w:tab/>
        <w:tab/>
        <w:tab/>
        <w:t>A.3.1.4 Комунікаційний протокол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 xml:space="preserve">Передача даних між клієнтом (браузером) та сервером здійснюється через стандартні HTTP/HTTPS запити. Django обробляє ці запити та повертає сформовані HTML-сторінки або оновлені дані. Використання HTTPS забезпечує захищене з’єднання та безпеку даних користувача. </w:t>
      </w:r>
    </w:p>
    <w:p>
      <w:pPr>
        <w:pStyle w:val="Heading3"/>
        <w:spacing w:lineRule="auto" w:line="360"/>
        <w:jc w:val="both"/>
        <w:rPr/>
      </w:pPr>
      <w:bookmarkStart w:id="22" w:name="__RefHeading___Toc323_3515948388"/>
      <w:bookmarkEnd w:id="22"/>
      <w:r>
        <w:rPr>
          <w:rStyle w:val="Strong"/>
          <w:b w:val="false"/>
          <w:bCs w:val="false"/>
          <w:sz w:val="28"/>
          <w:szCs w:val="28"/>
        </w:rPr>
        <w:tab/>
        <w:tab/>
        <w:tab/>
        <w:t>A.3.1.5 Обмеження пам’яті</w:t>
      </w:r>
    </w:p>
    <w:p>
      <w:pPr>
        <w:pStyle w:val="Normal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 xml:space="preserve">Обмеження пам’яті необхідне для контролю продуктивності та запобігання перевантаженню бази даних. 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Максимальний обсяг бази даних на одного користувача — 1 ГБ без архівування.</w:t>
      </w:r>
    </w:p>
    <w:p>
      <w:pPr>
        <w:pStyle w:val="Heading3"/>
        <w:spacing w:lineRule="auto" w:line="360"/>
        <w:jc w:val="both"/>
        <w:rPr/>
      </w:pPr>
      <w:bookmarkStart w:id="23" w:name="__RefHeading___Toc325_3515948388"/>
      <w:bookmarkEnd w:id="23"/>
      <w:r>
        <w:rPr>
          <w:rStyle w:val="Strong"/>
          <w:b w:val="false"/>
          <w:bCs w:val="false"/>
          <w:sz w:val="28"/>
          <w:szCs w:val="28"/>
        </w:rPr>
        <w:tab/>
        <w:tab/>
        <w:tab/>
        <w:t>A.3.1.6 Операції та функції продукту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Цей розділ визначає конкретні дії, які система повинна виконувати для користувача. Пояснення перед списком допомагає зрозуміти, навіщо потрібна кожна функція:</w:t>
      </w:r>
    </w:p>
    <w:p>
      <w:pPr>
        <w:pStyle w:val="BodyText"/>
        <w:numPr>
          <w:ilvl w:val="0"/>
          <w:numId w:val="7"/>
        </w:numPr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авторизація/реєстрація користувачів — забезпечує контроль доступу та персоналізацію даних;</w:t>
      </w:r>
    </w:p>
    <w:p>
      <w:pPr>
        <w:pStyle w:val="BodyText"/>
        <w:numPr>
          <w:ilvl w:val="0"/>
          <w:numId w:val="7"/>
        </w:numPr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 xml:space="preserve">додавання/редагування/видалення транзакцій — дозволяє вести точний облік фінансів; </w:t>
      </w:r>
    </w:p>
    <w:p>
      <w:pPr>
        <w:pStyle w:val="BodyText"/>
        <w:numPr>
          <w:ilvl w:val="0"/>
          <w:numId w:val="7"/>
        </w:numPr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категоризація витрат — для зручного аналізу структури бюджету;</w:t>
      </w:r>
    </w:p>
    <w:p>
      <w:pPr>
        <w:pStyle w:val="BodyText"/>
        <w:numPr>
          <w:ilvl w:val="0"/>
          <w:numId w:val="7"/>
        </w:numPr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встановлення фінансових цілей — дозволяє планувати накопичення та мотивує користувача;</w:t>
      </w:r>
    </w:p>
    <w:p>
      <w:pPr>
        <w:pStyle w:val="BodyText"/>
        <w:numPr>
          <w:ilvl w:val="0"/>
          <w:numId w:val="7"/>
        </w:numPr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формування аналітичних звітів — допомагає оцінити ефективність витрат та доходів;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ab/>
        <w:t xml:space="preserve">- відображення графіків та діаграм — полегшує сприйняття статистики. </w:t>
      </w:r>
    </w:p>
    <w:p>
      <w:pPr>
        <w:pStyle w:val="Heading3"/>
        <w:spacing w:lineRule="auto" w:line="360"/>
        <w:jc w:val="both"/>
        <w:rPr/>
      </w:pPr>
      <w:bookmarkStart w:id="24" w:name="__RefHeading___Toc327_3515948388"/>
      <w:bookmarkEnd w:id="24"/>
      <w:r>
        <w:rPr>
          <w:rStyle w:val="Strong"/>
          <w:b w:val="false"/>
          <w:bCs w:val="false"/>
          <w:sz w:val="28"/>
          <w:szCs w:val="28"/>
        </w:rPr>
        <w:tab/>
        <w:tab/>
        <w:tab/>
        <w:t>A.3.1.7 Припущення й залежності</w:t>
      </w:r>
    </w:p>
    <w:p>
      <w:pPr>
        <w:pStyle w:val="BodyText"/>
        <w:spacing w:lineRule="auto" w:line="360"/>
        <w:jc w:val="both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Ці вимоги визначають зовнішні умови, від яких залежить робота системи, щоб планувати тестування і підтримку:</w:t>
      </w:r>
    </w:p>
    <w:p>
      <w:pPr>
        <w:pStyle w:val="BodyText"/>
        <w:numPr>
          <w:ilvl w:val="0"/>
          <w:numId w:val="8"/>
        </w:numPr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 xml:space="preserve">доступність сервера 24/7 для безперебійної роботи;    </w:t>
      </w:r>
    </w:p>
    <w:p>
      <w:pPr>
        <w:pStyle w:val="BodyText"/>
        <w:numPr>
          <w:ilvl w:val="0"/>
          <w:numId w:val="8"/>
        </w:numPr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наявність інтернет-з’єднання у користувачів.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ab/>
      </w:r>
    </w:p>
    <w:p>
      <w:pPr>
        <w:pStyle w:val="Heading2"/>
        <w:spacing w:lineRule="auto" w:line="360"/>
        <w:jc w:val="both"/>
        <w:rPr/>
      </w:pPr>
      <w:bookmarkStart w:id="25" w:name="__RefHeading___Toc329_3515948388"/>
      <w:bookmarkEnd w:id="25"/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A.3.2 Властивості програмного продукту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Цей розділ описує якісні характеристики системи, пояснюючи, навіщо вони потрібні.</w:t>
      </w:r>
    </w:p>
    <w:p>
      <w:pPr>
        <w:pStyle w:val="Heading3"/>
        <w:spacing w:lineRule="auto" w:line="360"/>
        <w:jc w:val="both"/>
        <w:rPr/>
      </w:pPr>
      <w:bookmarkStart w:id="26" w:name="__RefHeading___Toc331_3515948388"/>
      <w:bookmarkEnd w:id="26"/>
      <w:r>
        <w:rPr>
          <w:rStyle w:val="Strong"/>
          <w:b w:val="false"/>
          <w:bCs w:val="false"/>
          <w:sz w:val="28"/>
          <w:szCs w:val="28"/>
        </w:rPr>
        <w:tab/>
        <w:tab/>
        <w:tab/>
        <w:t>A.3.2.1 Надійність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Система повинна зберігати дані без втрат і регулярно робити резервні копії, щоб запобігти їхньому знищенню через помилки або збій обладнання.</w:t>
      </w:r>
    </w:p>
    <w:p>
      <w:pPr>
        <w:pStyle w:val="Heading3"/>
        <w:spacing w:lineRule="auto" w:line="360"/>
        <w:jc w:val="both"/>
        <w:rPr/>
      </w:pPr>
      <w:bookmarkStart w:id="27" w:name="__RefHeading___Toc333_3515948388"/>
      <w:bookmarkEnd w:id="27"/>
      <w:r>
        <w:rPr>
          <w:rStyle w:val="Strong"/>
          <w:b w:val="false"/>
          <w:bCs w:val="false"/>
          <w:sz w:val="28"/>
          <w:szCs w:val="28"/>
        </w:rPr>
        <w:tab/>
        <w:tab/>
        <w:tab/>
        <w:t>A.3.2.2 Доступність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Мінімальний час простою не більше 0,5% від часу роботи — це гарантує користувачам постійний доступ до сервісу.</w:t>
      </w:r>
    </w:p>
    <w:p>
      <w:pPr>
        <w:pStyle w:val="Heading3"/>
        <w:spacing w:lineRule="auto" w:line="360"/>
        <w:jc w:val="both"/>
        <w:rPr/>
      </w:pPr>
      <w:bookmarkStart w:id="28" w:name="__RefHeading___Toc335_3515948388"/>
      <w:bookmarkEnd w:id="28"/>
      <w:r>
        <w:rPr>
          <w:rStyle w:val="Strong"/>
          <w:b w:val="false"/>
          <w:bCs w:val="false"/>
          <w:sz w:val="28"/>
          <w:szCs w:val="28"/>
        </w:rPr>
        <w:tab/>
        <w:tab/>
        <w:tab/>
        <w:t>A.3.2.3 Безпека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Система використовує вбудовані механізми безпеки Django, включаючи хешування паролів та захист від несанкціонованого доступу. </w:t>
      </w:r>
    </w:p>
    <w:p>
      <w:pPr>
        <w:pStyle w:val="Heading3"/>
        <w:spacing w:lineRule="auto" w:line="360"/>
        <w:jc w:val="both"/>
        <w:rPr/>
      </w:pPr>
      <w:bookmarkStart w:id="29" w:name="__RefHeading___Toc337_3515948388"/>
      <w:bookmarkEnd w:id="29"/>
      <w:r>
        <w:rPr>
          <w:rStyle w:val="Strong"/>
          <w:b w:val="false"/>
          <w:bCs w:val="false"/>
          <w:sz w:val="28"/>
          <w:szCs w:val="28"/>
        </w:rPr>
        <w:tab/>
        <w:tab/>
        <w:tab/>
        <w:t>A.3.2.4 Супроводжуваність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Документовані внутрішні методи системи та логування змін дозволяють швидко знаходити помилки і підтримувати програму.</w:t>
      </w:r>
    </w:p>
    <w:p>
      <w:pPr>
        <w:pStyle w:val="Heading3"/>
        <w:spacing w:lineRule="auto" w:line="360"/>
        <w:jc w:val="both"/>
        <w:rPr/>
      </w:pPr>
      <w:bookmarkStart w:id="30" w:name="__RefHeading___Toc339_3515948388"/>
      <w:bookmarkEnd w:id="30"/>
      <w:r>
        <w:rPr>
          <w:rStyle w:val="Strong"/>
          <w:b w:val="false"/>
          <w:bCs w:val="false"/>
          <w:sz w:val="28"/>
          <w:szCs w:val="28"/>
        </w:rPr>
        <w:tab/>
        <w:tab/>
        <w:tab/>
      </w:r>
      <w:r>
        <w:rPr>
          <w:rStyle w:val="Strong"/>
          <w:rFonts w:eastAsia="Times New Roman" w:cs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A.3.2.5 Переносимість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ab/>
        <w:t>Система може працювати на платформах Windows та Linux завдяки використанню Python та Django.</w:t>
      </w:r>
    </w:p>
    <w:p>
      <w:pPr>
        <w:pStyle w:val="Heading3"/>
        <w:spacing w:lineRule="auto" w:line="360"/>
        <w:jc w:val="both"/>
        <w:rPr/>
      </w:pPr>
      <w:bookmarkStart w:id="31" w:name="__RefHeading___Toc341_3515948388"/>
      <w:bookmarkEnd w:id="31"/>
      <w:r>
        <w:rPr>
          <w:rStyle w:val="Strong"/>
          <w:b w:val="false"/>
          <w:bCs w:val="false"/>
          <w:sz w:val="28"/>
          <w:szCs w:val="28"/>
        </w:rPr>
        <w:tab/>
        <w:tab/>
        <w:tab/>
        <w:t>A.3.2.6 Продуктивність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ab/>
        <w:t>Відгук системи не більше 2 секунд на запит для комфортної роботи користувача. Підтримка до 50-100 активних користувачів одночасно забезпечує стабільність при великому навантаженні.</w:t>
      </w:r>
    </w:p>
    <w:p>
      <w:pPr>
        <w:pStyle w:val="Heading2"/>
        <w:spacing w:lineRule="auto" w:line="360"/>
        <w:jc w:val="both"/>
        <w:rPr/>
      </w:pPr>
      <w:bookmarkStart w:id="32" w:name="__RefHeading___Toc343_3515948388"/>
      <w:bookmarkEnd w:id="32"/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A.3.3 Вимоги бази даних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ab/>
        <w:t>База даних вебзастосунку «SmartFinance» призначена для збереження користувацьких і фінансових даних, забезпечення швидкого доступу до інформації та підтримки цілісності даних. Для реалізації обрано реляційну базу даних SQLite, яка інтегрується з фреймворком Django та не потребує складного налаштування.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ab/>
        <w:t>Структура бази даних формується на основі моделей Django та включає основні сутності системи, зокрема: користувачів, фінансові транзакції, категорії витрат, емоційні характеристики витрат та фінансові цілі. Кожна сутність представлена окремою таблицею з відповідними атрибутами.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ab/>
        <w:t>Між таблицями реалізовані зв’язки типу «один до багатьох». Зокрема, один користувач може мати багато транзакцій та фінансових цілей, одна категорія може бути пов’язана з багатьма транзакціями, а також одна емоційна характеристика може відповідати багатьом записам витрат. Такі зв’язки реалізуються за допомогою зовнішніх ключів (ForeignKey), що забезпечує цілісність і узгодженість даних.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ab/>
        <w:t>Для зберігання числових значень, зокрема сум транзакцій, використовуються відповідні типи даних з фіксованою точністю, що дозволяє уникнути помилок округлення. Текстові поля застосовуються для назв категорій, цілей та описів, а для зберігання дат використовуються спеціалізовані типи даних.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ab/>
        <w:t>З метою підвищення продуктивності системи передбачено використання індексації для основних полів, що беруть участь у пошуку та фільтрації даних, зокрема ідентифікаторів записів, дат транзакцій та зв’язаних ключів.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ab/>
        <w:t>Таким чином, структура бази даних забезпечує ефективне збереження, обробку та доступ до інформації, а також створює основу для реалізації аналітичних функцій вебзастосунку.</w:t>
      </w:r>
    </w:p>
    <w:p>
      <w:pPr>
        <w:pStyle w:val="Heading2"/>
        <w:spacing w:lineRule="auto" w:line="360"/>
        <w:jc w:val="both"/>
        <w:rPr/>
      </w:pPr>
      <w:bookmarkStart w:id="33" w:name="__RefHeading___Toc345_3515948388"/>
      <w:bookmarkEnd w:id="33"/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ab/>
        <w:t>A.3.4 Інші вимоги</w:t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ab/>
        <w:t>Для повноцінної роботи системи необхідно додатково передбачити:</w:t>
      </w:r>
    </w:p>
    <w:p>
      <w:pPr>
        <w:pStyle w:val="BodyText"/>
        <w:numPr>
          <w:ilvl w:val="0"/>
          <w:numId w:val="9"/>
        </w:numPr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модуль резервного копіювання та відновлення даних — запобігання втраті інформації у випадку збоїв;</w:t>
      </w:r>
    </w:p>
    <w:p>
      <w:pPr>
        <w:pStyle w:val="BodyText"/>
        <w:numPr>
          <w:ilvl w:val="0"/>
          <w:numId w:val="9"/>
        </w:numPr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логи помилок і подій — контроль стану системи та діагностика роботи;</w:t>
      </w:r>
    </w:p>
    <w:p>
      <w:pPr>
        <w:pStyle w:val="BodyText"/>
        <w:numPr>
          <w:ilvl w:val="0"/>
          <w:numId w:val="9"/>
        </w:numPr>
        <w:spacing w:lineRule="auto" w:line="36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механізм повідомлень користувачу про досягнення фінансових цілей — підвищення мотивації та формування фінансової дисципліни;</w:t>
      </w:r>
    </w:p>
    <w:p>
      <w:pPr>
        <w:pStyle w:val="BodyText"/>
        <w:numPr>
          <w:ilvl w:val="0"/>
          <w:numId w:val="9"/>
        </w:numPr>
        <w:spacing w:lineRule="auto" w:line="360" w:before="0" w:after="140"/>
        <w:jc w:val="both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uk-UA" w:eastAsia="uk-UA" w:bidi="ar-SA"/>
        </w:rPr>
        <w:t>налаштування профілю з вибором теми, мови та валюти — персоналізація інтерфейсу відповідно до індивідуальних потреб користувача.</w:t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/>
    </w:pPr>
    <w:bookmarkStart w:id="34" w:name="PageNumWizard_HEADER_Типовий_стиль_сторі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bookmarkEnd w:id="34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suff w:val="space"/>
      <w:lvlText w:val="—"/>
      <w:lvlJc w:val="left"/>
      <w:pPr>
        <w:tabs>
          <w:tab w:val="num" w:pos="0"/>
        </w:tabs>
        <w:ind w:left="1134" w:hanging="397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suff w:val="space"/>
      <w:lvlText w:val="—"/>
      <w:lvlJc w:val="left"/>
      <w:pPr>
        <w:tabs>
          <w:tab w:val="num" w:pos="0"/>
        </w:tabs>
        <w:ind w:left="1134" w:hanging="397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suff w:val="space"/>
      <w:lvlText w:val="—"/>
      <w:lvlJc w:val="left"/>
      <w:pPr>
        <w:tabs>
          <w:tab w:val="num" w:pos="0"/>
        </w:tabs>
        <w:ind w:left="1134" w:hanging="397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suff w:val="space"/>
      <w:lvlText w:val="—"/>
      <w:lvlJc w:val="left"/>
      <w:pPr>
        <w:tabs>
          <w:tab w:val="num" w:pos="0"/>
        </w:tabs>
        <w:ind w:left="1134" w:hanging="397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suff w:val="space"/>
      <w:lvlText w:val="—"/>
      <w:lvlJc w:val="left"/>
      <w:pPr>
        <w:tabs>
          <w:tab w:val="num" w:pos="0"/>
        </w:tabs>
        <w:ind w:left="1134" w:hanging="397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suff w:val="space"/>
      <w:lvlText w:val="—"/>
      <w:lvlJc w:val="left"/>
      <w:pPr>
        <w:tabs>
          <w:tab w:val="num" w:pos="0"/>
        </w:tabs>
        <w:ind w:left="1134" w:hanging="397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suff w:val="space"/>
      <w:lvlText w:val="—"/>
      <w:lvlJc w:val="left"/>
      <w:pPr>
        <w:tabs>
          <w:tab w:val="num" w:pos="0"/>
        </w:tabs>
        <w:ind w:left="1134" w:hanging="397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suff w:val="space"/>
      <w:lvlText w:val="—"/>
      <w:lvlJc w:val="left"/>
      <w:pPr>
        <w:tabs>
          <w:tab w:val="num" w:pos="0"/>
        </w:tabs>
        <w:ind w:left="1134" w:hanging="397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1"/>
    <w:next w:val="1"/>
    <w:qFormat/>
    <w:pPr>
      <w:keepNext w:val="true"/>
      <w:outlineLvl w:val="2"/>
    </w:pPr>
    <w:rPr>
      <w:sz w:val="28"/>
      <w:lang w:val="uk-UA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0">
    <w:name w:val="Маркери"/>
    <w:qFormat/>
    <w:rPr>
      <w:rFonts w:ascii="Times New Roman" w:hAnsi="Times New Roman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yle11">
    <w:name w:val="Посилання покажчика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"/>
    </w:rPr>
  </w:style>
  <w:style w:type="paragraph" w:styleId="Style14">
    <w:name w:val="Верхній і нижній колонтитули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yle14"/>
    <w:pPr>
      <w:suppressLineNumbers/>
    </w:pPr>
    <w:rPr/>
  </w:style>
  <w:style w:type="paragraph" w:styleId="1">
    <w:name w:val="Звичайний1"/>
    <w:qFormat/>
    <w:pPr>
      <w:widowControl/>
      <w:suppressAutoHyphens w:val="true"/>
      <w:bidi w:val="0"/>
      <w:spacing w:lineRule="atLeast" w:line="1" w:before="0" w:after="0"/>
      <w:ind w:hanging="1" w:left="-1"/>
      <w:jc w:val="left"/>
      <w:textAlignment w:val="top"/>
      <w:outlineLvl w:val="0"/>
    </w:pPr>
    <w:rPr>
      <w:rFonts w:ascii="Times New Roman" w:hAnsi="Times New Roman" w:eastAsia="Times New Roman" w:cs="Times New Roman"/>
      <w:color w:val="auto"/>
      <w:kern w:val="0"/>
      <w:position w:val="-1"/>
      <w:sz w:val="24"/>
      <w:szCs w:val="20"/>
      <w:lang w:val="ru-RU" w:eastAsia="ru-RU" w:bidi="ar-SA"/>
    </w:rPr>
  </w:style>
  <w:style w:type="paragraph" w:styleId="TOC1">
    <w:name w:val="TOC 1"/>
    <w:basedOn w:val="Style13"/>
    <w:pPr>
      <w:tabs>
        <w:tab w:val="clear" w:pos="709"/>
        <w:tab w:val="right" w:pos="9638" w:leader="dot"/>
      </w:tabs>
      <w:ind w:hanging="0" w:left="0"/>
    </w:pPr>
    <w:rPr/>
  </w:style>
  <w:style w:type="paragraph" w:styleId="TOC2">
    <w:name w:val="TOC 2"/>
    <w:basedOn w:val="Style13"/>
    <w:pPr>
      <w:tabs>
        <w:tab w:val="clear" w:pos="709"/>
        <w:tab w:val="right" w:pos="9355" w:leader="dot"/>
      </w:tabs>
      <w:ind w:hanging="0" w:left="283"/>
    </w:pPr>
    <w:rPr/>
  </w:style>
  <w:style w:type="paragraph" w:styleId="TOC3">
    <w:name w:val="TOC 3"/>
    <w:basedOn w:val="Style13"/>
    <w:pPr>
      <w:tabs>
        <w:tab w:val="clear" w:pos="709"/>
        <w:tab w:val="right" w:pos="9071" w:leader="dot"/>
      </w:tabs>
      <w:ind w:hanging="0" w:left="567"/>
    </w:pPr>
    <w:rPr/>
  </w:style>
  <w:style w:type="paragraph" w:styleId="TOC4">
    <w:name w:val="TOC 4"/>
    <w:basedOn w:val="Style13"/>
    <w:pPr>
      <w:tabs>
        <w:tab w:val="clear" w:pos="709"/>
        <w:tab w:val="right" w:pos="8788" w:leader="dot"/>
      </w:tabs>
      <w:ind w:hanging="0" w:left="85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LibreOffice/7.6.4.1$Windows_X86_64 LibreOffice_project/e19e193f88cd6c0525a17fb7a176ed8e6a3e2aa1</Application>
  <AppVersion>15.0000</AppVersion>
  <Pages>12</Pages>
  <Words>1734</Words>
  <Characters>12299</Characters>
  <CharactersWithSpaces>14050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2026-05-27T12:40:18Z</dcterms:created>
  <dc:creator/>
  <dc:description/>
  <dc:language>ru-RU</dc:language>
  <cp:lastModifiedBy/>
  <dcterms:modified xsi:type="dcterms:W3CDTF">2026-05-29T23:35:14Z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