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253">
      <w:pPr>
        <w:pStyle w:val="1042"/>
        <w:pBdr/>
        <w:spacing w:before="0"/>
        <w:ind w:firstLine="0"/>
        <w:jc w:val="center"/>
        <w:rPr>
          <w:b w:val="0"/>
          <w:bCs w:val="0"/>
        </w:rPr>
      </w:pPr>
      <w:r/>
      <w:bookmarkStart w:id="146" w:name="_Toc44"/>
      <w:r/>
      <w:bookmarkStart w:id="74" w:name="_6ci2r7yn9cjf"/>
      <w:r/>
      <w:bookmarkEnd w:id="74"/>
      <w:r>
        <w:rPr>
          <w:b w:val="0"/>
          <w:bCs w:val="0"/>
          <w:rtl w:val="0"/>
        </w:rPr>
        <w:t xml:space="preserve">Специфікація програмного забезпечення</w:t>
      </w:r>
      <w:bookmarkEnd w:id="146"/>
      <w:r>
        <w:rPr>
          <w:b w:val="0"/>
          <w:bCs w:val="0"/>
        </w:rPr>
      </w:r>
      <w:r>
        <w:rPr>
          <w:b w:val="0"/>
          <w:bCs w:val="0"/>
        </w:rPr>
      </w:r>
    </w:p>
    <w:p w14:paraId="00000254">
      <w:pPr>
        <w:pBdr/>
        <w:spacing/>
        <w:ind/>
        <w:rPr/>
      </w:pPr>
      <w:r>
        <w:rPr>
          <w:rtl w:val="0"/>
        </w:rPr>
      </w:r>
      <w:r/>
    </w:p>
    <w:p w14:paraId="00000255">
      <w:pPr>
        <w:pBdr/>
        <w:spacing/>
        <w:ind/>
        <w:rPr/>
      </w:pPr>
      <w:r>
        <w:rPr>
          <w:rtl w:val="0"/>
        </w:rPr>
      </w:r>
      <w:r/>
    </w:p>
    <w:p w14:paraId="00000256">
      <w:pPr>
        <w:pBdr/>
        <w:spacing/>
        <w:ind/>
        <w:rPr/>
      </w:pPr>
      <w:r>
        <w:rPr>
          <w:rtl w:val="0"/>
        </w:rPr>
      </w:r>
      <w:r/>
    </w:p>
    <w:p w14:paraId="00000257">
      <w:pPr>
        <w:pBdr/>
        <w:spacing/>
        <w:ind/>
        <w:rPr/>
      </w:pPr>
      <w:r>
        <w:rPr>
          <w:rtl w:val="0"/>
        </w:rPr>
      </w:r>
      <w:r/>
    </w:p>
    <w:p w14:paraId="00000258">
      <w:pPr>
        <w:pBdr/>
        <w:spacing/>
        <w:ind w:firstLine="0" w:left="0"/>
        <w:jc w:val="center"/>
        <w:rPr/>
      </w:pPr>
      <w:r>
        <w:rPr>
          <w:rtl w:val="0"/>
        </w:rPr>
        <w:t xml:space="preserve">Веб-портал планування занять</w:t>
      </w:r>
      <w:r/>
    </w:p>
    <w:p w14:paraId="00000259">
      <w:pPr>
        <w:pBdr/>
        <w:spacing/>
        <w:ind/>
        <w:jc w:val="center"/>
        <w:rPr/>
      </w:pPr>
      <w:r>
        <w:rPr>
          <w:rtl w:val="0"/>
        </w:rPr>
      </w:r>
      <w:r/>
    </w:p>
    <w:p w14:paraId="0000025A">
      <w:pPr>
        <w:pBdr/>
        <w:spacing/>
        <w:ind/>
        <w:jc w:val="center"/>
        <w:rPr/>
      </w:pPr>
      <w:r>
        <w:rPr>
          <w:rtl w:val="0"/>
        </w:rPr>
      </w:r>
      <w:r/>
    </w:p>
    <w:p w14:paraId="0000025B">
      <w:pPr>
        <w:pBdr/>
        <w:spacing/>
        <w:ind w:firstLine="0" w:left="0"/>
        <w:jc w:val="center"/>
        <w:rPr/>
      </w:pPr>
      <w:r>
        <w:rPr>
          <w:rtl w:val="0"/>
        </w:rPr>
        <w:t xml:space="preserve">Специфікація Програмного Забезпечення</w:t>
      </w:r>
      <w:r/>
    </w:p>
    <w:p w14:paraId="0000025C">
      <w:pPr>
        <w:pBdr/>
        <w:spacing/>
        <w:ind w:firstLine="0" w:left="0"/>
        <w:jc w:val="center"/>
        <w:rPr/>
      </w:pPr>
      <w:r>
        <w:rPr>
          <w:rtl w:val="0"/>
        </w:rPr>
      </w:r>
      <w:r/>
    </w:p>
    <w:p w14:paraId="0000025D">
      <w:pPr>
        <w:pBdr/>
        <w:spacing/>
        <w:ind w:firstLine="0" w:left="0"/>
        <w:jc w:val="center"/>
        <w:rPr/>
      </w:pPr>
      <w:r>
        <w:rPr>
          <w:rtl w:val="0"/>
        </w:rPr>
      </w:r>
      <w:r/>
    </w:p>
    <w:p w14:paraId="0000025E">
      <w:pPr>
        <w:pBdr/>
        <w:spacing/>
        <w:ind w:firstLine="0" w:left="0"/>
        <w:jc w:val="center"/>
        <w:rPr/>
      </w:pPr>
      <w:r>
        <w:rPr>
          <w:rtl w:val="0"/>
        </w:rPr>
        <w:t xml:space="preserve">1.0</w:t>
      </w:r>
      <w:r/>
    </w:p>
    <w:p w14:paraId="0000025F">
      <w:pPr>
        <w:pBdr/>
        <w:spacing/>
        <w:ind w:firstLine="0" w:left="0"/>
        <w:jc w:val="center"/>
        <w:rPr/>
      </w:pPr>
      <w:r>
        <w:rPr>
          <w:rtl w:val="0"/>
        </w:rPr>
      </w:r>
      <w:r/>
    </w:p>
    <w:p w14:paraId="00000260">
      <w:pPr>
        <w:pBdr/>
        <w:spacing/>
        <w:ind w:firstLine="0" w:left="0"/>
        <w:jc w:val="center"/>
        <w:rPr/>
      </w:pPr>
      <w:r>
        <w:rPr>
          <w:rtl w:val="0"/>
        </w:rPr>
      </w:r>
      <w:r/>
    </w:p>
    <w:p w14:paraId="00000261">
      <w:pPr>
        <w:pBdr/>
        <w:spacing/>
        <w:ind w:firstLine="0" w:left="0"/>
        <w:jc w:val="center"/>
        <w:rPr/>
      </w:pPr>
      <w:r>
        <w:rPr>
          <w:rtl w:val="0"/>
        </w:rPr>
        <w:t xml:space="preserve">14.06.2026</w:t>
      </w:r>
      <w:r/>
    </w:p>
    <w:p w14:paraId="00000262">
      <w:pPr>
        <w:pBdr/>
        <w:spacing/>
        <w:ind w:firstLine="0" w:left="0"/>
        <w:jc w:val="center"/>
        <w:rPr/>
      </w:pPr>
      <w:r>
        <w:rPr>
          <w:rtl w:val="0"/>
        </w:rPr>
      </w:r>
      <w:r/>
    </w:p>
    <w:p w14:paraId="00000263">
      <w:pPr>
        <w:pBdr/>
        <w:spacing/>
        <w:ind w:firstLine="0" w:left="0"/>
        <w:jc w:val="center"/>
        <w:rPr/>
      </w:pPr>
      <w:r>
        <w:rPr>
          <w:rtl w:val="0"/>
        </w:rPr>
      </w:r>
      <w:r/>
    </w:p>
    <w:p w14:paraId="00000264">
      <w:pPr>
        <w:pBdr/>
        <w:spacing/>
        <w:ind w:firstLine="0" w:left="0"/>
        <w:jc w:val="center"/>
        <w:rPr/>
      </w:pPr>
      <w:r>
        <w:rPr>
          <w:rtl w:val="0"/>
        </w:rPr>
        <w:t xml:space="preserve">Соболєв Максим Андрійович</w:t>
      </w:r>
      <w:r>
        <w:br w:type="page" w:clear="all"/>
      </w:r>
      <w:r>
        <w:rPr>
          <w:rtl w:val="0"/>
        </w:rPr>
      </w:r>
      <w:r/>
    </w:p>
    <w:p w14:paraId="00000265">
      <w:pPr>
        <w:pBdr/>
        <w:spacing w:after="240" w:before="240"/>
        <w:ind w:firstLine="0" w:left="0"/>
        <w:jc w:val="center"/>
        <w:rPr>
          <w:b/>
          <w:bCs/>
        </w:rPr>
      </w:pPr>
      <w:r>
        <w:rPr>
          <w:b/>
          <w:bCs/>
          <w:rtl w:val="0"/>
        </w:rPr>
        <w:t xml:space="preserve">ЗМІСТ</w:t>
      </w:r>
      <w:r>
        <w:rPr>
          <w:b/>
          <w:bCs/>
        </w:rPr>
      </w:r>
      <w:r>
        <w:rPr>
          <w:b/>
          <w:bCs/>
        </w:rPr>
      </w:r>
    </w:p>
    <w:sdt>
      <w:sdtPr>
        <w15:appearance w15:val="boundingBox"/>
        <w:id w:val="39279528"/>
        <w:docPartObj>
          <w:docPartGallery w:val="Table of Contents"/>
          <w:docPartUnique w:val="true"/>
        </w:docPartObj>
        <w:rPr/>
      </w:sdtPr>
      <w:sdtContent>
        <w:p w14:paraId="08F5E7D3">
          <w:pPr>
            <w:pStyle w:val="1054"/>
            <w:suppressLineNumbers w:val="false"/>
            <w:pBdr/>
            <w:spacing/>
            <w:ind/>
            <w:rPr/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>
            <w:rPr>
              <w:color w:val="000000"/>
              <w:u w:val="none"/>
            </w:rPr>
          </w:r>
          <w:hyperlink w:tooltip="#_Toc45" w:anchor="_Toc45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1 </w:t>
            </w:r>
            <w:r>
              <w:rPr>
                <w:rStyle w:val="1026"/>
                <w:rtl w:val="0"/>
                <w:lang w:val="ru-RU"/>
              </w:rPr>
              <w:t xml:space="preserve">Вступ</w:t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</w:r>
            <w:r>
              <w:rPr>
                <w:rStyle w:val="1026"/>
              </w:rPr>
              <w:t xml:space="preserve">3</w:t>
            </w:r>
            <w:r/>
            <w:r>
              <w:fldChar w:fldCharType="end"/>
            </w:r>
          </w:hyperlink>
          <w:r/>
          <w:r/>
        </w:p>
        <w:p w14:paraId="292CB86E">
          <w:pPr>
            <w:pStyle w:val="1056"/>
            <w:pBdr/>
            <w:spacing/>
            <w:ind/>
            <w:rPr/>
          </w:pPr>
          <w:r/>
          <w:hyperlink w:tooltip="#_Toc46" w:anchor="_Toc46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1.1 Огляд продукту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</w:r>
            <w:r>
              <w:rPr>
                <w:rStyle w:val="1026"/>
              </w:rPr>
              <w:t xml:space="preserve">3</w:t>
            </w:r>
            <w:r/>
            <w:r>
              <w:fldChar w:fldCharType="end"/>
            </w:r>
          </w:hyperlink>
          <w:r/>
          <w:r/>
        </w:p>
        <w:p w14:paraId="464263FE">
          <w:pPr>
            <w:pStyle w:val="1056"/>
            <w:pBdr/>
            <w:spacing/>
            <w:ind/>
            <w:rPr/>
          </w:pPr>
          <w:r/>
          <w:hyperlink w:tooltip="#_Toc47" w:anchor="_Toc47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1.2 Мета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</w:r>
            <w:r>
              <w:rPr>
                <w:rStyle w:val="1026"/>
              </w:rPr>
              <w:t xml:space="preserve">3</w:t>
            </w:r>
            <w:r/>
            <w:r>
              <w:fldChar w:fldCharType="end"/>
            </w:r>
          </w:hyperlink>
          <w:r/>
          <w:r/>
        </w:p>
        <w:p w14:paraId="14CB3BF7">
          <w:pPr>
            <w:pStyle w:val="1056"/>
            <w:pBdr/>
            <w:spacing/>
            <w:ind/>
            <w:rPr/>
          </w:pPr>
          <w:r/>
          <w:hyperlink w:tooltip="#_Toc48" w:anchor="_Toc48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1.3 Межі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</w:r>
            <w:r>
              <w:rPr>
                <w:rStyle w:val="1026"/>
              </w:rPr>
              <w:t xml:space="preserve">3</w:t>
            </w:r>
            <w:r/>
            <w:r>
              <w:fldChar w:fldCharType="end"/>
            </w:r>
          </w:hyperlink>
          <w:r/>
          <w:r/>
        </w:p>
        <w:p w14:paraId="60768165">
          <w:pPr>
            <w:pStyle w:val="1056"/>
            <w:pBdr/>
            <w:spacing/>
            <w:ind/>
            <w:rPr/>
          </w:pPr>
          <w:r/>
          <w:hyperlink w:tooltip="#_Toc49" w:anchor="_Toc49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1.4 Посилання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_Toc49 \h</w:instrText>
              <w:fldChar w:fldCharType="separate"/>
            </w:r>
            <w:r>
              <w:rPr>
                <w:rStyle w:val="1026"/>
              </w:rPr>
              <w:t xml:space="preserve">3</w:t>
            </w:r>
            <w:r/>
            <w:r>
              <w:fldChar w:fldCharType="end"/>
            </w:r>
          </w:hyperlink>
          <w:r/>
          <w:r/>
        </w:p>
        <w:p w14:paraId="63E7822E">
          <w:pPr>
            <w:pStyle w:val="1056"/>
            <w:pBdr/>
            <w:spacing/>
            <w:ind/>
            <w:rPr/>
          </w:pPr>
          <w:r/>
          <w:hyperlink w:tooltip="#_Toc50" w:anchor="_Toc50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1.5 Означення та абревіатури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_Toc50 \h</w:instrText>
              <w:fldChar w:fldCharType="separate"/>
            </w:r>
            <w:r>
              <w:rPr>
                <w:rStyle w:val="1026"/>
              </w:rPr>
              <w:t xml:space="preserve">4</w:t>
            </w:r>
            <w:r/>
            <w:r>
              <w:fldChar w:fldCharType="end"/>
            </w:r>
          </w:hyperlink>
          <w:r/>
          <w:r/>
        </w:p>
        <w:p w14:paraId="612A66C5">
          <w:pPr>
            <w:pStyle w:val="1054"/>
            <w:pBdr/>
            <w:spacing/>
            <w:ind/>
            <w:rPr/>
          </w:pPr>
          <w:r/>
          <w:hyperlink w:tooltip="#_Toc51" w:anchor="_Toc51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2 </w:t>
            </w:r>
            <w:r>
              <w:rPr>
                <w:rStyle w:val="1026"/>
                <w:rtl w:val="0"/>
                <w:lang w:val="ru-RU"/>
              </w:rPr>
              <w:t xml:space="preserve">Загальний опис</w:t>
            </w:r>
            <w:r>
              <w:rPr>
                <w:lang w:val="uk-UA" w:bidi="uk-UA"/>
              </w:rPr>
            </w:r>
            <w:r>
              <w:tab/>
            </w:r>
            <w:r>
              <w:fldChar w:fldCharType="begin"/>
              <w:instrText xml:space="preserve">PAGEREF _Toc51 \h</w:instrText>
              <w:fldChar w:fldCharType="separate"/>
            </w:r>
            <w:r>
              <w:rPr>
                <w:rStyle w:val="1026"/>
              </w:rPr>
              <w:t xml:space="preserve">5</w:t>
            </w:r>
            <w:r/>
            <w:r>
              <w:fldChar w:fldCharType="end"/>
            </w:r>
          </w:hyperlink>
          <w:r/>
          <w:r/>
        </w:p>
        <w:p w14:paraId="59386AB7">
          <w:pPr>
            <w:pStyle w:val="1056"/>
            <w:pBdr/>
            <w:spacing/>
            <w:ind/>
            <w:rPr/>
          </w:pPr>
          <w:r/>
          <w:hyperlink w:tooltip="#_Toc52" w:anchor="_Toc52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2.1 Перспективи продукту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_Toc52 \h</w:instrText>
              <w:fldChar w:fldCharType="separate"/>
            </w:r>
            <w:r>
              <w:rPr>
                <w:rStyle w:val="1026"/>
              </w:rPr>
              <w:t xml:space="preserve">5</w:t>
            </w:r>
            <w:r/>
            <w:r>
              <w:fldChar w:fldCharType="end"/>
            </w:r>
          </w:hyperlink>
          <w:r/>
          <w:r/>
        </w:p>
        <w:p w14:paraId="20946D31">
          <w:pPr>
            <w:pStyle w:val="1056"/>
            <w:pBdr/>
            <w:spacing/>
            <w:ind/>
            <w:rPr/>
          </w:pPr>
          <w:r/>
          <w:hyperlink w:tooltip="#_Toc53" w:anchor="_Toc53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2.2 Функції продукту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_Toc53 \h</w:instrText>
              <w:fldChar w:fldCharType="separate"/>
            </w:r>
            <w:r>
              <w:rPr>
                <w:rStyle w:val="1026"/>
              </w:rPr>
              <w:t xml:space="preserve">5</w:t>
            </w:r>
            <w:r/>
            <w:r>
              <w:fldChar w:fldCharType="end"/>
            </w:r>
          </w:hyperlink>
          <w:r/>
          <w:r/>
        </w:p>
        <w:p w14:paraId="36081A9F">
          <w:pPr>
            <w:pStyle w:val="1056"/>
            <w:pBdr/>
            <w:spacing/>
            <w:ind/>
            <w:rPr/>
          </w:pPr>
          <w:r/>
          <w:hyperlink w:tooltip="#_Toc54" w:anchor="_Toc54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2.3 Характеристики користувачів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_Toc54 \h</w:instrText>
              <w:fldChar w:fldCharType="separate"/>
            </w:r>
            <w:r>
              <w:rPr>
                <w:rStyle w:val="1026"/>
              </w:rPr>
              <w:t xml:space="preserve">5</w:t>
            </w:r>
            <w:r/>
            <w:r>
              <w:fldChar w:fldCharType="end"/>
            </w:r>
          </w:hyperlink>
          <w:r/>
          <w:r/>
        </w:p>
        <w:p w14:paraId="3B2F905B">
          <w:pPr>
            <w:pStyle w:val="1056"/>
            <w:pBdr/>
            <w:spacing/>
            <w:ind/>
            <w:rPr/>
          </w:pPr>
          <w:r/>
          <w:hyperlink w:tooltip="#_Toc55" w:anchor="_Toc55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2.4 Загальні обмеження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_Toc55 \h</w:instrText>
              <w:fldChar w:fldCharType="separate"/>
            </w:r>
            <w:r>
              <w:rPr>
                <w:rStyle w:val="1026"/>
              </w:rPr>
              <w:t xml:space="preserve">5</w:t>
            </w:r>
            <w:r/>
            <w:r>
              <w:fldChar w:fldCharType="end"/>
            </w:r>
          </w:hyperlink>
          <w:r/>
          <w:r/>
        </w:p>
        <w:p w14:paraId="3CDEA563">
          <w:pPr>
            <w:pStyle w:val="1056"/>
            <w:pBdr/>
            <w:spacing/>
            <w:ind/>
            <w:rPr/>
          </w:pPr>
          <w:r/>
          <w:hyperlink w:tooltip="#_Toc56" w:anchor="_Toc56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2.5 Припущення й залежності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_Toc56 \h</w:instrText>
              <w:fldChar w:fldCharType="separate"/>
            </w:r>
            <w:r>
              <w:rPr>
                <w:rStyle w:val="1026"/>
              </w:rPr>
              <w:t xml:space="preserve">6</w:t>
            </w:r>
            <w:r/>
            <w:r>
              <w:fldChar w:fldCharType="end"/>
            </w:r>
          </w:hyperlink>
          <w:r/>
          <w:r/>
        </w:p>
        <w:p w14:paraId="075D9401">
          <w:pPr>
            <w:pStyle w:val="1054"/>
            <w:pBdr/>
            <w:spacing/>
            <w:ind/>
            <w:rPr/>
          </w:pPr>
          <w:r/>
          <w:hyperlink w:tooltip="#_Toc57" w:anchor="_Toc57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3 </w:t>
            </w:r>
            <w:r>
              <w:rPr>
                <w:rStyle w:val="1026"/>
                <w:rtl w:val="0"/>
                <w:lang w:val="ru-RU"/>
              </w:rPr>
              <w:t xml:space="preserve">Конкретн</w:t>
            </w:r>
            <w:r>
              <w:rPr>
                <w:lang w:val="uk-UA"/>
              </w:rPr>
              <w:t xml:space="preserve">і вимоги</w:t>
            </w:r>
            <w:r>
              <w:tab/>
            </w:r>
            <w:r>
              <w:fldChar w:fldCharType="begin"/>
              <w:instrText xml:space="preserve">PAGEREF _Toc57 \h</w:instrText>
              <w:fldChar w:fldCharType="separate"/>
            </w:r>
            <w:r>
              <w:rPr>
                <w:rStyle w:val="1026"/>
              </w:rPr>
              <w:t xml:space="preserve">7</w:t>
            </w:r>
            <w:r/>
            <w:r>
              <w:fldChar w:fldCharType="end"/>
            </w:r>
          </w:hyperlink>
          <w:r/>
          <w:r/>
        </w:p>
        <w:p w14:paraId="0DFFFD6C">
          <w:pPr>
            <w:pStyle w:val="1056"/>
            <w:pBdr/>
            <w:spacing/>
            <w:ind/>
            <w:rPr/>
          </w:pPr>
          <w:r/>
          <w:hyperlink w:tooltip="#_Toc58" w:anchor="_Toc58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3.1 Вимоги до зовнішніх інтерфейсів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_Toc58 \h</w:instrText>
              <w:fldChar w:fldCharType="separate"/>
            </w:r>
            <w:r>
              <w:rPr>
                <w:rStyle w:val="1026"/>
              </w:rPr>
              <w:t xml:space="preserve">7</w:t>
            </w:r>
            <w:r/>
            <w:r>
              <w:fldChar w:fldCharType="end"/>
            </w:r>
          </w:hyperlink>
          <w:r/>
          <w:r/>
        </w:p>
        <w:p w14:paraId="2A922740">
          <w:pPr>
            <w:pStyle w:val="1058"/>
            <w:pBdr/>
            <w:spacing/>
            <w:ind/>
            <w:rPr/>
          </w:pPr>
          <w:r/>
          <w:hyperlink w:tooltip="#_Toc59" w:anchor="_Toc59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3.1.1 Інтерфейс користувача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_Toc59 \h</w:instrText>
              <w:fldChar w:fldCharType="separate"/>
            </w:r>
            <w:r>
              <w:rPr>
                <w:rStyle w:val="1026"/>
              </w:rPr>
              <w:t xml:space="preserve">7</w:t>
            </w:r>
            <w:r/>
            <w:r>
              <w:fldChar w:fldCharType="end"/>
            </w:r>
          </w:hyperlink>
          <w:r/>
          <w:r/>
        </w:p>
        <w:p w14:paraId="4CF4F3D7">
          <w:pPr>
            <w:pStyle w:val="1058"/>
            <w:pBdr/>
            <w:spacing/>
            <w:ind/>
            <w:rPr/>
          </w:pPr>
          <w:r/>
          <w:hyperlink w:tooltip="#_Toc60" w:anchor="_Toc60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3.1.2 Апаратний інтерфейс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_Toc60 \h</w:instrText>
              <w:fldChar w:fldCharType="separate"/>
            </w:r>
            <w:r>
              <w:rPr>
                <w:rStyle w:val="1026"/>
              </w:rPr>
              <w:t xml:space="preserve">7</w:t>
            </w:r>
            <w:r/>
            <w:r>
              <w:fldChar w:fldCharType="end"/>
            </w:r>
          </w:hyperlink>
          <w:r/>
          <w:r/>
        </w:p>
        <w:p w14:paraId="6F2A6512">
          <w:pPr>
            <w:pStyle w:val="1058"/>
            <w:pBdr/>
            <w:spacing/>
            <w:ind/>
            <w:rPr/>
          </w:pPr>
          <w:r/>
          <w:hyperlink w:tooltip="#_Toc61" w:anchor="_Toc61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3.1.3 Програмний інтерфейс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_Toc61 \h</w:instrText>
              <w:fldChar w:fldCharType="separate"/>
            </w:r>
            <w:r>
              <w:rPr>
                <w:rStyle w:val="1026"/>
              </w:rPr>
              <w:t xml:space="preserve">7</w:t>
            </w:r>
            <w:r/>
            <w:r>
              <w:fldChar w:fldCharType="end"/>
            </w:r>
          </w:hyperlink>
          <w:r/>
          <w:r/>
        </w:p>
        <w:p w14:paraId="2B0D3711">
          <w:pPr>
            <w:pStyle w:val="1058"/>
            <w:pBdr/>
            <w:spacing/>
            <w:ind/>
            <w:rPr/>
          </w:pPr>
          <w:r/>
          <w:hyperlink w:tooltip="#_Toc62" w:anchor="_Toc62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3.1.4 Комунікаційний протокол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_Toc62 \h</w:instrText>
              <w:fldChar w:fldCharType="separate"/>
            </w:r>
            <w:r>
              <w:rPr>
                <w:rStyle w:val="1026"/>
              </w:rPr>
              <w:t xml:space="preserve">7</w:t>
            </w:r>
            <w:r/>
            <w:r>
              <w:fldChar w:fldCharType="end"/>
            </w:r>
          </w:hyperlink>
          <w:r/>
          <w:r/>
        </w:p>
        <w:p w14:paraId="262B22C4">
          <w:pPr>
            <w:pStyle w:val="1058"/>
            <w:pBdr/>
            <w:spacing/>
            <w:ind/>
            <w:rPr/>
          </w:pPr>
          <w:r/>
          <w:hyperlink w:tooltip="#_Toc63" w:anchor="_Toc63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3.1.5 Обмеження пам’яті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_Toc63 \h</w:instrText>
              <w:fldChar w:fldCharType="separate"/>
            </w:r>
            <w:r>
              <w:rPr>
                <w:rStyle w:val="1026"/>
              </w:rPr>
              <w:t xml:space="preserve">7</w:t>
            </w:r>
            <w:r/>
            <w:r>
              <w:fldChar w:fldCharType="end"/>
            </w:r>
          </w:hyperlink>
          <w:r/>
          <w:r/>
        </w:p>
        <w:p w14:paraId="1A128E2E">
          <w:pPr>
            <w:pStyle w:val="1056"/>
            <w:pBdr/>
            <w:spacing/>
            <w:ind/>
            <w:rPr/>
          </w:pPr>
          <w:r/>
          <w:hyperlink w:tooltip="#_Toc64" w:anchor="_Toc64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3.2 Властивості програмного продукту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_Toc64 \h</w:instrText>
              <w:fldChar w:fldCharType="separate"/>
            </w:r>
            <w:r>
              <w:rPr>
                <w:rStyle w:val="1026"/>
              </w:rPr>
              <w:t xml:space="preserve">8</w:t>
            </w:r>
            <w:r/>
            <w:r>
              <w:fldChar w:fldCharType="end"/>
            </w:r>
          </w:hyperlink>
          <w:r/>
          <w:r/>
        </w:p>
        <w:p w14:paraId="7CC7D881">
          <w:pPr>
            <w:pStyle w:val="1056"/>
            <w:pBdr/>
            <w:spacing/>
            <w:ind/>
            <w:rPr/>
          </w:pPr>
          <w:r/>
          <w:hyperlink w:tooltip="#_Toc65" w:anchor="_Toc65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3.3 Атрибути програмного продукту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_Toc65 \h</w:instrText>
              <w:fldChar w:fldCharType="separate"/>
            </w:r>
            <w:r>
              <w:rPr>
                <w:rStyle w:val="1026"/>
              </w:rPr>
              <w:t xml:space="preserve">8</w:t>
            </w:r>
            <w:r/>
            <w:r>
              <w:fldChar w:fldCharType="end"/>
            </w:r>
          </w:hyperlink>
          <w:r/>
          <w:r/>
        </w:p>
        <w:p w14:paraId="4D4D9F57">
          <w:pPr>
            <w:pStyle w:val="1058"/>
            <w:pBdr/>
            <w:spacing/>
            <w:ind/>
            <w:rPr/>
          </w:pPr>
          <w:r/>
          <w:hyperlink w:tooltip="#_Toc66" w:anchor="_Toc66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3.3.1 Надійність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_Toc66 \h</w:instrText>
              <w:fldChar w:fldCharType="separate"/>
            </w:r>
            <w:r>
              <w:rPr>
                <w:rStyle w:val="1026"/>
              </w:rPr>
              <w:t xml:space="preserve">8</w:t>
            </w:r>
            <w:r/>
            <w:r>
              <w:fldChar w:fldCharType="end"/>
            </w:r>
          </w:hyperlink>
          <w:r/>
          <w:r/>
        </w:p>
        <w:p w14:paraId="3CE2FC1A">
          <w:pPr>
            <w:pStyle w:val="1058"/>
            <w:pBdr/>
            <w:spacing/>
            <w:ind/>
            <w:rPr/>
          </w:pPr>
          <w:r/>
          <w:hyperlink w:tooltip="#_Toc67" w:anchor="_Toc67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3.3.2 Доступність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_Toc67 \h</w:instrText>
              <w:fldChar w:fldCharType="separate"/>
            </w:r>
            <w:r>
              <w:rPr>
                <w:rStyle w:val="1026"/>
              </w:rPr>
              <w:t xml:space="preserve">8</w:t>
            </w:r>
            <w:r/>
            <w:r>
              <w:fldChar w:fldCharType="end"/>
            </w:r>
          </w:hyperlink>
          <w:r/>
          <w:r/>
        </w:p>
        <w:p w14:paraId="1FA3B8DC">
          <w:pPr>
            <w:pStyle w:val="1058"/>
            <w:pBdr/>
            <w:spacing/>
            <w:ind/>
            <w:rPr/>
          </w:pPr>
          <w:r/>
          <w:hyperlink w:tooltip="#_Toc68" w:anchor="_Toc68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3.3.3 Безпека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_Toc68 \h</w:instrText>
              <w:fldChar w:fldCharType="separate"/>
            </w:r>
            <w:r>
              <w:rPr>
                <w:rStyle w:val="1026"/>
              </w:rPr>
              <w:t xml:space="preserve">8</w:t>
            </w:r>
            <w:r/>
            <w:r>
              <w:fldChar w:fldCharType="end"/>
            </w:r>
          </w:hyperlink>
          <w:r/>
          <w:r/>
        </w:p>
        <w:p w14:paraId="06983A4B">
          <w:pPr>
            <w:pStyle w:val="1058"/>
            <w:pBdr/>
            <w:spacing/>
            <w:ind/>
            <w:rPr/>
          </w:pPr>
          <w:r/>
          <w:hyperlink w:tooltip="#_Toc69" w:anchor="_Toc69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3.3.4 Супроводжуваність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_Toc69 \h</w:instrText>
              <w:fldChar w:fldCharType="separate"/>
            </w:r>
            <w:r>
              <w:rPr>
                <w:rStyle w:val="1026"/>
              </w:rPr>
              <w:t xml:space="preserve">8</w:t>
            </w:r>
            <w:r/>
            <w:r>
              <w:fldChar w:fldCharType="end"/>
            </w:r>
          </w:hyperlink>
          <w:r/>
          <w:r/>
        </w:p>
        <w:p w14:paraId="708D87D3">
          <w:pPr>
            <w:pStyle w:val="1058"/>
            <w:pBdr/>
            <w:spacing/>
            <w:ind/>
            <w:rPr/>
          </w:pPr>
          <w:r/>
          <w:hyperlink w:tooltip="#_Toc70" w:anchor="_Toc70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3.3.5 Переносимість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_Toc70 \h</w:instrText>
              <w:fldChar w:fldCharType="separate"/>
            </w:r>
            <w:r>
              <w:rPr>
                <w:rStyle w:val="1026"/>
              </w:rPr>
              <w:t xml:space="preserve">9</w:t>
            </w:r>
            <w:r/>
            <w:r>
              <w:fldChar w:fldCharType="end"/>
            </w:r>
          </w:hyperlink>
          <w:r/>
          <w:r/>
        </w:p>
        <w:p w14:paraId="66BC3B21">
          <w:pPr>
            <w:pStyle w:val="1058"/>
            <w:pBdr/>
            <w:spacing/>
            <w:ind/>
            <w:rPr/>
          </w:pPr>
          <w:r/>
          <w:hyperlink w:tooltip="#_Toc71" w:anchor="_Toc71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3.3.6 Продуктивність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_Toc71 \h</w:instrText>
              <w:fldChar w:fldCharType="separate"/>
            </w:r>
            <w:r>
              <w:rPr>
                <w:rStyle w:val="1026"/>
              </w:rPr>
              <w:t xml:space="preserve">9</w:t>
            </w:r>
            <w:r/>
            <w:r>
              <w:fldChar w:fldCharType="end"/>
            </w:r>
          </w:hyperlink>
          <w:r/>
          <w:r/>
        </w:p>
        <w:p w14:paraId="1B07381A">
          <w:pPr>
            <w:pStyle w:val="1056"/>
            <w:pBdr/>
            <w:spacing/>
            <w:ind/>
            <w:rPr/>
          </w:pPr>
          <w:r/>
          <w:hyperlink w:tooltip="#_Toc72" w:anchor="_Toc72" w:history="1">
            <w:r>
              <w:rPr>
                <w:rStyle w:val="1026"/>
              </w:rPr>
            </w:r>
            <w:r>
              <w:rPr>
                <w:rStyle w:val="1026"/>
                <w:rtl w:val="0"/>
              </w:rPr>
              <w:t xml:space="preserve">3.4 Вимоги бази даних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_Toc72 \h</w:instrText>
              <w:fldChar w:fldCharType="separate"/>
            </w:r>
            <w:r>
              <w:rPr>
                <w:rStyle w:val="1026"/>
              </w:rPr>
              <w:t xml:space="preserve">9</w:t>
            </w:r>
            <w:r/>
            <w:r>
              <w:fldChar w:fldCharType="end"/>
            </w:r>
          </w:hyperlink>
          <w:r>
            <w:fldChar w:fldCharType="end"/>
          </w:r>
          <w:r>
            <w:rPr>
              <w:color w:val="000000"/>
              <w:u w:val="none"/>
            </w:rPr>
            <w:br w:type="page" w:clear="all"/>
          </w:r>
          <w:r>
            <w:rPr>
              <w:color w:val="000000"/>
              <w:highlight w:val="none"/>
              <w:u w:val="none"/>
            </w:rPr>
          </w:r>
          <w:r/>
        </w:p>
      </w:sdtContent>
    </w:sdt>
    <w:p w14:paraId="00000284">
      <w:pPr>
        <w:pStyle w:val="1042"/>
        <w:pBdr/>
        <w:spacing w:after="240"/>
        <w:ind w:firstLine="0"/>
        <w:jc w:val="center"/>
        <w:rPr/>
      </w:pPr>
      <w:r/>
      <w:bookmarkStart w:id="147" w:name="_Toc45"/>
      <w:r/>
      <w:bookmarkStart w:id="75" w:name="_aoajreaq5t4s"/>
      <w:r/>
      <w:bookmarkEnd w:id="75"/>
      <w:r>
        <w:rPr>
          <w:rtl w:val="0"/>
        </w:rPr>
        <w:t xml:space="preserve">1 ВСТУП</w:t>
      </w:r>
      <w:bookmarkEnd w:id="147"/>
      <w:r/>
      <w:r/>
    </w:p>
    <w:p w14:paraId="00000285">
      <w:pPr>
        <w:pStyle w:val="1043"/>
        <w:pBdr/>
        <w:spacing w:after="200"/>
        <w:ind/>
        <w:rPr/>
      </w:pPr>
      <w:r/>
      <w:bookmarkStart w:id="148" w:name="_Toc46"/>
      <w:r/>
      <w:bookmarkStart w:id="76" w:name="_9vc0qbot1qeg"/>
      <w:r/>
      <w:bookmarkEnd w:id="76"/>
      <w:r>
        <w:rPr>
          <w:rtl w:val="0"/>
        </w:rPr>
        <w:t xml:space="preserve">1.1 Огляд продукту</w:t>
      </w:r>
      <w:bookmarkEnd w:id="148"/>
      <w:r/>
      <w:r/>
    </w:p>
    <w:p w14:paraId="00000286">
      <w:pPr>
        <w:pBdr/>
        <w:spacing/>
        <w:ind/>
        <w:rPr/>
      </w:pPr>
      <w:r>
        <w:rPr>
          <w:rtl w:val="0"/>
        </w:rPr>
        <w:t xml:space="preserve">Interactive Lesson Planner (CollabAcademy Hub) є веб-орієнтованою програмною системою для автоматизації спільного планування, інтерактивного супроводу занять та оперативної real-time координації між викладачами та учнями. Систе</w:t>
      </w:r>
      <w:r>
        <w:rPr>
          <w:rtl w:val="0"/>
        </w:rPr>
        <w:t xml:space="preserve">ма дозволяє створювати гнучкі розклади, структурувати плани занять за допомогою Markdown-розмітки, вести спільні інтерактивні чек-лісти з урахуванням рольових моделей та відстежувати онлайн-присутність користувачів у робочій області уроку в реальному часі.</w:t>
      </w:r>
      <w:r/>
    </w:p>
    <w:p w14:paraId="00000287">
      <w:pPr>
        <w:pStyle w:val="1043"/>
        <w:pBdr/>
        <w:spacing w:after="200"/>
        <w:ind/>
        <w:rPr/>
      </w:pPr>
      <w:r/>
      <w:bookmarkStart w:id="149" w:name="_Toc47"/>
      <w:r/>
      <w:bookmarkStart w:id="77" w:name="_4ipfybhpqol6"/>
      <w:r/>
      <w:bookmarkEnd w:id="77"/>
      <w:r>
        <w:rPr>
          <w:rtl w:val="0"/>
        </w:rPr>
        <w:t xml:space="preserve">1.2 Мета</w:t>
      </w:r>
      <w:bookmarkEnd w:id="149"/>
      <w:r/>
      <w:r/>
    </w:p>
    <w:p w14:paraId="00000288">
      <w:pPr>
        <w:pBdr/>
        <w:spacing/>
        <w:ind/>
        <w:rPr/>
      </w:pPr>
      <w:r>
        <w:rPr>
          <w:rtl w:val="0"/>
        </w:rPr>
        <w:t xml:space="preserve">Цей документ описує повний комплекс функціональних та нефункціональних вимог до програмної системи «Interactive Lesson Planner» і є технічною угодою щодо складу, поведінки та обмежень продукту.</w:t>
      </w:r>
      <w:r/>
    </w:p>
    <w:p w14:paraId="00000289">
      <w:pPr>
        <w:pStyle w:val="1043"/>
        <w:pBdr/>
        <w:spacing w:after="200"/>
        <w:ind/>
        <w:rPr/>
      </w:pPr>
      <w:r/>
      <w:bookmarkStart w:id="150" w:name="_Toc48"/>
      <w:r/>
      <w:bookmarkStart w:id="78" w:name="_gd776aey1d8a"/>
      <w:r/>
      <w:bookmarkEnd w:id="78"/>
      <w:r>
        <w:rPr>
          <w:rtl w:val="0"/>
        </w:rPr>
        <w:t xml:space="preserve">1.3 Межі</w:t>
      </w:r>
      <w:bookmarkEnd w:id="150"/>
      <w:r/>
      <w:r/>
    </w:p>
    <w:p w14:paraId="0000028A">
      <w:pPr>
        <w:pBdr/>
        <w:spacing/>
        <w:ind/>
        <w:rPr/>
      </w:pPr>
      <w:r>
        <w:rPr>
          <w:rtl w:val="0"/>
        </w:rPr>
        <w:t xml:space="preserve">Система охоплює внутрішній освітній цикл планування уроків. Користувачі можуть реєструватися, авторизуватися, переглядати розклад у трьох вим</w:t>
      </w:r>
      <w:r>
        <w:rPr>
          <w:rtl w:val="0"/>
        </w:rPr>
        <w:t xml:space="preserve">ірах календаря, динамічно редагувати вміст уроку (план, чат, завдання). Система не забезпечує інтеграцію зі сторонніми відеоплатформами (на кшталт Zoom/Teams) для трансляції відеопотоку; комунікація здійснюється за допомогою інтерактивного текстового чату.</w:t>
      </w:r>
      <w:r/>
    </w:p>
    <w:p w14:paraId="0000028B">
      <w:pPr>
        <w:pStyle w:val="1043"/>
        <w:pBdr/>
        <w:spacing w:after="200"/>
        <w:ind/>
        <w:rPr/>
      </w:pPr>
      <w:r/>
      <w:bookmarkStart w:id="151" w:name="_Toc49"/>
      <w:r/>
      <w:bookmarkStart w:id="79" w:name="_xkoal7ldnuv"/>
      <w:r/>
      <w:bookmarkEnd w:id="79"/>
      <w:r>
        <w:rPr>
          <w:rtl w:val="0"/>
        </w:rPr>
        <w:t xml:space="preserve">1.4 Посилання</w:t>
      </w:r>
      <w:bookmarkEnd w:id="151"/>
      <w:r/>
      <w:r/>
    </w:p>
    <w:p w14:paraId="0000028C">
      <w:pPr>
        <w:pStyle w:val="1004"/>
        <w:numPr>
          <w:ilvl w:val="0"/>
          <w:numId w:val="34"/>
        </w:numPr>
        <w:pBdr/>
        <w:spacing/>
        <w:ind w:right="0" w:hanging="425" w:left="1134"/>
        <w:rPr/>
      </w:pPr>
      <w:r>
        <w:rPr>
          <w:rtl w:val="0"/>
        </w:rPr>
        <w:t xml:space="preserve">Node.js &amp; Express Framework Documentation. URL: https://expressjs.com/</w:t>
      </w:r>
      <w:r/>
    </w:p>
    <w:p w14:paraId="0000028D">
      <w:pPr>
        <w:pStyle w:val="1004"/>
        <w:numPr>
          <w:ilvl w:val="0"/>
          <w:numId w:val="34"/>
        </w:numPr>
        <w:pBdr/>
        <w:spacing/>
        <w:ind w:right="0" w:hanging="425" w:left="1134"/>
        <w:rPr/>
      </w:pPr>
      <w:r>
        <w:rPr>
          <w:rtl w:val="0"/>
        </w:rPr>
        <w:t xml:space="preserve">React 19 Library Documentation. URL: https://react.dev/</w:t>
      </w:r>
      <w:r/>
    </w:p>
    <w:p w14:paraId="0000028E">
      <w:pPr>
        <w:pStyle w:val="1004"/>
        <w:numPr>
          <w:ilvl w:val="0"/>
          <w:numId w:val="34"/>
        </w:numPr>
        <w:pBdr/>
        <w:spacing/>
        <w:ind w:right="0" w:hanging="425" w:left="1134"/>
        <w:jc w:val="left"/>
        <w:rPr/>
      </w:pPr>
      <w:r>
        <w:rPr>
          <w:rtl w:val="0"/>
        </w:rPr>
        <w:t xml:space="preserve">Server-Sent Events Spec (W3C). URL: https://html.spec.whatwg.org/multipage/server-sent-events.html</w:t>
      </w:r>
      <w:r/>
    </w:p>
    <w:p w14:paraId="0000028F">
      <w:pPr>
        <w:pStyle w:val="1004"/>
        <w:numPr>
          <w:ilvl w:val="0"/>
          <w:numId w:val="34"/>
        </w:numPr>
        <w:pBdr/>
        <w:spacing/>
        <w:ind w:right="0" w:hanging="425" w:left="1134"/>
        <w:rPr/>
      </w:pPr>
      <w:r>
        <w:rPr>
          <w:rtl w:val="0"/>
        </w:rPr>
        <w:t xml:space="preserve">Web Audio API Специфікація. URL: https://www.w3.org/TR/webaudio/</w:t>
      </w:r>
      <w:r/>
    </w:p>
    <w:p w14:paraId="00000290">
      <w:pPr>
        <w:pStyle w:val="1043"/>
        <w:pBdr/>
        <w:spacing w:after="200"/>
        <w:ind/>
        <w:rPr/>
      </w:pPr>
      <w:r/>
      <w:bookmarkStart w:id="152" w:name="_Toc50"/>
      <w:r/>
      <w:bookmarkStart w:id="80" w:name="_p401tmws8z6l"/>
      <w:r/>
      <w:bookmarkEnd w:id="80"/>
      <w:r>
        <w:rPr>
          <w:rtl w:val="0"/>
        </w:rPr>
        <w:t xml:space="preserve">1.5 Означення та абревіатури</w:t>
      </w:r>
      <w:bookmarkEnd w:id="152"/>
      <w:r/>
      <w:r/>
    </w:p>
    <w:p w14:paraId="00000291">
      <w:pPr>
        <w:pStyle w:val="1004"/>
        <w:numPr>
          <w:ilvl w:val="0"/>
          <w:numId w:val="33"/>
        </w:numPr>
        <w:pBdr/>
        <w:spacing/>
        <w:ind w:right="0" w:hanging="425" w:left="1134"/>
        <w:rPr/>
      </w:pPr>
      <w:r>
        <w:rPr>
          <w:rtl w:val="0"/>
        </w:rPr>
        <w:t xml:space="preserve">SSE (Server-Sent Events) — технологія однонаправленого передавання подій у реальному часі від сервера до клієнта через постійне HTTP-з'єднання.</w:t>
      </w:r>
      <w:r/>
    </w:p>
    <w:p w14:paraId="00000292">
      <w:pPr>
        <w:pStyle w:val="1004"/>
        <w:numPr>
          <w:ilvl w:val="0"/>
          <w:numId w:val="33"/>
        </w:numPr>
        <w:pBdr/>
        <w:spacing/>
        <w:ind w:right="0" w:hanging="425" w:left="1134"/>
        <w:rPr/>
      </w:pPr>
      <w:r>
        <w:rPr>
          <w:rtl w:val="0"/>
        </w:rPr>
        <w:t xml:space="preserve">Heartbeat — протокол періодичного надсилання легковагових сигналів клієнтом для підтвердження активності сесії.</w:t>
      </w:r>
      <w:r/>
    </w:p>
    <w:p w14:paraId="00000293">
      <w:pPr>
        <w:pStyle w:val="1004"/>
        <w:numPr>
          <w:ilvl w:val="0"/>
          <w:numId w:val="33"/>
        </w:numPr>
        <w:pBdr/>
        <w:spacing/>
        <w:ind w:right="0" w:hanging="425" w:left="1134"/>
        <w:rPr/>
      </w:pPr>
      <w:r>
        <w:rPr>
          <w:rtl w:val="0"/>
        </w:rPr>
        <w:t xml:space="preserve">RBAC (Role-Based Access Control) — метод розмежування прав доступу до ресурсів системи на основі призначених користувачам ролей.</w:t>
      </w:r>
      <w:r/>
    </w:p>
    <w:p w14:paraId="00000294">
      <w:pPr>
        <w:pStyle w:val="1004"/>
        <w:numPr>
          <w:ilvl w:val="0"/>
          <w:numId w:val="33"/>
        </w:numPr>
        <w:pBdr/>
        <w:spacing/>
        <w:ind w:right="0" w:hanging="425" w:left="1134"/>
        <w:rPr/>
      </w:pPr>
      <w:r>
        <w:rPr>
          <w:rtl w:val="0"/>
        </w:rPr>
        <w:t xml:space="preserve">SPA (Single Page Application) — веб-застосунок, що завантажує один HTML-документ і динамічно оновлює сторінку без її повного перезапуску.</w:t>
      </w:r>
      <w:r>
        <w:br w:type="page" w:clear="all"/>
      </w:r>
      <w:r>
        <w:rPr>
          <w:rtl w:val="0"/>
        </w:rPr>
      </w:r>
      <w:r/>
    </w:p>
    <w:p w14:paraId="00000295">
      <w:pPr>
        <w:pStyle w:val="1042"/>
        <w:pBdr/>
        <w:spacing w:before="0"/>
        <w:ind w:firstLine="0" w:left="0"/>
        <w:rPr/>
      </w:pPr>
      <w:r/>
      <w:bookmarkStart w:id="153" w:name="_Toc51"/>
      <w:r/>
      <w:bookmarkStart w:id="81" w:name="_gvzqpvxhz9po"/>
      <w:r/>
      <w:bookmarkEnd w:id="81"/>
      <w:r>
        <w:rPr>
          <w:rtl w:val="0"/>
        </w:rPr>
        <w:t xml:space="preserve">2 ЗАГАЛЬНИЙ ОПИС</w:t>
      </w:r>
      <w:bookmarkEnd w:id="153"/>
      <w:r/>
      <w:r/>
    </w:p>
    <w:p w14:paraId="00000296">
      <w:pPr>
        <w:pStyle w:val="1043"/>
        <w:pBdr/>
        <w:spacing w:after="200" w:before="0"/>
        <w:ind/>
        <w:rPr/>
      </w:pPr>
      <w:r/>
      <w:bookmarkStart w:id="154" w:name="_Toc52"/>
      <w:r/>
      <w:bookmarkStart w:id="82" w:name="_j3u40z6h5u1"/>
      <w:r/>
      <w:bookmarkEnd w:id="82"/>
      <w:r>
        <w:rPr>
          <w:rtl w:val="0"/>
        </w:rPr>
        <w:t xml:space="preserve">2.1 Перспективи продукту</w:t>
      </w:r>
      <w:bookmarkEnd w:id="154"/>
      <w:r/>
      <w:r/>
    </w:p>
    <w:p w14:paraId="00000297">
      <w:pPr>
        <w:pBdr/>
        <w:spacing/>
        <w:ind/>
        <w:rPr/>
      </w:pPr>
      <w:r>
        <w:rPr>
          <w:rtl w:val="0"/>
        </w:rPr>
        <w:t xml:space="preserve">Продукт розроблено як легковагову альтернативу громіздким комерційним LMS. Система орієнтована на приватні мовні школи, ІТ-курси та індивідуальних репетиторів, яким необхідна миттєва взаємодія під час занять без перевантаження серверної інфраструктури.</w:t>
      </w:r>
      <w:r/>
    </w:p>
    <w:p w14:paraId="00000298">
      <w:pPr>
        <w:pStyle w:val="1043"/>
        <w:pBdr/>
        <w:spacing w:after="200"/>
        <w:ind/>
        <w:rPr/>
      </w:pPr>
      <w:r/>
      <w:bookmarkStart w:id="155" w:name="_Toc53"/>
      <w:r/>
      <w:bookmarkStart w:id="83" w:name="_y4o18k441lti"/>
      <w:r/>
      <w:bookmarkEnd w:id="83"/>
      <w:r>
        <w:rPr>
          <w:rtl w:val="0"/>
        </w:rPr>
        <w:t xml:space="preserve">2.2 Функції продукту</w:t>
      </w:r>
      <w:bookmarkEnd w:id="155"/>
      <w:r/>
      <w:r/>
    </w:p>
    <w:p w14:paraId="00000299">
      <w:pPr>
        <w:pBdr/>
        <w:spacing/>
        <w:ind/>
        <w:rPr/>
      </w:pPr>
      <w:r>
        <w:rPr>
          <w:rtl w:val="0"/>
        </w:rPr>
        <w:t xml:space="preserve">Система надає такі основні функції:</w:t>
      </w:r>
      <w:r/>
    </w:p>
    <w:p w14:paraId="0000029A">
      <w:pPr>
        <w:pStyle w:val="1004"/>
        <w:numPr>
          <w:ilvl w:val="0"/>
          <w:numId w:val="32"/>
        </w:numPr>
        <w:pBdr/>
        <w:spacing/>
        <w:ind w:right="0" w:hanging="425" w:left="1134"/>
        <w:rPr/>
      </w:pPr>
      <w:r>
        <w:rPr>
          <w:rtl w:val="0"/>
        </w:rPr>
        <w:t xml:space="preserve">Реєстрація, авторизація та автентифікація користувачів за ролями teacher та student;</w:t>
      </w:r>
      <w:r/>
    </w:p>
    <w:p w14:paraId="0000029B">
      <w:pPr>
        <w:pStyle w:val="1004"/>
        <w:numPr>
          <w:ilvl w:val="0"/>
          <w:numId w:val="32"/>
        </w:numPr>
        <w:pBdr/>
        <w:spacing/>
        <w:ind w:right="0" w:hanging="425" w:left="1134"/>
        <w:rPr/>
      </w:pPr>
      <w:r>
        <w:rPr>
          <w:rtl w:val="0"/>
        </w:rPr>
        <w:t xml:space="preserve">Перегляд розкладу в трьох календарних сітках (Month, Week, Day);</w:t>
      </w:r>
      <w:r/>
    </w:p>
    <w:p w14:paraId="0000029C">
      <w:pPr>
        <w:pStyle w:val="1004"/>
        <w:numPr>
          <w:ilvl w:val="0"/>
          <w:numId w:val="32"/>
        </w:numPr>
        <w:pBdr/>
        <w:spacing/>
        <w:ind w:right="0" w:hanging="425" w:left="1134"/>
        <w:rPr/>
      </w:pPr>
      <w:r>
        <w:rPr>
          <w:rtl w:val="0"/>
        </w:rPr>
        <w:t xml:space="preserve">Інтерактивне ведення текстового Markdown-плану уроку;</w:t>
      </w:r>
      <w:r/>
    </w:p>
    <w:p w14:paraId="0000029D">
      <w:pPr>
        <w:pStyle w:val="1004"/>
        <w:numPr>
          <w:ilvl w:val="0"/>
          <w:numId w:val="32"/>
        </w:numPr>
        <w:pBdr/>
        <w:spacing/>
        <w:ind w:right="0" w:hanging="425" w:left="1134"/>
        <w:rPr/>
      </w:pPr>
      <w:r>
        <w:rPr>
          <w:rtl w:val="0"/>
        </w:rPr>
        <w:t xml:space="preserve">Управління спільними чек-лістами завдань із гнучкою видимістю для ролей;</w:t>
      </w:r>
      <w:r/>
    </w:p>
    <w:p w14:paraId="0000029E">
      <w:pPr>
        <w:pStyle w:val="1004"/>
        <w:numPr>
          <w:ilvl w:val="0"/>
          <w:numId w:val="32"/>
        </w:numPr>
        <w:pBdr/>
        <w:spacing/>
        <w:ind w:right="0" w:hanging="425" w:left="1134"/>
        <w:rPr/>
      </w:pPr>
      <w:r>
        <w:rPr>
          <w:rtl w:val="0"/>
        </w:rPr>
        <w:t xml:space="preserve">Текстове обговорення (чат) всередині кожного уроку;</w:t>
      </w:r>
      <w:r/>
    </w:p>
    <w:p w14:paraId="0000029F">
      <w:pPr>
        <w:pStyle w:val="1004"/>
        <w:numPr>
          <w:ilvl w:val="0"/>
          <w:numId w:val="32"/>
        </w:numPr>
        <w:pBdr/>
        <w:spacing/>
        <w:ind w:right="0" w:hanging="425" w:left="1134"/>
        <w:rPr/>
      </w:pPr>
      <w:r>
        <w:rPr>
          <w:rtl w:val="0"/>
        </w:rPr>
        <w:t xml:space="preserve">Реалістичний моніторинг присутності (Presence) користувачів;</w:t>
      </w:r>
      <w:r/>
    </w:p>
    <w:p w14:paraId="000002A0">
      <w:pPr>
        <w:pStyle w:val="1004"/>
        <w:numPr>
          <w:ilvl w:val="0"/>
          <w:numId w:val="32"/>
        </w:numPr>
        <w:pBdr/>
        <w:spacing/>
        <w:ind w:right="0" w:hanging="425" w:left="1134"/>
        <w:rPr/>
      </w:pPr>
      <w:r>
        <w:rPr>
          <w:rtl w:val="0"/>
        </w:rPr>
        <w:t xml:space="preserve">Генерація звукових та системних фонових нагадувань про уроки.</w:t>
      </w:r>
      <w:r/>
    </w:p>
    <w:p w14:paraId="000002A1">
      <w:pPr>
        <w:pStyle w:val="1043"/>
        <w:pBdr/>
        <w:spacing w:after="200"/>
        <w:ind/>
        <w:rPr/>
      </w:pPr>
      <w:r/>
      <w:bookmarkStart w:id="156" w:name="_Toc54"/>
      <w:r/>
      <w:bookmarkStart w:id="84" w:name="_kc207majrm63"/>
      <w:r/>
      <w:bookmarkEnd w:id="84"/>
      <w:r>
        <w:rPr>
          <w:rtl w:val="0"/>
        </w:rPr>
        <w:t xml:space="preserve">2.3 Характеристики користувачів</w:t>
      </w:r>
      <w:bookmarkEnd w:id="156"/>
      <w:r/>
      <w:r/>
    </w:p>
    <w:p w14:paraId="000002A2">
      <w:pPr>
        <w:pBdr/>
        <w:spacing/>
        <w:ind/>
        <w:rPr/>
      </w:pPr>
      <w:r>
        <w:rPr>
          <w:rtl w:val="0"/>
        </w:rPr>
        <w:t xml:space="preserve">У системі виділено дві групи користувачів:</w:t>
      </w:r>
      <w:r/>
    </w:p>
    <w:p w14:paraId="000002A3">
      <w:pPr>
        <w:numPr>
          <w:ilvl w:val="0"/>
          <w:numId w:val="1"/>
        </w:numPr>
        <w:pBdr/>
        <w:spacing/>
        <w:ind w:hanging="425" w:left="1133"/>
        <w:rPr>
          <w:u w:val="none"/>
        </w:rPr>
      </w:pPr>
      <w:r>
        <w:rPr>
          <w:rtl w:val="0"/>
        </w:rPr>
        <w:t xml:space="preserve">Викладач (Teacher): створює уроки, редагує плани, призначає завдання, контролює статус присутніх учнів.</w:t>
      </w:r>
      <w:r>
        <w:rPr>
          <w:u w:val="none"/>
        </w:rPr>
      </w:r>
      <w:r>
        <w:rPr>
          <w:u w:val="none"/>
        </w:rPr>
      </w:r>
    </w:p>
    <w:p w14:paraId="000002A4">
      <w:pPr>
        <w:numPr>
          <w:ilvl w:val="0"/>
          <w:numId w:val="1"/>
        </w:numPr>
        <w:pBdr/>
        <w:spacing/>
        <w:ind w:hanging="425" w:left="1133"/>
        <w:rPr>
          <w:u w:val="none"/>
        </w:rPr>
      </w:pPr>
      <w:r>
        <w:rPr>
          <w:rtl w:val="0"/>
        </w:rPr>
        <w:t xml:space="preserve">Учень (Student): має доступ лише до свого розкладу, виконує завдання, відмічає прапорці чек-лістів, пише в чат.</w:t>
      </w:r>
      <w:r>
        <w:rPr>
          <w:u w:val="none"/>
        </w:rPr>
      </w:r>
      <w:r>
        <w:rPr>
          <w:u w:val="none"/>
        </w:rPr>
      </w:r>
    </w:p>
    <w:p w14:paraId="000002A5">
      <w:pPr>
        <w:pStyle w:val="1043"/>
        <w:pBdr/>
        <w:spacing w:after="200"/>
        <w:ind/>
        <w:rPr/>
      </w:pPr>
      <w:r/>
      <w:bookmarkStart w:id="157" w:name="_Toc55"/>
      <w:r/>
      <w:bookmarkStart w:id="85" w:name="_53a4efr16kcr"/>
      <w:r/>
      <w:bookmarkEnd w:id="85"/>
      <w:r>
        <w:rPr>
          <w:rtl w:val="0"/>
        </w:rPr>
        <w:t xml:space="preserve">2.4 Загальні обмеження</w:t>
      </w:r>
      <w:bookmarkEnd w:id="157"/>
      <w:r/>
      <w:r/>
    </w:p>
    <w:p w14:paraId="000002A6">
      <w:pPr>
        <w:pStyle w:val="1004"/>
        <w:numPr>
          <w:ilvl w:val="0"/>
          <w:numId w:val="31"/>
        </w:numPr>
        <w:pBdr/>
        <w:spacing/>
        <w:ind w:right="0" w:hanging="425" w:left="1134"/>
        <w:rPr/>
      </w:pPr>
      <w:r>
        <w:rPr>
          <w:rtl w:val="0"/>
        </w:rPr>
        <w:t xml:space="preserve">Система функціонує виключно у веб-браузері за наявності інтернет-з'єднання.</w:t>
      </w:r>
      <w:r/>
    </w:p>
    <w:p w14:paraId="000002A7">
      <w:pPr>
        <w:pStyle w:val="1004"/>
        <w:numPr>
          <w:ilvl w:val="0"/>
          <w:numId w:val="31"/>
        </w:numPr>
        <w:pBdr/>
        <w:spacing/>
        <w:ind w:right="0" w:hanging="425" w:left="1134"/>
        <w:rPr/>
      </w:pPr>
      <w:r>
        <w:rPr>
          <w:rtl w:val="0"/>
        </w:rPr>
        <w:t xml:space="preserve">Браузер користувача повинен мати вбудовану підтримку специфікацій протоколу EventSource (SSE) та AudioContext (Web Audio API).</w:t>
      </w:r>
      <w:r/>
    </w:p>
    <w:p w14:paraId="000002A8">
      <w:pPr>
        <w:pStyle w:val="1043"/>
        <w:pBdr/>
        <w:spacing w:after="200"/>
        <w:ind/>
        <w:rPr/>
      </w:pPr>
      <w:r/>
      <w:bookmarkStart w:id="158" w:name="_Toc56"/>
      <w:r/>
      <w:bookmarkStart w:id="86" w:name="_g5p1r93ek4p"/>
      <w:r/>
      <w:bookmarkEnd w:id="86"/>
      <w:r>
        <w:rPr>
          <w:rtl w:val="0"/>
        </w:rPr>
        <w:t xml:space="preserve">2.5 Припущення й залежності</w:t>
      </w:r>
      <w:bookmarkEnd w:id="158"/>
      <w:r/>
      <w:r/>
    </w:p>
    <w:p w14:paraId="000002A9">
      <w:pPr>
        <w:pBdr/>
        <w:spacing/>
        <w:ind/>
        <w:rPr/>
      </w:pPr>
      <w:r>
        <w:rPr>
          <w:rtl w:val="0"/>
        </w:rPr>
        <w:t xml:space="preserve">Фонова генерація сповіщень залежить від системного часу клієнтського пристрою. Робота нативних пуш-банерів залежить від того, чи надав користувач явний дозвіл у діалоговому вікні браузера.</w:t>
      </w:r>
      <w:r/>
    </w:p>
    <w:p w14:paraId="000002AA">
      <w:pPr>
        <w:pBdr/>
        <w:spacing/>
        <w:ind/>
        <w:rPr/>
      </w:pPr>
      <w:r>
        <w:br w:type="page" w:clear="all"/>
      </w:r>
      <w:r>
        <w:rPr>
          <w:rtl w:val="0"/>
        </w:rPr>
      </w:r>
      <w:r/>
    </w:p>
    <w:p w14:paraId="000002AB">
      <w:pPr>
        <w:pStyle w:val="1042"/>
        <w:pBdr/>
        <w:spacing/>
        <w:ind w:firstLine="0" w:left="0"/>
        <w:rPr/>
      </w:pPr>
      <w:r/>
      <w:bookmarkStart w:id="159" w:name="_Toc57"/>
      <w:r/>
      <w:bookmarkStart w:id="87" w:name="_btbwgzqyrq4k"/>
      <w:r/>
      <w:bookmarkEnd w:id="87"/>
      <w:r>
        <w:rPr>
          <w:rtl w:val="0"/>
        </w:rPr>
        <w:t xml:space="preserve">3 КОНКРЕТНІ ВИМОГИ</w:t>
      </w:r>
      <w:bookmarkEnd w:id="159"/>
      <w:r/>
      <w:r/>
    </w:p>
    <w:p w14:paraId="000002AC">
      <w:pPr>
        <w:pStyle w:val="1043"/>
        <w:pBdr/>
        <w:spacing/>
        <w:ind/>
        <w:rPr/>
      </w:pPr>
      <w:r/>
      <w:bookmarkStart w:id="160" w:name="_Toc58"/>
      <w:r/>
      <w:bookmarkStart w:id="88" w:name="_cvavytqfcwn4"/>
      <w:r/>
      <w:bookmarkEnd w:id="88"/>
      <w:r>
        <w:rPr>
          <w:rtl w:val="0"/>
        </w:rPr>
        <w:t xml:space="preserve">3.1 Вимоги до зовнішніх інтерфейсів</w:t>
      </w:r>
      <w:bookmarkEnd w:id="160"/>
      <w:r/>
      <w:r/>
    </w:p>
    <w:p w14:paraId="000002AD">
      <w:pPr>
        <w:pStyle w:val="1044"/>
        <w:pBdr/>
        <w:spacing w:before="0"/>
        <w:ind/>
        <w:rPr/>
      </w:pPr>
      <w:r/>
      <w:bookmarkStart w:id="161" w:name="_Toc59"/>
      <w:r/>
      <w:bookmarkStart w:id="89" w:name="_nrnvts92qbm7"/>
      <w:r/>
      <w:bookmarkEnd w:id="89"/>
      <w:r>
        <w:rPr>
          <w:rtl w:val="0"/>
        </w:rPr>
        <w:t xml:space="preserve">3.1.1 Інтерфейс користувача</w:t>
      </w:r>
      <w:bookmarkEnd w:id="161"/>
      <w:r/>
      <w:r/>
    </w:p>
    <w:p w14:paraId="000002AE">
      <w:pPr>
        <w:pBdr/>
        <w:spacing/>
        <w:ind/>
        <w:rPr/>
      </w:pPr>
      <w:r>
        <w:rPr>
          <w:rtl w:val="0"/>
        </w:rPr>
        <w:t xml:space="preserve">Інтерфейс є адапт</w:t>
      </w:r>
      <w:r>
        <w:rPr>
          <w:rtl w:val="0"/>
        </w:rPr>
        <w:t xml:space="preserve">ивним, виконаний з використанням Tailwind CSS та підтримує синхронну зміну темної (Dark Mode) та світлої тем. Картки занять у календарі кодуються кольорами залежно від предмета. Вікно уроку розділено на три вкладки за допомогою внутрішнього таб-контролера.</w:t>
      </w:r>
      <w:r/>
    </w:p>
    <w:p w14:paraId="000002AF">
      <w:pPr>
        <w:pStyle w:val="1044"/>
        <w:pBdr/>
        <w:spacing/>
        <w:ind/>
        <w:rPr/>
      </w:pPr>
      <w:r/>
      <w:bookmarkStart w:id="162" w:name="_Toc60"/>
      <w:r/>
      <w:bookmarkStart w:id="90" w:name="_a7dc82sd5x7k"/>
      <w:r/>
      <w:bookmarkEnd w:id="90"/>
      <w:r>
        <w:rPr>
          <w:rtl w:val="0"/>
        </w:rPr>
        <w:t xml:space="preserve">3.1.2 Апаратний інтерфейс</w:t>
      </w:r>
      <w:bookmarkEnd w:id="162"/>
      <w:r/>
      <w:r/>
    </w:p>
    <w:p w14:paraId="000002B0">
      <w:pPr>
        <w:pBdr/>
        <w:spacing/>
        <w:ind/>
        <w:rPr/>
      </w:pPr>
      <w:r>
        <w:rPr>
          <w:rtl w:val="0"/>
        </w:rPr>
        <w:t xml:space="preserve">Специфічні апаратні вимоги відсутні. Введення даних здійснюється через стандартні периферійні пристрої (клавіатура, миша, сенсорний екран). Для відтворення звукових сповіщень потрібна наявність аудіовиходу (динаміки, навушники).</w:t>
      </w:r>
      <w:r/>
    </w:p>
    <w:p w14:paraId="000002B1">
      <w:pPr>
        <w:pStyle w:val="1044"/>
        <w:pBdr/>
        <w:spacing/>
        <w:ind/>
        <w:rPr/>
      </w:pPr>
      <w:r/>
      <w:bookmarkStart w:id="163" w:name="_Toc61"/>
      <w:r/>
      <w:bookmarkStart w:id="91" w:name="_pa9j3662prwu"/>
      <w:r/>
      <w:bookmarkEnd w:id="91"/>
      <w:r>
        <w:rPr>
          <w:rtl w:val="0"/>
        </w:rPr>
        <w:t xml:space="preserve">3.1.3 Програмний інтерфейс</w:t>
      </w:r>
      <w:bookmarkEnd w:id="163"/>
      <w:r/>
      <w:r/>
    </w:p>
    <w:p w14:paraId="000002B2">
      <w:pPr>
        <w:pBdr/>
        <w:spacing/>
        <w:ind/>
        <w:rPr/>
      </w:pPr>
      <w:r>
        <w:rPr>
          <w:rtl w:val="0"/>
        </w:rPr>
        <w:t xml:space="preserve">Взаємодія між фронтендом та бекендом реалізується через кастомний REST API на базі Express-роутів та реактивний стрим-інтерфейс за адресою /api/events.</w:t>
      </w:r>
      <w:r/>
    </w:p>
    <w:p w14:paraId="000002B3">
      <w:pPr>
        <w:pStyle w:val="1044"/>
        <w:pBdr/>
        <w:spacing/>
        <w:ind/>
        <w:rPr/>
      </w:pPr>
      <w:r/>
      <w:bookmarkStart w:id="164" w:name="_Toc62"/>
      <w:r/>
      <w:bookmarkStart w:id="92" w:name="_k0l8jaxmjj28"/>
      <w:r/>
      <w:bookmarkEnd w:id="92"/>
      <w:r>
        <w:rPr>
          <w:rtl w:val="0"/>
        </w:rPr>
        <w:t xml:space="preserve">3.1.4 Комунікаційний протокол</w:t>
      </w:r>
      <w:bookmarkEnd w:id="164"/>
      <w:r/>
      <w:r/>
    </w:p>
    <w:p w14:paraId="000002B4">
      <w:pPr>
        <w:pStyle w:val="1004"/>
        <w:numPr>
          <w:ilvl w:val="0"/>
          <w:numId w:val="30"/>
        </w:numPr>
        <w:pBdr/>
        <w:spacing/>
        <w:ind w:right="0" w:hanging="425" w:left="1134"/>
        <w:rPr/>
      </w:pPr>
      <w:r>
        <w:rPr>
          <w:rtl w:val="0"/>
        </w:rPr>
        <w:t xml:space="preserve">Зовнішні запити: протокол HTTP/1.1 або HTTP/2 (рекомендовано для утримання SSE).</w:t>
      </w:r>
      <w:r/>
    </w:p>
    <w:p w14:paraId="000002B5">
      <w:pPr>
        <w:pStyle w:val="1004"/>
        <w:numPr>
          <w:ilvl w:val="0"/>
          <w:numId w:val="30"/>
        </w:numPr>
        <w:pBdr/>
        <w:spacing/>
        <w:ind w:right="0" w:hanging="425" w:left="1134"/>
        <w:rPr/>
      </w:pPr>
      <w:r>
        <w:rPr>
          <w:rtl w:val="0"/>
        </w:rPr>
        <w:t xml:space="preserve">Формат повідомлень: текстовий потік text/event-stream для реального часу та прикладний тип даних application/json для REST-команд.</w:t>
      </w:r>
      <w:r/>
    </w:p>
    <w:p w14:paraId="000002B6">
      <w:pPr>
        <w:pStyle w:val="1044"/>
        <w:pBdr/>
        <w:spacing/>
        <w:ind/>
        <w:rPr/>
      </w:pPr>
      <w:r/>
      <w:bookmarkStart w:id="165" w:name="_Toc63"/>
      <w:r/>
      <w:bookmarkStart w:id="93" w:name="_7t530ysuiwv6"/>
      <w:r/>
      <w:bookmarkEnd w:id="93"/>
      <w:r>
        <w:rPr>
          <w:rtl w:val="0"/>
        </w:rPr>
        <w:t xml:space="preserve">3.1.5 Обмеження пам’яті</w:t>
      </w:r>
      <w:bookmarkEnd w:id="165"/>
      <w:r/>
      <w:r/>
    </w:p>
    <w:p w14:paraId="000002B7">
      <w:pPr>
        <w:pStyle w:val="1004"/>
        <w:numPr>
          <w:ilvl w:val="0"/>
          <w:numId w:val="29"/>
        </w:numPr>
        <w:pBdr/>
        <w:spacing/>
        <w:ind w:right="0" w:hanging="425" w:left="1134"/>
        <w:rPr/>
      </w:pPr>
      <w:r>
        <w:rPr>
          <w:rtl w:val="0"/>
        </w:rPr>
        <w:t xml:space="preserve">Серверна частина: мінімальний обсяг RAM — 512 МБ (прототип працює у пам'яті з легковаговими JSON-файлами).</w:t>
      </w:r>
      <w:r/>
    </w:p>
    <w:p w14:paraId="000002B8">
      <w:pPr>
        <w:pStyle w:val="1004"/>
        <w:numPr>
          <w:ilvl w:val="0"/>
          <w:numId w:val="29"/>
        </w:numPr>
        <w:pBdr/>
        <w:spacing/>
        <w:ind w:right="0" w:hanging="425" w:left="1134"/>
        <w:rPr/>
      </w:pPr>
      <w:r>
        <w:rPr>
          <w:rtl w:val="0"/>
        </w:rPr>
        <w:t xml:space="preserve">Клієнтська частина: стандартний обсяг пам'яті, що споживається вкладкою сучасного браузера (до 150-200 МБ).</w:t>
      </w:r>
      <w:r/>
    </w:p>
    <w:p w14:paraId="000002B9">
      <w:pPr>
        <w:pStyle w:val="1043"/>
        <w:pBdr/>
        <w:spacing w:after="200"/>
        <w:ind/>
        <w:rPr/>
      </w:pPr>
      <w:r/>
      <w:bookmarkStart w:id="166" w:name="_Toc64"/>
      <w:r/>
      <w:bookmarkStart w:id="94" w:name="_rq7xh8wmy6mx"/>
      <w:r/>
      <w:bookmarkEnd w:id="94"/>
      <w:r>
        <w:rPr>
          <w:rtl w:val="0"/>
        </w:rPr>
        <w:t xml:space="preserve">3.2 Властивості програмного продукту</w:t>
      </w:r>
      <w:bookmarkEnd w:id="166"/>
      <w:r/>
      <w:r/>
    </w:p>
    <w:p w14:paraId="000002BA">
      <w:pPr>
        <w:pBdr/>
        <w:spacing/>
        <w:ind/>
        <w:rPr/>
      </w:pPr>
      <w:r>
        <w:rPr>
          <w:rtl w:val="0"/>
        </w:rPr>
        <w:t xml:space="preserve">Продукт м</w:t>
      </w:r>
      <w:r>
        <w:rPr>
          <w:rtl w:val="0"/>
        </w:rPr>
        <w:t xml:space="preserve">ає властивість реактивності. Будь-яка подія, згенерована в інтерфейсі вчителя (наприклад, перемикання чек-ліста завдання), доставляється на сервер, обробляється та транслюється на екран підключеного студента без необхідності оновлення сторінки з його боку.</w:t>
      </w:r>
      <w:r/>
    </w:p>
    <w:p w14:paraId="000002BB">
      <w:pPr>
        <w:pStyle w:val="1043"/>
        <w:pBdr/>
        <w:spacing/>
        <w:ind/>
        <w:rPr/>
      </w:pPr>
      <w:r/>
      <w:bookmarkStart w:id="167" w:name="_Toc65"/>
      <w:r/>
      <w:bookmarkStart w:id="95" w:name="_4r6ybmpftmjn"/>
      <w:r/>
      <w:bookmarkEnd w:id="95"/>
      <w:r>
        <w:rPr>
          <w:rtl w:val="0"/>
        </w:rPr>
        <w:t xml:space="preserve">3.3 Атрибути програмного продукту</w:t>
      </w:r>
      <w:bookmarkEnd w:id="167"/>
      <w:r/>
      <w:r/>
    </w:p>
    <w:p w14:paraId="000002BC">
      <w:pPr>
        <w:pStyle w:val="1044"/>
        <w:pBdr/>
        <w:spacing w:before="0"/>
        <w:ind/>
        <w:rPr/>
      </w:pPr>
      <w:r/>
      <w:bookmarkStart w:id="168" w:name="_Toc66"/>
      <w:r/>
      <w:bookmarkStart w:id="96" w:name="_im5fvv5x450j"/>
      <w:r/>
      <w:bookmarkEnd w:id="96"/>
      <w:r>
        <w:rPr>
          <w:rtl w:val="0"/>
        </w:rPr>
        <w:t xml:space="preserve">3.3.1 Надійність</w:t>
      </w:r>
      <w:bookmarkEnd w:id="168"/>
      <w:r/>
      <w:r/>
    </w:p>
    <w:p w14:paraId="000002BD">
      <w:pPr>
        <w:pBdr/>
        <w:spacing/>
        <w:ind/>
        <w:rPr/>
      </w:pPr>
      <w:r>
        <w:rPr>
          <w:rtl w:val="0"/>
        </w:rPr>
        <w:t xml:space="preserve">Система стійка до раптових обривів мережі. Клас EventSource на стороні React автоматично запускає нескінченний цикл перепідключення (Reconnection loop) у разі тимчасової втрати зв'язку із сервером.</w:t>
      </w:r>
      <w:r/>
    </w:p>
    <w:p w14:paraId="000002BE">
      <w:pPr>
        <w:pStyle w:val="1044"/>
        <w:pBdr/>
        <w:spacing/>
        <w:ind/>
        <w:rPr/>
      </w:pPr>
      <w:r/>
      <w:bookmarkStart w:id="169" w:name="_Toc67"/>
      <w:r/>
      <w:bookmarkStart w:id="97" w:name="_xtoigei5s95w"/>
      <w:r/>
      <w:bookmarkEnd w:id="97"/>
      <w:r>
        <w:rPr>
          <w:rtl w:val="0"/>
        </w:rPr>
        <w:t xml:space="preserve">3.3.2 Доступність</w:t>
      </w:r>
      <w:bookmarkEnd w:id="169"/>
      <w:r/>
      <w:r/>
    </w:p>
    <w:p w14:paraId="000002BF">
      <w:pPr>
        <w:pBdr/>
        <w:spacing/>
        <w:ind/>
        <w:rPr/>
      </w:pPr>
      <w:r>
        <w:rPr>
          <w:rtl w:val="0"/>
        </w:rPr>
        <w:t xml:space="preserve">Час безперебійної роботи системи (Uptime) має становити не менше 99.5%. Затримка рендерингу оновлень стану від сервера до інтерфейсу користувача не повинна перевищувати 1.5 секунди.</w:t>
      </w:r>
      <w:r/>
    </w:p>
    <w:p w14:paraId="000002C0">
      <w:pPr>
        <w:pStyle w:val="1044"/>
        <w:pBdr/>
        <w:spacing/>
        <w:ind/>
        <w:rPr/>
      </w:pPr>
      <w:r/>
      <w:bookmarkStart w:id="170" w:name="_Toc68"/>
      <w:r/>
      <w:bookmarkStart w:id="98" w:name="_ega0l34qcytz"/>
      <w:r/>
      <w:bookmarkEnd w:id="98"/>
      <w:r>
        <w:rPr>
          <w:rtl w:val="0"/>
        </w:rPr>
        <w:t xml:space="preserve">3.3.3 Безпека</w:t>
      </w:r>
      <w:bookmarkEnd w:id="170"/>
      <w:r/>
      <w:r/>
    </w:p>
    <w:p w14:paraId="000002C1">
      <w:pPr>
        <w:pBdr/>
        <w:spacing/>
        <w:ind/>
        <w:rPr/>
      </w:pPr>
      <w:r>
        <w:rPr>
          <w:rtl w:val="0"/>
        </w:rPr>
        <w:t xml:space="preserve">Ізоляція даних користувачів забезпечується рольовою моделлю та ідентифікацією за userId. Бекенд автоматично відфільтровує список занять для студентів, унеможливлюючи перегляд розкладу чи чатів чужих навчальних груп.</w:t>
      </w:r>
      <w:r/>
    </w:p>
    <w:p w14:paraId="000002C2">
      <w:pPr>
        <w:pStyle w:val="1044"/>
        <w:pBdr/>
        <w:spacing/>
        <w:ind/>
        <w:rPr/>
      </w:pPr>
      <w:r/>
      <w:bookmarkStart w:id="171" w:name="_Toc69"/>
      <w:r/>
      <w:bookmarkStart w:id="99" w:name="_ylp2kmlofvz9"/>
      <w:r/>
      <w:bookmarkEnd w:id="99"/>
      <w:r>
        <w:rPr>
          <w:rtl w:val="0"/>
        </w:rPr>
        <w:t xml:space="preserve">3.3.4 Супроводжуваність</w:t>
      </w:r>
      <w:bookmarkEnd w:id="171"/>
      <w:r/>
      <w:r/>
    </w:p>
    <w:p w14:paraId="000002C3">
      <w:pPr>
        <w:pBdr/>
        <w:spacing/>
        <w:ind/>
        <w:rPr/>
      </w:pPr>
      <w:r>
        <w:rPr>
          <w:rtl w:val="0"/>
        </w:rPr>
        <w:t xml:space="preserve">Проєкт структуровано за компонентно-модульним принципом. Клієнтські інтерфейси та логічні типи винесені в окремі файли (types.ts, директорія components), що спрощує додавання нових функцій та масштабування системи.</w:t>
      </w:r>
      <w:r/>
    </w:p>
    <w:p w14:paraId="000002C4">
      <w:pPr>
        <w:pStyle w:val="1044"/>
        <w:pBdr/>
        <w:spacing/>
        <w:ind/>
        <w:rPr/>
      </w:pPr>
      <w:r/>
      <w:bookmarkStart w:id="172" w:name="_Toc70"/>
      <w:r/>
      <w:bookmarkStart w:id="100" w:name="_gv6ounbmk7wb"/>
      <w:r/>
      <w:bookmarkEnd w:id="100"/>
      <w:r>
        <w:rPr>
          <w:rtl w:val="0"/>
        </w:rPr>
        <w:t xml:space="preserve">3.3.5 Переносимість</w:t>
      </w:r>
      <w:bookmarkEnd w:id="172"/>
      <w:r/>
      <w:r/>
    </w:p>
    <w:p w14:paraId="000002C5">
      <w:pPr>
        <w:pBdr/>
        <w:spacing/>
        <w:ind/>
        <w:rPr/>
      </w:pPr>
      <w:r>
        <w:rPr>
          <w:rtl w:val="0"/>
        </w:rPr>
        <w:t xml:space="preserve">Продукт є повністю кросплатформним. Серверна частина запускається на будь-якій операційній системі (Linux, Windows, macOS), де встановлено середовище </w:t>
      </w:r>
      <w:r>
        <w:rPr>
          <w:rtl w:val="0"/>
        </w:rPr>
        <w:t xml:space="preserve">Node.js</w:t>
      </w:r>
      <w:r>
        <w:rPr>
          <w:rtl w:val="0"/>
        </w:rPr>
        <w:t xml:space="preserve">.</w:t>
      </w:r>
      <w:r/>
    </w:p>
    <w:p w14:paraId="000002C6">
      <w:pPr>
        <w:pStyle w:val="1044"/>
        <w:pBdr/>
        <w:spacing/>
        <w:ind/>
        <w:rPr/>
      </w:pPr>
      <w:r/>
      <w:bookmarkStart w:id="173" w:name="_Toc71"/>
      <w:r/>
      <w:bookmarkStart w:id="101" w:name="_e4y1dt6g86gd"/>
      <w:r/>
      <w:bookmarkEnd w:id="101"/>
      <w:r>
        <w:rPr>
          <w:rtl w:val="0"/>
        </w:rPr>
        <w:t xml:space="preserve">3.3.6 Продуктивність</w:t>
      </w:r>
      <w:bookmarkEnd w:id="173"/>
      <w:r/>
      <w:r/>
    </w:p>
    <w:p w14:paraId="000002C7">
      <w:pPr>
        <w:pBdr/>
        <w:spacing/>
        <w:ind/>
        <w:rPr/>
      </w:pPr>
      <w:r>
        <w:rPr>
          <w:rtl w:val="0"/>
        </w:rPr>
        <w:t xml:space="preserve">Завдяки асинхронній неблокуючій моделі обробки подій у Node.js та використанню SSE замість важких WebSockets, сервер здатний підтримувати сотні одночасних відкритих клієнтських сесій на мінімальних обчислювальних потужностях.</w:t>
      </w:r>
      <w:r/>
    </w:p>
    <w:p w14:paraId="000002C8">
      <w:pPr>
        <w:pStyle w:val="1043"/>
        <w:pBdr/>
        <w:spacing w:after="200"/>
        <w:ind/>
        <w:rPr/>
      </w:pPr>
      <w:r/>
      <w:bookmarkStart w:id="174" w:name="_Toc72"/>
      <w:r/>
      <w:bookmarkStart w:id="102" w:name="_g1doyoqbewg0"/>
      <w:r/>
      <w:bookmarkEnd w:id="102"/>
      <w:r>
        <w:rPr>
          <w:rtl w:val="0"/>
        </w:rPr>
        <w:t xml:space="preserve">3.4 Вимоги бази даних</w:t>
      </w:r>
      <w:bookmarkEnd w:id="174"/>
      <w:r/>
      <w:r/>
    </w:p>
    <w:p w14:paraId="000002C9">
      <w:pPr>
        <w:pBdr/>
        <w:spacing/>
        <w:ind/>
        <w:rPr/>
      </w:pPr>
      <w:r>
        <w:rPr>
          <w:rtl w:val="0"/>
        </w:rPr>
        <w:t xml:space="preserve">На етапі створення та захисту інженерного прототипу системи для персистентного збереження даних використовуються структуровані локальні файли JSON, які зчитуються та оновлюються асинхронним модулем fs Node.js:</w:t>
      </w:r>
      <w:r/>
    </w:p>
    <w:p w14:paraId="000002CA">
      <w:pPr>
        <w:pStyle w:val="1004"/>
        <w:numPr>
          <w:ilvl w:val="0"/>
          <w:numId w:val="28"/>
        </w:numPr>
        <w:pBdr/>
        <w:spacing/>
        <w:ind w:right="0" w:hanging="425" w:left="1134"/>
        <w:rPr/>
      </w:pPr>
      <w:r>
        <w:rPr>
          <w:rtl w:val="0"/>
        </w:rPr>
        <w:t xml:space="preserve">users_data.json — зберігає ідентифікатори, унікальні логіни, паролі та рольові мітки користувачів.</w:t>
      </w:r>
      <w:r/>
    </w:p>
    <w:p w14:paraId="000002CB">
      <w:pPr>
        <w:pStyle w:val="1004"/>
        <w:numPr>
          <w:ilvl w:val="0"/>
          <w:numId w:val="28"/>
        </w:numPr>
        <w:pBdr/>
        <w:spacing/>
        <w:ind w:right="0" w:hanging="425" w:left="1134"/>
        <w:rPr/>
      </w:pPr>
      <w:r>
        <w:rPr>
          <w:rtl w:val="0"/>
        </w:rPr>
        <w:t xml:space="preserve">lessons_data.json — зберігає повну базу занять, включаючи Markdown-тексти планів уроків, масиви чек-лістів та історію повідомлень локальних чатів.</w:t>
      </w:r>
      <w:r/>
    </w:p>
    <w:p w14:paraId="000002CC">
      <w:pPr>
        <w:pBdr/>
        <w:spacing/>
        <w:ind/>
        <w:rPr/>
      </w:pPr>
      <w:r>
        <w:rPr>
          <w:rtl w:val="0"/>
        </w:rPr>
        <w:t xml:space="preserve">Структура полів та зв'язків між цими JSON-документами повністю спроєктована з урахуванням безболісного перенесення на промислові реляційні СУБД (PostgreSQL) або документо-орієнтовані рішення (MongoDB).</w:t>
      </w:r>
      <w:r/>
    </w:p>
    <w:p w14:paraId="000002CD">
      <w:pPr>
        <w:pBdr/>
        <w:spacing/>
        <w:ind/>
        <w:rPr/>
      </w:pPr>
      <w:r>
        <w:rPr>
          <w:rtl w:val="0"/>
        </w:rPr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567" w:bottom="1134" w:left="1417" w:header="709" w:footer="709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Georgia">
    <w:panose1 w:val="02020502060505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2D3">
    <w:pPr>
      <w:pBdr/>
      <w:spacing/>
      <w:ind/>
      <w:jc w:val="right"/>
      <w:rPr/>
    </w:pPr>
    <w:r>
      <w:rPr>
        <w:rtl w:val="0"/>
        <w:lang w:val="ru-RU"/>
      </w:rPr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22B7A93">
    <w:pPr>
      <w:pStyle w:val="101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3C26B66">
    <w:pPr>
      <w:pStyle w:val="1015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3970DC4E">
    <w:pPr>
      <w:pStyle w:val="1015"/>
      <w:pBdr/>
      <w:spacing/>
      <w:ind/>
      <w:rPr/>
    </w:pP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7D3CF88">
    <w:pPr>
      <w:pStyle w:val="1015"/>
      <w:pBdr/>
      <w:spacing/>
      <w:ind/>
      <w:jc w:val="right"/>
      <w:rPr/>
    </w:pPr>
    <w:r/>
    <w:r/>
  </w:p>
  <w:p w14:paraId="1EFD0161">
    <w:pPr>
      <w:pStyle w:val="1015"/>
      <w:pBdr/>
      <w:spacing/>
      <w:ind/>
      <w:rPr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–"/>
      <w:numFmt w:val="bullet"/>
      <w:pPr>
        <w:pBdr/>
        <w:spacing/>
        <w:ind w:hanging="360" w:left="144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right"/>
      <w:lvlText w:val="%3)"/>
      <w:numFmt w:val="lowerRoman"/>
      <w:pPr>
        <w:pBdr/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right"/>
      <w:lvlText w:val="(%6)"/>
      <w:numFmt w:val="lowerRoman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%1)"/>
      <w:numFmt w:val="russianLower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1440"/>
      </w:pPr>
      <w:rPr>
        <w:rFonts w:ascii="Arial" w:hAnsi="Arial" w:eastAsia="Arial" w:cs="Arial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">
    <w:nsid w:val="733A611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0D2902D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B9ADDD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2E4E1A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5DCBC04"/>
    <w:lvl w:ilvl="0">
      <w:isLgl w:val="false"/>
      <w:lvlJc w:val="left"/>
      <w:lvlText w:val="–"/>
      <w:numFmt w:val="bullet"/>
      <w:pPr>
        <w:pBdr/>
        <w:spacing/>
        <w:ind w:hanging="360" w:left="720"/>
      </w:pPr>
      <w:pStyle w:val="1004"/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C1DEA7D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175753C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48949B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802748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265FA1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9D3487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3E6F71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FED6C96"/>
    <w:lvl w:ilvl="0">
      <w:isLgl w:val="false"/>
      <w:lvlJc w:val="left"/>
      <w:lvlText w:val="%1)"/>
      <w:numFmt w:val="russianLower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E9DAF0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1FB552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5E4515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0E17F0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180998A"/>
    <w:lvl w:ilvl="0">
      <w:isLgl w:val="false"/>
      <w:lvlJc w:val="left"/>
      <w:lvlText w:val="%1)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ADCEC85"/>
    <w:lvl w:ilvl="0">
      <w:isLgl w:val="false"/>
      <w:lvlJc w:val="left"/>
      <w:lvlText w:val="%1)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2756F6B6"/>
    <w:lvl w:ilvl="0">
      <w:isLgl w:val="false"/>
      <w:lvlJc w:val="left"/>
      <w:lvlText w:val="–"/>
      <w:numFmt w:val="bullet"/>
      <w:pPr>
        <w:pBdr/>
        <w:spacing/>
        <w:ind w:hanging="360" w:left="144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9A1E6EC"/>
    <w:lvl w:ilvl="0">
      <w:isLgl w:val="false"/>
      <w:lvlJc w:val="left"/>
      <w:lvlText w:val="–"/>
      <w:numFmt w:val="bullet"/>
      <w:pPr>
        <w:pBdr/>
        <w:spacing/>
        <w:ind w:hanging="360" w:left="144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0D638628"/>
    <w:lvl w:ilvl="0">
      <w:isLgl w:val="false"/>
      <w:lvlJc w:val="left"/>
      <w:lvlText w:val="–"/>
      <w:numFmt w:val="bullet"/>
      <w:pPr>
        <w:pBdr/>
        <w:spacing/>
        <w:ind w:hanging="360" w:left="144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5D152EA8"/>
    <w:lvl w:ilvl="0">
      <w:isLgl w:val="false"/>
      <w:lvlJc w:val="left"/>
      <w:lvlText w:val="%1)"/>
      <w:numFmt w:val="russianLower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7E420F6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C549D2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77B73CA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3F91A33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181B1D7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065D31E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0778EC3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41B2440C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62E6A6B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uk" w:eastAsia="zh-CN" w:bidi="ar-SA"/>
      </w:rPr>
    </w:rPrDefault>
    <w:pPrDefault>
      <w:pPr>
        <w:pBdr/>
        <w:spacing w:after="0" w:afterAutospacing="0" w:before="0" w:beforeAutospacing="0" w:line="360" w:lineRule="auto"/>
        <w:ind w:right="0" w:firstLine="709" w:left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5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Table Grid"/>
    <w:basedOn w:val="8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Table Grid Light"/>
    <w:basedOn w:val="8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Plain Table 1"/>
    <w:basedOn w:val="8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Plain Table 2"/>
    <w:basedOn w:val="8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Plain Table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Plain Table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Plain Table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1 Light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1 Light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1 Light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1 Light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1 Light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1 Light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1 Light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2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2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2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2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2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2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3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3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3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3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3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3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4"/>
    <w:basedOn w:val="8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 - Accent 1"/>
    <w:basedOn w:val="8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4 - Accent 2"/>
    <w:basedOn w:val="8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4 - Accent 3"/>
    <w:basedOn w:val="8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4 - Accent 4"/>
    <w:basedOn w:val="8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4 - Accent 5"/>
    <w:basedOn w:val="8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4 - Accent 6"/>
    <w:basedOn w:val="8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5 Dark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5 Dark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5 Dark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5 Dark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5 Dark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5 Dark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5 Dark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6 Colorful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6 Colorful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6 Colorful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6 Colorful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6 Colorful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6 Colorful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6 Colorful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7 Colorful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7 Colorful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7 Colorful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7 Colorful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7 Colorful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7 Colorful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7 Colorful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1 Light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1 Light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1 Light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1 Light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1 Light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1 Light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1 Light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2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2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2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2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2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2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3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3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3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3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3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3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4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4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4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4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4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4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5 Dark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5 Dark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5 Dark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5 Dark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5 Dark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5 Dark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5 Dark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6 Colorful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6 Colorful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6 Colorful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6 Colorful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6 Colorful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6 Colorful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6 Colorful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7 Colorful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7 Colorful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7 Colorful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7 Colorful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7 Colorful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7 Colorful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7 Colorful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ned - Accent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ned - Accent 1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ned - Accent 2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ned - Accent 3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ned - Accent 4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ned - Accent 5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ned - Accent 6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&amp; Lined - Accent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&amp; Lined - Accent 1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&amp; Lined - Accent 2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&amp; Lined - Accent 3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&amp; Lined - Accent 4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 &amp; Lined - Accent 5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&amp; Lined - Accent 6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Bordered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Bordered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Bordered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Bordered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Bordered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6">
    <w:name w:val="Heading 7"/>
    <w:basedOn w:val="1041"/>
    <w:next w:val="1041"/>
    <w:link w:val="99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87">
    <w:name w:val="Heading 8"/>
    <w:basedOn w:val="1041"/>
    <w:next w:val="1041"/>
    <w:link w:val="99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88">
    <w:name w:val="Heading 9"/>
    <w:basedOn w:val="1041"/>
    <w:next w:val="1041"/>
    <w:link w:val="99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89" w:default="1">
    <w:name w:val="Default Paragraph Font"/>
    <w:uiPriority w:val="1"/>
    <w:semiHidden/>
    <w:unhideWhenUsed/>
    <w:pPr>
      <w:pBdr/>
      <w:spacing/>
      <w:ind/>
    </w:pPr>
  </w:style>
  <w:style w:type="numbering" w:styleId="990" w:default="1">
    <w:name w:val="No List"/>
    <w:uiPriority w:val="99"/>
    <w:semiHidden/>
    <w:unhideWhenUsed/>
    <w:pPr>
      <w:pBdr/>
      <w:spacing/>
      <w:ind/>
    </w:pPr>
  </w:style>
  <w:style w:type="character" w:styleId="991">
    <w:name w:val="Heading 1 Char"/>
    <w:basedOn w:val="989"/>
    <w:link w:val="10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92">
    <w:name w:val="Heading 2 Char"/>
    <w:basedOn w:val="989"/>
    <w:link w:val="10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93">
    <w:name w:val="Heading 3 Char"/>
    <w:basedOn w:val="989"/>
    <w:link w:val="10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4">
    <w:name w:val="Heading 4 Char"/>
    <w:basedOn w:val="989"/>
    <w:link w:val="10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95">
    <w:name w:val="Heading 5 Char"/>
    <w:basedOn w:val="989"/>
    <w:link w:val="10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96">
    <w:name w:val="Heading 6 Char"/>
    <w:basedOn w:val="989"/>
    <w:link w:val="10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7">
    <w:name w:val="Heading 7 Char"/>
    <w:basedOn w:val="989"/>
    <w:link w:val="9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8">
    <w:name w:val="Heading 8 Char"/>
    <w:basedOn w:val="989"/>
    <w:link w:val="9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9">
    <w:name w:val="Heading 9 Char"/>
    <w:basedOn w:val="989"/>
    <w:link w:val="9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00">
    <w:name w:val="Title Char"/>
    <w:basedOn w:val="989"/>
    <w:link w:val="10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01">
    <w:name w:val="Subtitle Char"/>
    <w:basedOn w:val="989"/>
    <w:link w:val="10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02">
    <w:name w:val="Quote"/>
    <w:basedOn w:val="1041"/>
    <w:next w:val="1041"/>
    <w:link w:val="100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03">
    <w:name w:val="Quote Char"/>
    <w:basedOn w:val="989"/>
    <w:link w:val="100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04">
    <w:name w:val="List Paragraph"/>
    <w:basedOn w:val="1041"/>
    <w:uiPriority w:val="34"/>
    <w:qFormat/>
    <w:pPr>
      <w:numPr>
        <w:ilvl w:val="0"/>
        <w:numId w:val="9"/>
      </w:numPr>
      <w:pBdr/>
      <w:spacing w:after="0" w:before="0" w:line="360" w:lineRule="auto"/>
      <w:ind w:right="0" w:hanging="425" w:left="1134"/>
      <w:contextualSpacing w:val="true"/>
      <w:jc w:val="both"/>
    </w:pPr>
    <w:rPr>
      <w:rFonts w:ascii="Times New Roman" w:hAnsi="Times New Roman" w:eastAsia="Times New Roman" w:cs="Times New Roman"/>
      <w:sz w:val="28"/>
      <w:szCs w:val="28"/>
      <w:rtl w:val="0"/>
    </w:rPr>
  </w:style>
  <w:style w:type="character" w:styleId="1005">
    <w:name w:val="Intense Emphasis"/>
    <w:basedOn w:val="9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06">
    <w:name w:val="Intense Quote"/>
    <w:basedOn w:val="1041"/>
    <w:next w:val="1041"/>
    <w:link w:val="100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07">
    <w:name w:val="Intense Quote Char"/>
    <w:basedOn w:val="989"/>
    <w:link w:val="100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8">
    <w:name w:val="Intense Reference"/>
    <w:basedOn w:val="9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09">
    <w:name w:val="No Spacing"/>
    <w:basedOn w:val="1041"/>
    <w:uiPriority w:val="1"/>
    <w:qFormat/>
    <w:pPr>
      <w:pBdr/>
      <w:spacing w:after="0" w:line="240" w:lineRule="auto"/>
      <w:ind/>
    </w:pPr>
  </w:style>
  <w:style w:type="character" w:styleId="1010">
    <w:name w:val="Subtle Emphasis"/>
    <w:basedOn w:val="9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11">
    <w:name w:val="Emphasis"/>
    <w:basedOn w:val="989"/>
    <w:uiPriority w:val="20"/>
    <w:qFormat/>
    <w:pPr>
      <w:pBdr/>
      <w:spacing/>
      <w:ind/>
    </w:pPr>
    <w:rPr>
      <w:i/>
      <w:iCs/>
    </w:rPr>
  </w:style>
  <w:style w:type="character" w:styleId="1012">
    <w:name w:val="Strong"/>
    <w:basedOn w:val="989"/>
    <w:uiPriority w:val="22"/>
    <w:qFormat/>
    <w:pPr>
      <w:pBdr/>
      <w:spacing/>
      <w:ind/>
    </w:pPr>
    <w:rPr>
      <w:b/>
      <w:bCs/>
    </w:rPr>
  </w:style>
  <w:style w:type="character" w:styleId="1013">
    <w:name w:val="Subtle Reference"/>
    <w:basedOn w:val="9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14">
    <w:name w:val="Book Title"/>
    <w:basedOn w:val="9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15">
    <w:name w:val="Header"/>
    <w:basedOn w:val="1041"/>
    <w:link w:val="10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16">
    <w:name w:val="Header Char"/>
    <w:basedOn w:val="989"/>
    <w:link w:val="1015"/>
    <w:uiPriority w:val="99"/>
    <w:pPr>
      <w:pBdr/>
      <w:spacing/>
      <w:ind/>
    </w:pPr>
  </w:style>
  <w:style w:type="paragraph" w:styleId="1017">
    <w:name w:val="Footer"/>
    <w:basedOn w:val="1041"/>
    <w:link w:val="10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18">
    <w:name w:val="Footer Char"/>
    <w:basedOn w:val="989"/>
    <w:link w:val="1017"/>
    <w:uiPriority w:val="99"/>
    <w:pPr>
      <w:pBdr/>
      <w:spacing/>
      <w:ind/>
    </w:pPr>
  </w:style>
  <w:style w:type="paragraph" w:styleId="1019">
    <w:name w:val="Caption"/>
    <w:basedOn w:val="1041"/>
    <w:next w:val="10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20">
    <w:name w:val="footnote text"/>
    <w:basedOn w:val="1041"/>
    <w:link w:val="10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1">
    <w:name w:val="Footnote Text Char"/>
    <w:basedOn w:val="989"/>
    <w:link w:val="1020"/>
    <w:uiPriority w:val="99"/>
    <w:semiHidden/>
    <w:pPr>
      <w:pBdr/>
      <w:spacing/>
      <w:ind/>
    </w:pPr>
    <w:rPr>
      <w:sz w:val="20"/>
      <w:szCs w:val="20"/>
    </w:rPr>
  </w:style>
  <w:style w:type="character" w:styleId="1022">
    <w:name w:val="footnote reference"/>
    <w:basedOn w:val="989"/>
    <w:uiPriority w:val="99"/>
    <w:semiHidden/>
    <w:unhideWhenUsed/>
    <w:pPr>
      <w:pBdr/>
      <w:spacing/>
      <w:ind/>
    </w:pPr>
    <w:rPr>
      <w:vertAlign w:val="superscript"/>
    </w:rPr>
  </w:style>
  <w:style w:type="paragraph" w:styleId="1023">
    <w:name w:val="endnote text"/>
    <w:basedOn w:val="1041"/>
    <w:link w:val="10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4">
    <w:name w:val="Endnote Text Char"/>
    <w:basedOn w:val="989"/>
    <w:link w:val="1023"/>
    <w:uiPriority w:val="99"/>
    <w:semiHidden/>
    <w:pPr>
      <w:pBdr/>
      <w:spacing/>
      <w:ind/>
    </w:pPr>
    <w:rPr>
      <w:sz w:val="20"/>
      <w:szCs w:val="20"/>
    </w:rPr>
  </w:style>
  <w:style w:type="character" w:styleId="1025">
    <w:name w:val="endnote reference"/>
    <w:basedOn w:val="989"/>
    <w:uiPriority w:val="99"/>
    <w:semiHidden/>
    <w:unhideWhenUsed/>
    <w:pPr>
      <w:pBdr/>
      <w:spacing/>
      <w:ind/>
    </w:pPr>
    <w:rPr>
      <w:vertAlign w:val="superscript"/>
    </w:rPr>
  </w:style>
  <w:style w:type="character" w:styleId="1026">
    <w:name w:val="Hyperlink"/>
    <w:basedOn w:val="9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27">
    <w:name w:val="FollowedHyperlink"/>
    <w:basedOn w:val="9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28">
    <w:name w:val="toc 1"/>
    <w:basedOn w:val="1041"/>
    <w:next w:val="1041"/>
    <w:uiPriority w:val="39"/>
    <w:unhideWhenUsed/>
    <w:pPr>
      <w:pBdr/>
      <w:spacing w:after="100"/>
      <w:ind/>
    </w:pPr>
  </w:style>
  <w:style w:type="paragraph" w:styleId="1029">
    <w:name w:val="toc 2"/>
    <w:basedOn w:val="1041"/>
    <w:next w:val="1041"/>
    <w:uiPriority w:val="39"/>
    <w:unhideWhenUsed/>
    <w:pPr>
      <w:pBdr/>
      <w:spacing w:after="100"/>
      <w:ind w:left="220"/>
    </w:pPr>
  </w:style>
  <w:style w:type="paragraph" w:styleId="1030">
    <w:name w:val="toc 3"/>
    <w:basedOn w:val="1041"/>
    <w:next w:val="1041"/>
    <w:uiPriority w:val="39"/>
    <w:unhideWhenUsed/>
    <w:pPr>
      <w:pBdr/>
      <w:spacing w:after="100"/>
      <w:ind w:left="440"/>
    </w:pPr>
  </w:style>
  <w:style w:type="paragraph" w:styleId="1031">
    <w:name w:val="toc 4"/>
    <w:basedOn w:val="1041"/>
    <w:next w:val="1041"/>
    <w:uiPriority w:val="39"/>
    <w:unhideWhenUsed/>
    <w:pPr>
      <w:pBdr/>
      <w:spacing w:after="100"/>
      <w:ind w:left="660"/>
    </w:pPr>
  </w:style>
  <w:style w:type="paragraph" w:styleId="1032">
    <w:name w:val="toc 5"/>
    <w:basedOn w:val="1041"/>
    <w:next w:val="1041"/>
    <w:uiPriority w:val="39"/>
    <w:unhideWhenUsed/>
    <w:pPr>
      <w:pBdr/>
      <w:spacing w:after="100"/>
      <w:ind w:left="880"/>
    </w:pPr>
  </w:style>
  <w:style w:type="paragraph" w:styleId="1033">
    <w:name w:val="toc 6"/>
    <w:basedOn w:val="1041"/>
    <w:next w:val="1041"/>
    <w:uiPriority w:val="39"/>
    <w:unhideWhenUsed/>
    <w:pPr>
      <w:pBdr/>
      <w:spacing w:after="100"/>
      <w:ind w:left="1100"/>
    </w:pPr>
  </w:style>
  <w:style w:type="paragraph" w:styleId="1034">
    <w:name w:val="toc 7"/>
    <w:basedOn w:val="1041"/>
    <w:next w:val="1041"/>
    <w:uiPriority w:val="39"/>
    <w:unhideWhenUsed/>
    <w:pPr>
      <w:pBdr/>
      <w:spacing w:after="100"/>
      <w:ind w:left="1320"/>
    </w:pPr>
  </w:style>
  <w:style w:type="paragraph" w:styleId="1035">
    <w:name w:val="toc 8"/>
    <w:basedOn w:val="1041"/>
    <w:next w:val="1041"/>
    <w:uiPriority w:val="39"/>
    <w:unhideWhenUsed/>
    <w:pPr>
      <w:pBdr/>
      <w:spacing w:after="100"/>
      <w:ind w:left="1540"/>
    </w:pPr>
  </w:style>
  <w:style w:type="paragraph" w:styleId="1036">
    <w:name w:val="toc 9"/>
    <w:basedOn w:val="1041"/>
    <w:next w:val="1041"/>
    <w:uiPriority w:val="39"/>
    <w:unhideWhenUsed/>
    <w:pPr>
      <w:pBdr/>
      <w:spacing w:after="100"/>
      <w:ind w:left="1760"/>
    </w:pPr>
  </w:style>
  <w:style w:type="character" w:styleId="1037">
    <w:name w:val="Placeholder Text"/>
    <w:basedOn w:val="989"/>
    <w:uiPriority w:val="99"/>
    <w:semiHidden/>
    <w:pPr>
      <w:pBdr/>
      <w:spacing/>
      <w:ind/>
    </w:pPr>
    <w:rPr>
      <w:color w:val="666666"/>
    </w:rPr>
  </w:style>
  <w:style w:type="paragraph" w:styleId="1038">
    <w:name w:val="TOC Heading"/>
    <w:uiPriority w:val="39"/>
    <w:unhideWhenUsed/>
    <w:pPr>
      <w:pBdr/>
      <w:spacing/>
      <w:ind/>
    </w:pPr>
  </w:style>
  <w:style w:type="paragraph" w:styleId="1039">
    <w:name w:val="table of figures"/>
    <w:basedOn w:val="1041"/>
    <w:next w:val="1041"/>
    <w:uiPriority w:val="99"/>
    <w:unhideWhenUsed/>
    <w:pPr>
      <w:pBdr/>
      <w:spacing w:after="0" w:afterAutospacing="0"/>
      <w:ind/>
    </w:pPr>
  </w:style>
  <w:style w:type="table" w:styleId="1040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1" w:default="1">
    <w:name w:val="Normal"/>
    <w:pPr>
      <w:pBdr/>
      <w:spacing/>
      <w:ind/>
    </w:pPr>
  </w:style>
  <w:style w:type="paragraph" w:styleId="1042">
    <w:name w:val="Heading 1"/>
    <w:basedOn w:val="1041"/>
    <w:next w:val="1041"/>
    <w:pPr>
      <w:keepNext w:val="true"/>
      <w:keepLines w:val="true"/>
      <w:pBdr/>
      <w:spacing w:after="0" w:before="480"/>
      <w:ind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1043">
    <w:name w:val="Heading 2"/>
    <w:basedOn w:val="1041"/>
    <w:next w:val="1041"/>
    <w:pPr>
      <w:keepNext w:val="true"/>
      <w:keepLines w:val="true"/>
      <w:pBdr/>
      <w:spacing w:after="0" w:before="24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1044">
    <w:name w:val="Heading 3"/>
    <w:basedOn w:val="1041"/>
    <w:next w:val="1041"/>
    <w:pPr>
      <w:keepNext w:val="true"/>
      <w:keepLines w:val="true"/>
      <w:pBdr/>
      <w:spacing w:after="280" w:before="280" w:line="360" w:lineRule="auto"/>
      <w:ind w:firstLine="708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1045">
    <w:name w:val="Heading 4"/>
    <w:basedOn w:val="1041"/>
    <w:next w:val="1041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1046">
    <w:name w:val="Heading 5"/>
    <w:basedOn w:val="1041"/>
    <w:next w:val="1041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1047">
    <w:name w:val="Heading 6"/>
    <w:basedOn w:val="1041"/>
    <w:next w:val="1041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1048">
    <w:name w:val="Title"/>
    <w:basedOn w:val="1041"/>
    <w:next w:val="1041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1049">
    <w:name w:val="Subtitle"/>
    <w:basedOn w:val="1041"/>
    <w:next w:val="1041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050">
    <w:name w:val="StGen0"/>
    <w:basedOn w:val="1040"/>
    <w:pPr>
      <w:pBdr/>
      <w:spacing w:after="0" w:line="240" w:lineRule="auto"/>
      <w:ind/>
    </w:pPr>
    <w:rPr>
      <w:sz w:val="24"/>
      <w:szCs w:val="24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StGen1"/>
    <w:basedOn w:val="1040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StGen2"/>
    <w:basedOn w:val="1040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53" w:customStyle="1">
    <w:name w:val="Зміст 1_character"/>
    <w:basedOn w:val="1026"/>
    <w:link w:val="1054"/>
    <w:pPr>
      <w:pBdr/>
      <w:spacing/>
      <w:ind/>
    </w:pPr>
  </w:style>
  <w:style w:type="paragraph" w:styleId="1054" w:customStyle="1">
    <w:name w:val="Зміст 1"/>
    <w:basedOn w:val="1028"/>
    <w:link w:val="1053"/>
    <w:qFormat/>
    <w:pPr>
      <w:pBdr/>
      <w:tabs>
        <w:tab w:val="right" w:leader="dot" w:pos="9922"/>
      </w:tabs>
      <w:spacing w:after="0"/>
      <w:ind w:right="0" w:firstLine="0" w:left="0"/>
      <w:jc w:val="left"/>
    </w:pPr>
  </w:style>
  <w:style w:type="character" w:styleId="1055" w:customStyle="1">
    <w:name w:val="Зміст 2_character"/>
    <w:basedOn w:val="1026"/>
    <w:link w:val="1056"/>
    <w:pPr>
      <w:pBdr/>
      <w:spacing/>
      <w:ind/>
    </w:pPr>
  </w:style>
  <w:style w:type="paragraph" w:styleId="1056" w:customStyle="1">
    <w:name w:val="Зміст 2"/>
    <w:basedOn w:val="1028"/>
    <w:link w:val="1055"/>
    <w:qFormat/>
    <w:pPr>
      <w:suppressLineNumbers w:val="false"/>
      <w:pBdr/>
      <w:tabs>
        <w:tab w:val="right" w:leader="dot" w:pos="9922"/>
      </w:tabs>
      <w:spacing w:after="0"/>
      <w:ind w:right="0" w:firstLine="0" w:left="283"/>
      <w:jc w:val="left"/>
    </w:pPr>
  </w:style>
  <w:style w:type="character" w:styleId="1057" w:customStyle="1">
    <w:name w:val="Зміст 3_character"/>
    <w:basedOn w:val="1026"/>
    <w:link w:val="1058"/>
    <w:pPr>
      <w:pBdr/>
      <w:spacing/>
      <w:ind/>
    </w:pPr>
  </w:style>
  <w:style w:type="paragraph" w:styleId="1058" w:customStyle="1">
    <w:name w:val="Зміст 3"/>
    <w:basedOn w:val="1056"/>
    <w:link w:val="1057"/>
    <w:qFormat/>
    <w:pPr>
      <w:suppressLineNumbers w:val="false"/>
      <w:pBdr/>
      <w:spacing/>
      <w:ind w:left="567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2026-06-19T11:40:37Z</dcterms:modified>
</cp:coreProperties>
</file>