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2C6D">
      <w:r>
        <w:t>Creamos la unidad organizativa (para poder borrarlo antes se desmarca la casilla)</w:t>
      </w:r>
    </w:p>
    <w:p w:rsidR="00AE2C6D" w:rsidRDefault="00AE2C6D">
      <w:r>
        <w:rPr>
          <w:noProof/>
        </w:rPr>
        <w:drawing>
          <wp:inline distT="0" distB="0" distL="0" distR="0">
            <wp:extent cx="4203700" cy="3562350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6D" w:rsidRDefault="00AE2C6D">
      <w:r>
        <w:t>Entramos en características avanzadas</w:t>
      </w:r>
    </w:p>
    <w:p w:rsidR="00AE2C6D" w:rsidRDefault="00AE2C6D">
      <w:r>
        <w:rPr>
          <w:noProof/>
        </w:rPr>
        <w:drawing>
          <wp:inline distT="0" distB="0" distL="0" distR="0">
            <wp:extent cx="5400040" cy="375184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6D" w:rsidRDefault="00AE2C6D"/>
    <w:p w:rsidR="00AE2C6D" w:rsidRDefault="00AE2C6D"/>
    <w:p w:rsidR="00AE2C6D" w:rsidRDefault="00AE2C6D">
      <w:r>
        <w:lastRenderedPageBreak/>
        <w:t>Y desmarcamos esta casilla</w:t>
      </w:r>
    </w:p>
    <w:p w:rsidR="00AE2C6D" w:rsidRDefault="00AE2C6D">
      <w:r>
        <w:rPr>
          <w:noProof/>
        </w:rPr>
        <w:drawing>
          <wp:inline distT="0" distB="0" distL="0" distR="0">
            <wp:extent cx="4149090" cy="4244340"/>
            <wp:effectExtent l="1905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6D" w:rsidRDefault="00AE2C6D"/>
    <w:sectPr w:rsidR="00AE2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AE2C6D"/>
    <w:rsid w:val="00AE2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C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2</cp:revision>
  <dcterms:created xsi:type="dcterms:W3CDTF">2016-11-30T08:35:00Z</dcterms:created>
  <dcterms:modified xsi:type="dcterms:W3CDTF">2016-11-30T08:40:00Z</dcterms:modified>
</cp:coreProperties>
</file>