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C5DB" w14:textId="1D1F86D1" w:rsidR="001A106A" w:rsidRPr="001A106A" w:rsidRDefault="001A106A" w:rsidP="00653FAA">
      <w:pPr>
        <w:spacing w:before="100" w:after="40"/>
        <w:jc w:val="center"/>
        <w:rPr>
          <w:rFonts w:ascii="Arial" w:hAnsi="Arial" w:cs="Arial"/>
          <w:b/>
          <w:bCs/>
          <w:sz w:val="24"/>
          <w:szCs w:val="24"/>
        </w:rPr>
      </w:pPr>
      <w:r>
        <w:rPr>
          <w:rFonts w:ascii="Arial" w:hAnsi="Arial" w:cs="Arial"/>
          <w:b/>
          <w:bCs/>
          <w:sz w:val="24"/>
          <w:szCs w:val="24"/>
        </w:rPr>
        <w:t>APILA</w:t>
      </w:r>
      <w:r w:rsidR="00653FAA">
        <w:rPr>
          <w:rFonts w:ascii="Arial" w:hAnsi="Arial" w:cs="Arial"/>
          <w:b/>
          <w:bCs/>
          <w:sz w:val="24"/>
          <w:szCs w:val="24"/>
        </w:rPr>
        <w:t xml:space="preserve">: AI-Powered Indonesian Law </w:t>
      </w:r>
      <w:proofErr w:type="spellStart"/>
      <w:r w:rsidR="00653FAA">
        <w:rPr>
          <w:rFonts w:ascii="Arial" w:hAnsi="Arial" w:cs="Arial"/>
          <w:b/>
          <w:bCs/>
          <w:sz w:val="24"/>
          <w:szCs w:val="24"/>
        </w:rPr>
        <w:t>Assistent</w:t>
      </w:r>
      <w:proofErr w:type="spellEnd"/>
    </w:p>
    <w:p w14:paraId="2930ECF0" w14:textId="77777777" w:rsidR="001A106A" w:rsidRDefault="001A106A" w:rsidP="001A106A">
      <w:pPr>
        <w:spacing w:before="100" w:after="40"/>
        <w:jc w:val="both"/>
        <w:rPr>
          <w:rFonts w:ascii="Arial" w:hAnsi="Arial" w:cs="Arial"/>
          <w:b/>
          <w:bCs/>
          <w:sz w:val="24"/>
          <w:szCs w:val="24"/>
        </w:rPr>
      </w:pPr>
    </w:p>
    <w:p w14:paraId="24EA3586" w14:textId="7819CD59" w:rsidR="00653FAA" w:rsidRDefault="0057665F" w:rsidP="001A106A">
      <w:pPr>
        <w:spacing w:before="100" w:after="40"/>
        <w:jc w:val="both"/>
        <w:rPr>
          <w:rFonts w:ascii="Arial" w:hAnsi="Arial" w:cs="Arial"/>
          <w:sz w:val="24"/>
          <w:szCs w:val="24"/>
        </w:rPr>
      </w:pPr>
      <w:r w:rsidRPr="00F8710D">
        <w:rPr>
          <w:rFonts w:ascii="Arial" w:hAnsi="Arial" w:cs="Arial"/>
          <w:b/>
          <w:bCs/>
          <w:sz w:val="24"/>
          <w:szCs w:val="24"/>
        </w:rPr>
        <w:t xml:space="preserve">Focus Area: </w:t>
      </w:r>
      <w:r w:rsidR="00653FAA">
        <w:rPr>
          <w:rFonts w:ascii="Arial" w:hAnsi="Arial" w:cs="Arial"/>
          <w:sz w:val="24"/>
          <w:szCs w:val="24"/>
        </w:rPr>
        <w:t>Knowledge, Skills, &amp; Learning</w:t>
      </w:r>
    </w:p>
    <w:p w14:paraId="1E0F6A4F" w14:textId="5D83D0B2" w:rsidR="000A6356" w:rsidRPr="00F8710D" w:rsidRDefault="0057665F" w:rsidP="001A106A">
      <w:pPr>
        <w:spacing w:before="100" w:after="40"/>
        <w:jc w:val="both"/>
        <w:rPr>
          <w:rFonts w:ascii="Arial" w:hAnsi="Arial" w:cs="Arial"/>
          <w:sz w:val="24"/>
          <w:szCs w:val="24"/>
        </w:rPr>
      </w:pPr>
      <w:r w:rsidRPr="00F8710D">
        <w:rPr>
          <w:rFonts w:ascii="Arial" w:hAnsi="Arial" w:cs="Arial"/>
          <w:b/>
          <w:bCs/>
          <w:sz w:val="24"/>
          <w:szCs w:val="24"/>
        </w:rPr>
        <w:t xml:space="preserve">Beneficiary: </w:t>
      </w:r>
      <w:r w:rsidRPr="00F8710D">
        <w:rPr>
          <w:rFonts w:ascii="Arial" w:hAnsi="Arial" w:cs="Arial"/>
          <w:sz w:val="24"/>
          <w:szCs w:val="24"/>
        </w:rPr>
        <w:t>All Indonesian Citizens (278+ Million People)</w:t>
      </w:r>
    </w:p>
    <w:p w14:paraId="506E23ED" w14:textId="77777777" w:rsidR="000A6356" w:rsidRPr="00F8710D" w:rsidRDefault="000A6356" w:rsidP="001A106A">
      <w:pPr>
        <w:jc w:val="both"/>
        <w:rPr>
          <w:rFonts w:ascii="Arial" w:hAnsi="Arial" w:cs="Arial"/>
          <w:sz w:val="24"/>
          <w:szCs w:val="24"/>
        </w:rPr>
      </w:pPr>
    </w:p>
    <w:p w14:paraId="2C652306" w14:textId="77777777" w:rsidR="000A6356" w:rsidRPr="00F8710D" w:rsidRDefault="0057665F" w:rsidP="001A106A">
      <w:pPr>
        <w:pStyle w:val="Heading1"/>
        <w:jc w:val="both"/>
        <w:rPr>
          <w:rFonts w:ascii="Arial" w:hAnsi="Arial" w:cs="Arial"/>
          <w:color w:val="auto"/>
        </w:rPr>
      </w:pPr>
      <w:r w:rsidRPr="00F8710D">
        <w:rPr>
          <w:rFonts w:ascii="Arial" w:hAnsi="Arial" w:cs="Arial"/>
          <w:caps/>
          <w:color w:val="auto"/>
        </w:rPr>
        <w:t>1. Problem Statement</w:t>
      </w:r>
    </w:p>
    <w:p w14:paraId="3EFD748C" w14:textId="0D1EE915" w:rsidR="000A6356" w:rsidRPr="00F8710D" w:rsidRDefault="0057665F" w:rsidP="001A106A">
      <w:pPr>
        <w:spacing w:before="60" w:after="60" w:line="320" w:lineRule="auto"/>
        <w:ind w:firstLine="600"/>
        <w:jc w:val="both"/>
        <w:rPr>
          <w:rFonts w:ascii="Arial" w:hAnsi="Arial" w:cs="Arial"/>
          <w:sz w:val="24"/>
          <w:szCs w:val="24"/>
        </w:rPr>
      </w:pPr>
      <w:r w:rsidRPr="00F8710D">
        <w:rPr>
          <w:rFonts w:ascii="Arial" w:hAnsi="Arial" w:cs="Arial"/>
          <w:sz w:val="24"/>
          <w:szCs w:val="24"/>
        </w:rPr>
        <w:t xml:space="preserve">Indonesia is a state governed by law (negara </w:t>
      </w:r>
      <w:proofErr w:type="spellStart"/>
      <w:r w:rsidRPr="00F8710D">
        <w:rPr>
          <w:rFonts w:ascii="Arial" w:hAnsi="Arial" w:cs="Arial"/>
          <w:sz w:val="24"/>
          <w:szCs w:val="24"/>
        </w:rPr>
        <w:t>hukum</w:t>
      </w:r>
      <w:proofErr w:type="spellEnd"/>
      <w:r w:rsidRPr="00F8710D">
        <w:rPr>
          <w:rFonts w:ascii="Arial" w:hAnsi="Arial" w:cs="Arial"/>
          <w:sz w:val="24"/>
          <w:szCs w:val="24"/>
        </w:rPr>
        <w:t>), yet a profound irony persists: its citizens' legal literacy remains critically low. Data from the Ministry of Law and Human Rights (</w:t>
      </w:r>
      <w:r w:rsidRPr="007A78EF">
        <w:rPr>
          <w:rFonts w:ascii="Arial" w:hAnsi="Arial" w:cs="Arial"/>
          <w:sz w:val="24"/>
          <w:szCs w:val="24"/>
        </w:rPr>
        <w:t>BPHN) reveals that only 6.9% of all villages and districts across Indonesia have been officially recognised as "Law-Aware" (Desa/</w:t>
      </w:r>
      <w:proofErr w:type="spellStart"/>
      <w:r w:rsidRPr="007A78EF">
        <w:rPr>
          <w:rFonts w:ascii="Arial" w:hAnsi="Arial" w:cs="Arial"/>
          <w:sz w:val="24"/>
          <w:szCs w:val="24"/>
        </w:rPr>
        <w:t>Kelurahan</w:t>
      </w:r>
      <w:proofErr w:type="spellEnd"/>
      <w:r w:rsidRPr="007A78EF">
        <w:rPr>
          <w:rFonts w:ascii="Arial" w:hAnsi="Arial" w:cs="Arial"/>
          <w:sz w:val="24"/>
          <w:szCs w:val="24"/>
        </w:rPr>
        <w:t xml:space="preserve"> Sadar Hukum)</w:t>
      </w:r>
      <w:r w:rsidRPr="007A78EF">
        <w:rPr>
          <w:rStyle w:val="FootnoteReference"/>
          <w:rFonts w:ascii="Arial" w:hAnsi="Arial" w:cs="Arial"/>
          <w:sz w:val="24"/>
          <w:szCs w:val="24"/>
        </w:rPr>
        <w:footnoteReference w:id="1"/>
      </w:r>
      <w:r w:rsidRPr="007A78EF">
        <w:rPr>
          <w:rFonts w:ascii="Arial" w:hAnsi="Arial" w:cs="Arial"/>
          <w:sz w:val="24"/>
          <w:szCs w:val="24"/>
        </w:rPr>
        <w:t xml:space="preserve">  meaning more than 93% of all residential areas lack</w:t>
      </w:r>
      <w:r w:rsidRPr="00F8710D">
        <w:rPr>
          <w:rFonts w:ascii="Arial" w:hAnsi="Arial" w:cs="Arial"/>
          <w:sz w:val="24"/>
          <w:szCs w:val="24"/>
        </w:rPr>
        <w:t xml:space="preserve"> a baseline standard of legal awareness.</w:t>
      </w:r>
    </w:p>
    <w:p w14:paraId="1C6CF0C2" w14:textId="77777777" w:rsidR="000A6356" w:rsidRPr="00F8710D" w:rsidRDefault="0057665F" w:rsidP="001A106A">
      <w:pPr>
        <w:spacing w:before="80" w:after="40"/>
        <w:jc w:val="both"/>
        <w:rPr>
          <w:rFonts w:ascii="Arial" w:hAnsi="Arial" w:cs="Arial"/>
          <w:sz w:val="24"/>
          <w:szCs w:val="24"/>
        </w:rPr>
      </w:pPr>
      <w:r w:rsidRPr="00F8710D">
        <w:rPr>
          <w:rFonts w:ascii="Arial" w:hAnsi="Arial" w:cs="Arial"/>
          <w:noProof/>
          <w:sz w:val="24"/>
          <w:szCs w:val="24"/>
        </w:rPr>
        <w:drawing>
          <wp:inline distT="0" distB="0" distL="0" distR="0" wp14:anchorId="0BD4B662" wp14:editId="7A657490">
            <wp:extent cx="342900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047875"/>
                    </a:xfrm>
                    <a:prstGeom prst="rect">
                      <a:avLst/>
                    </a:prstGeom>
                  </pic:spPr>
                </pic:pic>
              </a:graphicData>
            </a:graphic>
          </wp:inline>
        </w:drawing>
      </w:r>
    </w:p>
    <w:p w14:paraId="1A5D0A69" w14:textId="77777777" w:rsidR="000A6356" w:rsidRPr="00F8710D" w:rsidRDefault="0057665F" w:rsidP="001A106A">
      <w:pPr>
        <w:spacing w:before="40" w:after="100"/>
        <w:jc w:val="both"/>
        <w:rPr>
          <w:rFonts w:ascii="Arial" w:hAnsi="Arial" w:cs="Arial"/>
          <w:sz w:val="24"/>
          <w:szCs w:val="24"/>
        </w:rPr>
      </w:pPr>
      <w:r w:rsidRPr="00F8710D">
        <w:rPr>
          <w:rFonts w:ascii="Arial" w:hAnsi="Arial" w:cs="Arial"/>
          <w:sz w:val="24"/>
          <w:szCs w:val="24"/>
        </w:rPr>
        <w:t>Figure 1. Law-Aware Villages/Districts in Indonesia (Source: BPHN/</w:t>
      </w:r>
      <w:proofErr w:type="spellStart"/>
      <w:r w:rsidRPr="00F8710D">
        <w:rPr>
          <w:rFonts w:ascii="Arial" w:hAnsi="Arial" w:cs="Arial"/>
          <w:sz w:val="24"/>
          <w:szCs w:val="24"/>
        </w:rPr>
        <w:t>Kemenkumham</w:t>
      </w:r>
      <w:proofErr w:type="spellEnd"/>
      <w:r w:rsidRPr="00F8710D">
        <w:rPr>
          <w:rFonts w:ascii="Arial" w:hAnsi="Arial" w:cs="Arial"/>
          <w:sz w:val="24"/>
          <w:szCs w:val="24"/>
        </w:rPr>
        <w:t>, 2020)</w:t>
      </w:r>
    </w:p>
    <w:p w14:paraId="7E652001" w14:textId="628805C9" w:rsidR="000A6356" w:rsidRPr="00F8710D" w:rsidRDefault="0057665F" w:rsidP="001A106A">
      <w:pPr>
        <w:spacing w:before="60" w:after="60" w:line="320" w:lineRule="auto"/>
        <w:ind w:firstLine="600"/>
        <w:jc w:val="both"/>
        <w:rPr>
          <w:rFonts w:ascii="Arial" w:hAnsi="Arial" w:cs="Arial"/>
          <w:sz w:val="24"/>
          <w:szCs w:val="24"/>
        </w:rPr>
      </w:pPr>
      <w:r w:rsidRPr="00F8710D">
        <w:rPr>
          <w:rFonts w:ascii="Arial" w:hAnsi="Arial" w:cs="Arial"/>
          <w:sz w:val="24"/>
          <w:szCs w:val="24"/>
        </w:rPr>
        <w:t xml:space="preserve">Research from Universitas </w:t>
      </w:r>
      <w:proofErr w:type="spellStart"/>
      <w:r w:rsidRPr="00F8710D">
        <w:rPr>
          <w:rFonts w:ascii="Arial" w:hAnsi="Arial" w:cs="Arial"/>
          <w:sz w:val="24"/>
          <w:szCs w:val="24"/>
        </w:rPr>
        <w:t>Padjadjaran</w:t>
      </w:r>
      <w:proofErr w:type="spellEnd"/>
      <w:r w:rsidRPr="00F8710D">
        <w:rPr>
          <w:rFonts w:ascii="Arial" w:hAnsi="Arial" w:cs="Arial"/>
          <w:sz w:val="24"/>
          <w:szCs w:val="24"/>
        </w:rPr>
        <w:t xml:space="preserve"> (2022) identifies the root causes as a lack of awareness about applicable regulations and the </w:t>
      </w:r>
      <w:proofErr w:type="gramStart"/>
      <w:r w:rsidRPr="00F8710D">
        <w:rPr>
          <w:rFonts w:ascii="Arial" w:hAnsi="Arial" w:cs="Arial"/>
          <w:sz w:val="24"/>
          <w:szCs w:val="24"/>
        </w:rPr>
        <w:t>near-absence</w:t>
      </w:r>
      <w:proofErr w:type="gramEnd"/>
      <w:r w:rsidRPr="00F8710D">
        <w:rPr>
          <w:rFonts w:ascii="Arial" w:hAnsi="Arial" w:cs="Arial"/>
          <w:sz w:val="24"/>
          <w:szCs w:val="24"/>
        </w:rPr>
        <w:t xml:space="preserve"> of accessible information channels for ordinary </w:t>
      </w:r>
      <w:r w:rsidRPr="007A78EF">
        <w:rPr>
          <w:rFonts w:ascii="Arial" w:hAnsi="Arial" w:cs="Arial"/>
          <w:sz w:val="24"/>
          <w:szCs w:val="24"/>
        </w:rPr>
        <w:t>citizens</w:t>
      </w:r>
      <w:r w:rsidRPr="007A78EF">
        <w:rPr>
          <w:rStyle w:val="FootnoteReference"/>
          <w:rFonts w:ascii="Arial" w:hAnsi="Arial" w:cs="Arial"/>
          <w:sz w:val="24"/>
          <w:szCs w:val="24"/>
        </w:rPr>
        <w:footnoteReference w:id="2"/>
      </w:r>
      <w:r w:rsidRPr="007A78EF">
        <w:rPr>
          <w:rFonts w:ascii="Arial" w:hAnsi="Arial" w:cs="Arial"/>
          <w:sz w:val="24"/>
          <w:szCs w:val="24"/>
        </w:rPr>
        <w:t xml:space="preserve">. The consequences are tangible: a survey by Lembaga </w:t>
      </w:r>
      <w:proofErr w:type="spellStart"/>
      <w:r w:rsidRPr="007A78EF">
        <w:rPr>
          <w:rFonts w:ascii="Arial" w:hAnsi="Arial" w:cs="Arial"/>
          <w:sz w:val="24"/>
          <w:szCs w:val="24"/>
        </w:rPr>
        <w:t>Survei</w:t>
      </w:r>
      <w:proofErr w:type="spellEnd"/>
      <w:r w:rsidRPr="007A78EF">
        <w:rPr>
          <w:rFonts w:ascii="Arial" w:hAnsi="Arial" w:cs="Arial"/>
          <w:sz w:val="24"/>
          <w:szCs w:val="24"/>
        </w:rPr>
        <w:t xml:space="preserve"> Indonesia (LSI) found that 31% of the public rates law enforcement as poor, while only 27.9% consider it good</w:t>
      </w:r>
      <w:r w:rsidRPr="007A78EF">
        <w:rPr>
          <w:rStyle w:val="FootnoteReference"/>
          <w:rFonts w:ascii="Arial" w:hAnsi="Arial" w:cs="Arial"/>
          <w:sz w:val="24"/>
          <w:szCs w:val="24"/>
        </w:rPr>
        <w:footnoteReference w:id="3"/>
      </w:r>
      <w:r w:rsidRPr="007A78EF">
        <w:rPr>
          <w:rFonts w:ascii="Arial" w:hAnsi="Arial" w:cs="Arial"/>
          <w:sz w:val="24"/>
          <w:szCs w:val="24"/>
        </w:rPr>
        <w:t>. Low-income communities, micro-enterprises (UMKM), and citizens in remote regions suffer the</w:t>
      </w:r>
      <w:r w:rsidRPr="00F8710D">
        <w:rPr>
          <w:rFonts w:ascii="Arial" w:hAnsi="Arial" w:cs="Arial"/>
          <w:sz w:val="24"/>
          <w:szCs w:val="24"/>
        </w:rPr>
        <w:t xml:space="preserve"> most they cannot afford paid legal counsel, do not understand contracts they sign, and do not know where to turn when their rights are violated. This challenge directly aligns with two of </w:t>
      </w:r>
      <w:proofErr w:type="spellStart"/>
      <w:r w:rsidRPr="00F8710D">
        <w:rPr>
          <w:rFonts w:ascii="Arial" w:hAnsi="Arial" w:cs="Arial"/>
          <w:sz w:val="24"/>
          <w:szCs w:val="24"/>
        </w:rPr>
        <w:t>Google.org's</w:t>
      </w:r>
      <w:proofErr w:type="spellEnd"/>
      <w:r w:rsidRPr="00F8710D">
        <w:rPr>
          <w:rFonts w:ascii="Arial" w:hAnsi="Arial" w:cs="Arial"/>
          <w:sz w:val="24"/>
          <w:szCs w:val="24"/>
        </w:rPr>
        <w:t xml:space="preserve"> core focus areas</w:t>
      </w:r>
      <w:r w:rsidRPr="00F8710D">
        <w:rPr>
          <w:rStyle w:val="FootnoteReference"/>
          <w:rFonts w:ascii="Arial" w:hAnsi="Arial" w:cs="Arial"/>
          <w:sz w:val="24"/>
          <w:szCs w:val="24"/>
        </w:rPr>
        <w:footnoteReference w:id="4"/>
      </w:r>
      <w:r w:rsidRPr="00F8710D">
        <w:rPr>
          <w:rFonts w:ascii="Arial" w:hAnsi="Arial" w:cs="Arial"/>
          <w:sz w:val="24"/>
          <w:szCs w:val="24"/>
        </w:rPr>
        <w:t>: (1) quality education access and (2) economic empowerment.</w:t>
      </w:r>
    </w:p>
    <w:p w14:paraId="0889B99B" w14:textId="77777777" w:rsidR="000A6356" w:rsidRPr="00F8710D" w:rsidRDefault="0057665F" w:rsidP="001A106A">
      <w:pPr>
        <w:spacing w:before="80" w:after="40"/>
        <w:jc w:val="both"/>
        <w:rPr>
          <w:rFonts w:ascii="Arial" w:hAnsi="Arial" w:cs="Arial"/>
          <w:sz w:val="24"/>
          <w:szCs w:val="24"/>
        </w:rPr>
      </w:pPr>
      <w:r w:rsidRPr="00F8710D">
        <w:rPr>
          <w:rFonts w:ascii="Arial" w:hAnsi="Arial" w:cs="Arial"/>
          <w:noProof/>
          <w:sz w:val="24"/>
          <w:szCs w:val="24"/>
        </w:rPr>
        <w:lastRenderedPageBreak/>
        <w:drawing>
          <wp:inline distT="0" distB="0" distL="0" distR="0" wp14:anchorId="2135A389" wp14:editId="21CF95EA">
            <wp:extent cx="4000500" cy="2286000"/>
            <wp:effectExtent l="0" t="0" r="0" b="0"/>
            <wp:docPr id="2072814068" name="Picture 207281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286000"/>
                    </a:xfrm>
                    <a:prstGeom prst="rect">
                      <a:avLst/>
                    </a:prstGeom>
                  </pic:spPr>
                </pic:pic>
              </a:graphicData>
            </a:graphic>
          </wp:inline>
        </w:drawing>
      </w:r>
    </w:p>
    <w:p w14:paraId="26A230DF" w14:textId="77777777" w:rsidR="000A6356" w:rsidRPr="00F8710D" w:rsidRDefault="0057665F" w:rsidP="001A106A">
      <w:pPr>
        <w:spacing w:before="40" w:after="100"/>
        <w:jc w:val="both"/>
        <w:rPr>
          <w:rFonts w:ascii="Arial" w:hAnsi="Arial" w:cs="Arial"/>
          <w:sz w:val="24"/>
          <w:szCs w:val="24"/>
        </w:rPr>
      </w:pPr>
      <w:r w:rsidRPr="00F8710D">
        <w:rPr>
          <w:rFonts w:ascii="Arial" w:hAnsi="Arial" w:cs="Arial"/>
          <w:sz w:val="24"/>
          <w:szCs w:val="24"/>
        </w:rPr>
        <w:t>Figure 2. Public Perception of Law Enforcement in Indonesia (Source: LSI)</w:t>
      </w:r>
    </w:p>
    <w:p w14:paraId="3739B261" w14:textId="77777777" w:rsidR="000A6356" w:rsidRPr="00F8710D" w:rsidRDefault="0057665F" w:rsidP="001A106A">
      <w:pPr>
        <w:pStyle w:val="Heading1"/>
        <w:jc w:val="both"/>
        <w:rPr>
          <w:rFonts w:ascii="Arial" w:hAnsi="Arial" w:cs="Arial"/>
          <w:color w:val="auto"/>
        </w:rPr>
      </w:pPr>
      <w:r w:rsidRPr="00F8710D">
        <w:rPr>
          <w:rFonts w:ascii="Arial" w:hAnsi="Arial" w:cs="Arial"/>
          <w:caps/>
          <w:color w:val="auto"/>
        </w:rPr>
        <w:t>2. Target Beneficiaries &amp; Coverage</w:t>
      </w:r>
    </w:p>
    <w:p w14:paraId="3B7D0523" w14:textId="3527043D" w:rsidR="000A6356" w:rsidRPr="00653FAA" w:rsidRDefault="0057665F" w:rsidP="001A106A">
      <w:pPr>
        <w:spacing w:before="60" w:after="60" w:line="320" w:lineRule="auto"/>
        <w:ind w:firstLine="600"/>
        <w:jc w:val="both"/>
        <w:rPr>
          <w:rFonts w:ascii="Arial" w:hAnsi="Arial" w:cs="Arial"/>
          <w:sz w:val="24"/>
          <w:szCs w:val="24"/>
        </w:rPr>
      </w:pPr>
      <w:r w:rsidRPr="00653FAA">
        <w:rPr>
          <w:rFonts w:ascii="Arial" w:hAnsi="Arial" w:cs="Arial"/>
          <w:sz w:val="24"/>
          <w:szCs w:val="24"/>
        </w:rPr>
        <w:t>With a population of 278.7 million people</w:t>
      </w:r>
      <w:r w:rsidRPr="00653FAA">
        <w:rPr>
          <w:rStyle w:val="FootnoteReference"/>
          <w:rFonts w:ascii="Arial" w:hAnsi="Arial" w:cs="Arial"/>
          <w:sz w:val="24"/>
          <w:szCs w:val="24"/>
        </w:rPr>
        <w:footnoteReference w:id="5"/>
      </w:r>
      <w:r w:rsidRPr="00653FAA">
        <w:rPr>
          <w:rFonts w:ascii="Arial" w:hAnsi="Arial" w:cs="Arial"/>
          <w:sz w:val="24"/>
          <w:szCs w:val="24"/>
        </w:rPr>
        <w:t xml:space="preserve">, Indonesia offers transformative scale of impact. </w:t>
      </w:r>
      <w:r w:rsidR="00755581">
        <w:rPr>
          <w:rFonts w:ascii="Arial" w:hAnsi="Arial" w:cs="Arial"/>
          <w:sz w:val="24"/>
          <w:szCs w:val="24"/>
        </w:rPr>
        <w:t>APILA</w:t>
      </w:r>
      <w:r w:rsidRPr="00653FAA">
        <w:rPr>
          <w:rFonts w:ascii="Arial" w:hAnsi="Arial" w:cs="Arial"/>
          <w:sz w:val="24"/>
          <w:szCs w:val="24"/>
        </w:rPr>
        <w:t xml:space="preserve"> primary beneficiaries include: (1) low- and middle-income citizens without access to paid legal services; (2) UMKM operators requiring guidance on contracts, licensing, and employment law; (3) youth and students seeking to understand their fundamental civic rights; (4) victims of criminal acts, domestic violence, or land disputes who do not know how to proceed; and (5) citizens in remote 3T regions (Frontier, Outermost, and Underdeveloped areas) unreachable by conventional legal aid services.</w:t>
      </w:r>
    </w:p>
    <w:p w14:paraId="463AD7A5" w14:textId="10E7C74C" w:rsidR="000A6356" w:rsidRPr="00653FAA" w:rsidRDefault="0057665F" w:rsidP="001A106A">
      <w:pPr>
        <w:spacing w:before="60" w:after="60" w:line="320" w:lineRule="auto"/>
        <w:ind w:firstLine="600"/>
        <w:jc w:val="both"/>
        <w:rPr>
          <w:rFonts w:ascii="Arial" w:hAnsi="Arial" w:cs="Arial"/>
          <w:sz w:val="24"/>
          <w:szCs w:val="24"/>
        </w:rPr>
      </w:pPr>
      <w:r w:rsidRPr="00653FAA">
        <w:rPr>
          <w:rFonts w:ascii="Arial" w:hAnsi="Arial" w:cs="Arial"/>
          <w:sz w:val="24"/>
          <w:szCs w:val="24"/>
        </w:rPr>
        <w:t>The opportunity to reach them is exceptional. APJII 2024 reports that 221.5 million Indonesians (79.5%) are now connected to the internet</w:t>
      </w:r>
      <w:r w:rsidRPr="00653FAA">
        <w:rPr>
          <w:rStyle w:val="FootnoteReference"/>
          <w:rFonts w:ascii="Arial" w:hAnsi="Arial" w:cs="Arial"/>
          <w:sz w:val="24"/>
          <w:szCs w:val="24"/>
        </w:rPr>
        <w:footnoteReference w:id="6"/>
      </w:r>
      <w:r w:rsidRPr="00653FAA">
        <w:rPr>
          <w:rFonts w:ascii="Arial" w:hAnsi="Arial" w:cs="Arial"/>
          <w:sz w:val="24"/>
          <w:szCs w:val="24"/>
        </w:rPr>
        <w:t>, with consistent year-on-year growth. More strikingly, demand for legal content has surged: consumption of "Political, Social, Legal &amp; Human Rights" content online jumped from 24.73% (2023) to 40.56% (2024)</w:t>
      </w:r>
      <w:r w:rsidRPr="00653FAA">
        <w:rPr>
          <w:rStyle w:val="FootnoteReference"/>
          <w:rFonts w:ascii="Arial" w:hAnsi="Arial" w:cs="Arial"/>
          <w:sz w:val="24"/>
          <w:szCs w:val="24"/>
        </w:rPr>
        <w:footnoteReference w:id="7"/>
      </w:r>
      <w:r w:rsidRPr="00653FAA">
        <w:rPr>
          <w:rFonts w:ascii="Arial" w:hAnsi="Arial" w:cs="Arial"/>
          <w:sz w:val="24"/>
          <w:szCs w:val="24"/>
        </w:rPr>
        <w:t xml:space="preserve">  a 64% rise in a single year confirming a massive unmet need.</w:t>
      </w:r>
    </w:p>
    <w:tbl>
      <w:tblPr>
        <w:tblW w:w="938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86"/>
      </w:tblGrid>
      <w:tr w:rsidR="00F8710D" w:rsidRPr="00F8710D" w14:paraId="5A75FED3" w14:textId="77777777">
        <w:tc>
          <w:tcPr>
            <w:tcW w:w="4600" w:type="dxa"/>
          </w:tcPr>
          <w:p w14:paraId="5A6FBD2A" w14:textId="77777777" w:rsidR="000A6356" w:rsidRPr="00F8710D" w:rsidRDefault="0057665F" w:rsidP="001A106A">
            <w:pPr>
              <w:spacing w:before="80" w:after="40"/>
              <w:jc w:val="both"/>
              <w:rPr>
                <w:rFonts w:ascii="Arial" w:hAnsi="Arial" w:cs="Arial"/>
                <w:sz w:val="24"/>
                <w:szCs w:val="24"/>
              </w:rPr>
            </w:pPr>
            <w:r w:rsidRPr="00F8710D">
              <w:rPr>
                <w:rFonts w:ascii="Arial" w:hAnsi="Arial" w:cs="Arial"/>
                <w:noProof/>
                <w:sz w:val="24"/>
                <w:szCs w:val="24"/>
              </w:rPr>
              <w:drawing>
                <wp:inline distT="0" distB="0" distL="0" distR="0" wp14:anchorId="33B6EF00" wp14:editId="0BFBA74C">
                  <wp:extent cx="2762250" cy="1666875"/>
                  <wp:effectExtent l="0" t="0" r="0" b="0"/>
                  <wp:docPr id="201666565" name="Picture 20166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1666875"/>
                          </a:xfrm>
                          <a:prstGeom prst="rect">
                            <a:avLst/>
                          </a:prstGeom>
                        </pic:spPr>
                      </pic:pic>
                    </a:graphicData>
                  </a:graphic>
                </wp:inline>
              </w:drawing>
            </w:r>
          </w:p>
          <w:p w14:paraId="0BB8E780" w14:textId="77777777" w:rsidR="000A6356" w:rsidRPr="00F8710D" w:rsidRDefault="0057665F" w:rsidP="001A106A">
            <w:pPr>
              <w:spacing w:after="80"/>
              <w:jc w:val="both"/>
              <w:rPr>
                <w:rFonts w:ascii="Arial" w:hAnsi="Arial" w:cs="Arial"/>
                <w:sz w:val="24"/>
                <w:szCs w:val="24"/>
              </w:rPr>
            </w:pPr>
            <w:r w:rsidRPr="00F8710D">
              <w:rPr>
                <w:rFonts w:ascii="Arial" w:hAnsi="Arial" w:cs="Arial"/>
                <w:sz w:val="24"/>
                <w:szCs w:val="24"/>
              </w:rPr>
              <w:t>Figure 3. Internet Penetration Growth 2018–2024</w:t>
            </w:r>
          </w:p>
        </w:tc>
        <w:tc>
          <w:tcPr>
            <w:tcW w:w="4786" w:type="dxa"/>
          </w:tcPr>
          <w:p w14:paraId="4F95DAE9" w14:textId="77777777" w:rsidR="000A6356" w:rsidRPr="00F8710D" w:rsidRDefault="0057665F" w:rsidP="001A106A">
            <w:pPr>
              <w:spacing w:before="80" w:after="40"/>
              <w:jc w:val="both"/>
              <w:rPr>
                <w:rFonts w:ascii="Arial" w:hAnsi="Arial" w:cs="Arial"/>
                <w:sz w:val="24"/>
                <w:szCs w:val="24"/>
              </w:rPr>
            </w:pPr>
            <w:r w:rsidRPr="00F8710D">
              <w:rPr>
                <w:rFonts w:ascii="Arial" w:hAnsi="Arial" w:cs="Arial"/>
                <w:noProof/>
                <w:sz w:val="24"/>
                <w:szCs w:val="24"/>
              </w:rPr>
              <w:drawing>
                <wp:inline distT="0" distB="0" distL="0" distR="0" wp14:anchorId="504DCF59" wp14:editId="541860C6">
                  <wp:extent cx="2571750" cy="1666875"/>
                  <wp:effectExtent l="0" t="0" r="0" b="0"/>
                  <wp:docPr id="1619095191" name="Picture 161909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71750" cy="1666875"/>
                          </a:xfrm>
                          <a:prstGeom prst="rect">
                            <a:avLst/>
                          </a:prstGeom>
                        </pic:spPr>
                      </pic:pic>
                    </a:graphicData>
                  </a:graphic>
                </wp:inline>
              </w:drawing>
            </w:r>
          </w:p>
          <w:p w14:paraId="42FC0C70" w14:textId="77777777" w:rsidR="000A6356" w:rsidRPr="00F8710D" w:rsidRDefault="0057665F" w:rsidP="001A106A">
            <w:pPr>
              <w:spacing w:after="80"/>
              <w:jc w:val="both"/>
              <w:rPr>
                <w:rFonts w:ascii="Arial" w:hAnsi="Arial" w:cs="Arial"/>
                <w:sz w:val="24"/>
                <w:szCs w:val="24"/>
              </w:rPr>
            </w:pPr>
            <w:r w:rsidRPr="00F8710D">
              <w:rPr>
                <w:rFonts w:ascii="Arial" w:hAnsi="Arial" w:cs="Arial"/>
                <w:sz w:val="24"/>
                <w:szCs w:val="24"/>
              </w:rPr>
              <w:t>Figure 4. Surge in Legal Content Consumption</w:t>
            </w:r>
          </w:p>
        </w:tc>
      </w:tr>
    </w:tbl>
    <w:p w14:paraId="7BBDD232" w14:textId="77777777" w:rsidR="000A6356" w:rsidRPr="00F8710D" w:rsidRDefault="0057665F" w:rsidP="001A106A">
      <w:pPr>
        <w:pStyle w:val="Heading1"/>
        <w:jc w:val="both"/>
        <w:rPr>
          <w:rFonts w:ascii="Arial" w:hAnsi="Arial" w:cs="Arial"/>
          <w:color w:val="auto"/>
        </w:rPr>
      </w:pPr>
      <w:r w:rsidRPr="00F8710D">
        <w:rPr>
          <w:rFonts w:ascii="Arial" w:hAnsi="Arial" w:cs="Arial"/>
          <w:caps/>
          <w:color w:val="auto"/>
        </w:rPr>
        <w:lastRenderedPageBreak/>
        <w:t>3. AI-Based Solution: HukumAI Indonesia</w:t>
      </w:r>
    </w:p>
    <w:p w14:paraId="3C35B76F" w14:textId="77777777" w:rsidR="000A6356" w:rsidRDefault="0057665F" w:rsidP="001A106A">
      <w:pPr>
        <w:pStyle w:val="Heading2"/>
        <w:jc w:val="both"/>
        <w:rPr>
          <w:rFonts w:ascii="Arial" w:hAnsi="Arial" w:cs="Arial"/>
          <w:color w:val="auto"/>
          <w:sz w:val="24"/>
          <w:szCs w:val="24"/>
        </w:rPr>
      </w:pPr>
      <w:r w:rsidRPr="00F8710D">
        <w:rPr>
          <w:rFonts w:ascii="Arial" w:hAnsi="Arial" w:cs="Arial"/>
          <w:color w:val="auto"/>
          <w:sz w:val="24"/>
          <w:szCs w:val="24"/>
        </w:rPr>
        <w:t>3.1 How the System Works</w:t>
      </w:r>
    </w:p>
    <w:p w14:paraId="4F638D0E" w14:textId="03E93998" w:rsidR="006354B3" w:rsidRPr="00F8710D" w:rsidRDefault="001A106A" w:rsidP="001A106A">
      <w:pPr>
        <w:pStyle w:val="Heading2"/>
        <w:jc w:val="both"/>
        <w:rPr>
          <w:rFonts w:ascii="Arial" w:hAnsi="Arial" w:cs="Arial"/>
          <w:color w:val="auto"/>
          <w:sz w:val="24"/>
          <w:szCs w:val="24"/>
        </w:rPr>
      </w:pPr>
      <w:r>
        <w:rPr>
          <w:rFonts w:ascii="Arial" w:hAnsi="Arial" w:cs="Arial"/>
          <w:noProof/>
          <w:color w:val="auto"/>
          <w:sz w:val="24"/>
          <w:szCs w:val="24"/>
        </w:rPr>
        <w:drawing>
          <wp:inline distT="0" distB="0" distL="0" distR="0" wp14:anchorId="25531BD7" wp14:editId="2AE366E2">
            <wp:extent cx="6332617" cy="3562350"/>
            <wp:effectExtent l="0" t="0" r="0" b="0"/>
            <wp:docPr id="159544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42632" name="Picture 15954426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41571" cy="3567387"/>
                    </a:xfrm>
                    <a:prstGeom prst="rect">
                      <a:avLst/>
                    </a:prstGeom>
                  </pic:spPr>
                </pic:pic>
              </a:graphicData>
            </a:graphic>
          </wp:inline>
        </w:drawing>
      </w:r>
    </w:p>
    <w:p w14:paraId="1DAD447C" w14:textId="6A2559B3" w:rsidR="00D57629" w:rsidRPr="00D57629" w:rsidRDefault="00D57629" w:rsidP="001A106A">
      <w:pPr>
        <w:spacing w:before="60" w:after="60" w:line="320" w:lineRule="auto"/>
        <w:ind w:left="567" w:hanging="141"/>
        <w:jc w:val="both"/>
        <w:rPr>
          <w:rFonts w:ascii="Arial" w:hAnsi="Arial" w:cs="Arial"/>
          <w:sz w:val="24"/>
          <w:szCs w:val="24"/>
        </w:rPr>
      </w:pPr>
      <w:r w:rsidRPr="00D57629">
        <w:rPr>
          <w:rFonts w:ascii="Arial" w:hAnsi="Arial" w:cs="Arial"/>
          <w:sz w:val="24"/>
          <w:szCs w:val="24"/>
        </w:rPr>
        <w:t>•</w:t>
      </w:r>
      <w:r w:rsidRPr="00D57629">
        <w:rPr>
          <w:rFonts w:ascii="Arial" w:hAnsi="Arial" w:cs="Arial"/>
          <w:sz w:val="24"/>
          <w:szCs w:val="24"/>
        </w:rPr>
        <w:tab/>
        <w:t>Step 1 User Input: The user submits a legal question via a web form or uploads a PDF document through the frontend interface. The request is forwarded to the main backend via a REST API call.</w:t>
      </w:r>
    </w:p>
    <w:p w14:paraId="1B291AF2" w14:textId="498DF04A" w:rsidR="00D57629" w:rsidRPr="00D57629" w:rsidRDefault="00D57629" w:rsidP="001A106A">
      <w:pPr>
        <w:spacing w:before="60" w:after="60" w:line="320" w:lineRule="auto"/>
        <w:ind w:left="567" w:hanging="141"/>
        <w:jc w:val="both"/>
        <w:rPr>
          <w:rFonts w:ascii="Arial" w:hAnsi="Arial" w:cs="Arial"/>
          <w:sz w:val="24"/>
          <w:szCs w:val="24"/>
        </w:rPr>
      </w:pPr>
      <w:r w:rsidRPr="00D57629">
        <w:rPr>
          <w:rFonts w:ascii="Arial" w:hAnsi="Arial" w:cs="Arial"/>
          <w:sz w:val="24"/>
          <w:szCs w:val="24"/>
        </w:rPr>
        <w:t>•</w:t>
      </w:r>
      <w:r w:rsidRPr="00D57629">
        <w:rPr>
          <w:rFonts w:ascii="Arial" w:hAnsi="Arial" w:cs="Arial"/>
          <w:sz w:val="24"/>
          <w:szCs w:val="24"/>
        </w:rPr>
        <w:tab/>
        <w:t>Step 2 Input Routing: The AI Service receives the request and checks whether a PDF file is attached. If yes, pdf_parser.py is invoked to extract the full text from the document before proceeding. If no document is uploaded, the pipeline continues directly with the user's text query.</w:t>
      </w:r>
    </w:p>
    <w:p w14:paraId="12FB7DD9" w14:textId="20F084AD" w:rsidR="00D57629" w:rsidRPr="00D57629" w:rsidRDefault="00D57629" w:rsidP="001A106A">
      <w:pPr>
        <w:spacing w:before="60" w:after="60" w:line="320" w:lineRule="auto"/>
        <w:ind w:left="567" w:hanging="141"/>
        <w:jc w:val="both"/>
        <w:rPr>
          <w:rFonts w:ascii="Arial" w:hAnsi="Arial" w:cs="Arial"/>
          <w:sz w:val="24"/>
          <w:szCs w:val="24"/>
        </w:rPr>
      </w:pPr>
      <w:r w:rsidRPr="00D57629">
        <w:rPr>
          <w:rFonts w:ascii="Arial" w:hAnsi="Arial" w:cs="Arial"/>
          <w:sz w:val="24"/>
          <w:szCs w:val="24"/>
        </w:rPr>
        <w:t>•</w:t>
      </w:r>
      <w:r w:rsidRPr="00D57629">
        <w:rPr>
          <w:rFonts w:ascii="Arial" w:hAnsi="Arial" w:cs="Arial"/>
          <w:sz w:val="24"/>
          <w:szCs w:val="24"/>
        </w:rPr>
        <w:tab/>
        <w:t>Step 3 Legal Retrieval: The query enriched with any extracted PDF text is passed to retriever.py, which performs a BM25 keyword search against the local legal database, a curated SQLite database containing 10 Indonesian statutes. The system then evaluates whether the retrieved results are sufficiently relevant to the query.</w:t>
      </w:r>
    </w:p>
    <w:p w14:paraId="5517AFB1" w14:textId="002F03C9" w:rsidR="00D57629" w:rsidRPr="00D57629" w:rsidRDefault="00D57629" w:rsidP="001A106A">
      <w:pPr>
        <w:spacing w:before="60" w:after="60" w:line="320" w:lineRule="auto"/>
        <w:ind w:left="567" w:hanging="141"/>
        <w:jc w:val="both"/>
        <w:rPr>
          <w:rFonts w:ascii="Arial" w:hAnsi="Arial" w:cs="Arial"/>
          <w:sz w:val="24"/>
          <w:szCs w:val="24"/>
        </w:rPr>
      </w:pPr>
      <w:r w:rsidRPr="00D57629">
        <w:rPr>
          <w:rFonts w:ascii="Arial" w:hAnsi="Arial" w:cs="Arial"/>
          <w:sz w:val="24"/>
          <w:szCs w:val="24"/>
        </w:rPr>
        <w:t>•</w:t>
      </w:r>
      <w:r w:rsidRPr="00D57629">
        <w:rPr>
          <w:rFonts w:ascii="Arial" w:hAnsi="Arial" w:cs="Arial"/>
          <w:sz w:val="24"/>
          <w:szCs w:val="24"/>
        </w:rPr>
        <w:tab/>
        <w:t>Step 4 Adaptive Source Selection: If the local database results are deemed relevant, they are used directly. If the local results are insufficient, online_retriever.py is triggered to fetch real-time legal articles from the pasal.id API, ensuring the response is always grounded in up-to-date statutory provisions. Results from both sources are then merged.</w:t>
      </w:r>
    </w:p>
    <w:p w14:paraId="08BC0C8B" w14:textId="0351BF81" w:rsidR="00D57629" w:rsidRPr="00D57629" w:rsidRDefault="00D57629" w:rsidP="001A106A">
      <w:pPr>
        <w:spacing w:before="60" w:after="60" w:line="320" w:lineRule="auto"/>
        <w:ind w:left="567" w:hanging="141"/>
        <w:jc w:val="both"/>
        <w:rPr>
          <w:rFonts w:ascii="Arial" w:hAnsi="Arial" w:cs="Arial"/>
          <w:sz w:val="24"/>
          <w:szCs w:val="24"/>
        </w:rPr>
      </w:pPr>
      <w:r w:rsidRPr="00D57629">
        <w:rPr>
          <w:rFonts w:ascii="Arial" w:hAnsi="Arial" w:cs="Arial"/>
          <w:sz w:val="24"/>
          <w:szCs w:val="24"/>
        </w:rPr>
        <w:t>•</w:t>
      </w:r>
      <w:r w:rsidRPr="00D57629">
        <w:rPr>
          <w:rFonts w:ascii="Arial" w:hAnsi="Arial" w:cs="Arial"/>
          <w:sz w:val="24"/>
          <w:szCs w:val="24"/>
        </w:rPr>
        <w:tab/>
        <w:t xml:space="preserve">Step 5 Prompt Construction: The merged retrieval results combined with the original question, any PDF content, and the ongoing chat history are assembled into a </w:t>
      </w:r>
      <w:r w:rsidRPr="00D57629">
        <w:rPr>
          <w:rFonts w:ascii="Arial" w:hAnsi="Arial" w:cs="Arial"/>
          <w:sz w:val="24"/>
          <w:szCs w:val="24"/>
        </w:rPr>
        <w:lastRenderedPageBreak/>
        <w:t>structured prompt containing a system instruction, the retrieved legal documents as context, and the user's query.</w:t>
      </w:r>
    </w:p>
    <w:p w14:paraId="3139F1E9" w14:textId="7F393452" w:rsidR="00D57629" w:rsidRPr="00D57629" w:rsidRDefault="00D57629" w:rsidP="001A106A">
      <w:pPr>
        <w:spacing w:before="60" w:after="60" w:line="320" w:lineRule="auto"/>
        <w:ind w:left="567" w:hanging="141"/>
        <w:jc w:val="both"/>
        <w:rPr>
          <w:rFonts w:ascii="Arial" w:hAnsi="Arial" w:cs="Arial"/>
          <w:sz w:val="24"/>
          <w:szCs w:val="24"/>
        </w:rPr>
      </w:pPr>
      <w:r w:rsidRPr="00D57629">
        <w:rPr>
          <w:rFonts w:ascii="Arial" w:hAnsi="Arial" w:cs="Arial"/>
          <w:sz w:val="24"/>
          <w:szCs w:val="24"/>
        </w:rPr>
        <w:t>•</w:t>
      </w:r>
      <w:r w:rsidRPr="00D57629">
        <w:rPr>
          <w:rFonts w:ascii="Arial" w:hAnsi="Arial" w:cs="Arial"/>
          <w:sz w:val="24"/>
          <w:szCs w:val="24"/>
        </w:rPr>
        <w:tab/>
        <w:t>Step 6 LLM Response Generation: The fully constructed prompt is sent to DeepSeek V3.2 (temperature = 0.1) to ensure deterministic, factually grounded answers. If no relevant content is found from either source, the system triggers a fallback response that redirects the user to consult a Legal Aid Institute (LBH).</w:t>
      </w:r>
    </w:p>
    <w:p w14:paraId="73CAED1F" w14:textId="50992A18" w:rsidR="000A6356" w:rsidRPr="00F8710D" w:rsidRDefault="00D57629" w:rsidP="001A106A">
      <w:pPr>
        <w:spacing w:before="60" w:after="60" w:line="320" w:lineRule="auto"/>
        <w:ind w:left="567" w:hanging="141"/>
        <w:jc w:val="both"/>
        <w:rPr>
          <w:rFonts w:ascii="Arial" w:hAnsi="Arial" w:cs="Arial"/>
          <w:sz w:val="24"/>
          <w:szCs w:val="24"/>
        </w:rPr>
      </w:pPr>
      <w:r w:rsidRPr="00D57629">
        <w:rPr>
          <w:rFonts w:ascii="Arial" w:hAnsi="Arial" w:cs="Arial"/>
          <w:sz w:val="24"/>
          <w:szCs w:val="24"/>
        </w:rPr>
        <w:t>•</w:t>
      </w:r>
      <w:r w:rsidRPr="00D57629">
        <w:rPr>
          <w:rFonts w:ascii="Arial" w:hAnsi="Arial" w:cs="Arial"/>
          <w:sz w:val="24"/>
          <w:szCs w:val="24"/>
        </w:rPr>
        <w:tab/>
        <w:t>Step 7 Structured Output: The final response is returned as a JSON object containing the answer, the cited legal sources, and a mandatory disclaimer clarifying that the response constitutes preliminary legal information, not formal legal advice. Chat history is preserved across turns to support multi-turn conversations.</w:t>
      </w:r>
    </w:p>
    <w:p w14:paraId="4AF7A942" w14:textId="77777777" w:rsidR="000A6356" w:rsidRPr="00F8710D" w:rsidRDefault="0057665F" w:rsidP="001A106A">
      <w:pPr>
        <w:pStyle w:val="Heading2"/>
        <w:jc w:val="both"/>
        <w:rPr>
          <w:rFonts w:ascii="Arial" w:hAnsi="Arial" w:cs="Arial"/>
          <w:color w:val="auto"/>
          <w:sz w:val="24"/>
          <w:szCs w:val="24"/>
        </w:rPr>
      </w:pPr>
      <w:r w:rsidRPr="00F8710D">
        <w:rPr>
          <w:rFonts w:ascii="Arial" w:hAnsi="Arial" w:cs="Arial"/>
          <w:color w:val="auto"/>
          <w:sz w:val="24"/>
          <w:szCs w:val="24"/>
        </w:rPr>
        <w:t>3.2 Why AI Is the Right Approach</w:t>
      </w:r>
    </w:p>
    <w:p w14:paraId="1A253181" w14:textId="620781B3" w:rsidR="000A6356" w:rsidRPr="00F8710D" w:rsidRDefault="0057665F" w:rsidP="001A106A">
      <w:pPr>
        <w:spacing w:before="60" w:after="60" w:line="320" w:lineRule="auto"/>
        <w:ind w:firstLine="600"/>
        <w:jc w:val="both"/>
        <w:rPr>
          <w:rFonts w:ascii="Arial" w:hAnsi="Arial" w:cs="Arial"/>
          <w:sz w:val="24"/>
          <w:szCs w:val="24"/>
        </w:rPr>
      </w:pPr>
      <w:r w:rsidRPr="00F8710D">
        <w:rPr>
          <w:rFonts w:ascii="Arial" w:hAnsi="Arial" w:cs="Arial"/>
          <w:sz w:val="24"/>
          <w:szCs w:val="24"/>
        </w:rPr>
        <w:t>AI is not merely relevant it is the only approach capable of addressing this challenge at a national scale:</w:t>
      </w:r>
    </w:p>
    <w:p w14:paraId="1FE8E441" w14:textId="0894BC90"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Unlimited scalability a single system can serve millions of concurrent users at negligible marginal cost, unlike human legal consultants limited by time and capacity.</w:t>
      </w:r>
    </w:p>
    <w:p w14:paraId="4489428B" w14:textId="4B514A1B"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24/7 accessibility available at any time across all Indonesian time zones, including remote areas beyond the reach of conventional legal aid.</w:t>
      </w:r>
    </w:p>
    <w:p w14:paraId="60CA996C" w14:textId="22CA70AC"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Natural language understanding (NLP) citizens can ask questions in everyday language without mastering technical legal terminology.</w:t>
      </w:r>
    </w:p>
    <w:p w14:paraId="576CB6A6" w14:textId="461EB31E"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RAG-grounded accuracy every answer is directly sourced from verified legal documents, minimising the risk of AI hallucination.</w:t>
      </w:r>
    </w:p>
    <w:p w14:paraId="00A7E629" w14:textId="2B91C361"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Low cost &amp; sustainable built entirely with open-source tools: Python, open-source LLMs, and the locally available pasal.id API.</w:t>
      </w:r>
    </w:p>
    <w:p w14:paraId="44355CEE" w14:textId="77777777" w:rsidR="000A6356" w:rsidRPr="00F8710D" w:rsidRDefault="0057665F" w:rsidP="001A106A">
      <w:pPr>
        <w:pStyle w:val="Heading2"/>
        <w:jc w:val="both"/>
        <w:rPr>
          <w:rFonts w:ascii="Arial" w:hAnsi="Arial" w:cs="Arial"/>
          <w:color w:val="auto"/>
          <w:sz w:val="24"/>
          <w:szCs w:val="24"/>
        </w:rPr>
      </w:pPr>
      <w:r w:rsidRPr="00F8710D">
        <w:rPr>
          <w:rFonts w:ascii="Arial" w:hAnsi="Arial" w:cs="Arial"/>
          <w:color w:val="auto"/>
          <w:sz w:val="24"/>
          <w:szCs w:val="24"/>
        </w:rPr>
        <w:t>3.3 Responsible AI Principles</w:t>
      </w:r>
    </w:p>
    <w:p w14:paraId="4E3AEC7B" w14:textId="07380D8E" w:rsidR="000A6356" w:rsidRPr="00F8710D" w:rsidRDefault="00A63AE3" w:rsidP="001A106A">
      <w:pPr>
        <w:spacing w:before="60" w:after="60" w:line="320" w:lineRule="auto"/>
        <w:ind w:firstLine="600"/>
        <w:jc w:val="both"/>
        <w:rPr>
          <w:rFonts w:ascii="Arial" w:hAnsi="Arial" w:cs="Arial"/>
          <w:sz w:val="24"/>
          <w:szCs w:val="24"/>
        </w:rPr>
      </w:pPr>
      <w:r>
        <w:rPr>
          <w:rFonts w:ascii="Arial" w:hAnsi="Arial" w:cs="Arial"/>
          <w:sz w:val="24"/>
          <w:szCs w:val="24"/>
        </w:rPr>
        <w:t>APILA</w:t>
      </w:r>
      <w:r w:rsidR="0057665F" w:rsidRPr="00F8710D">
        <w:rPr>
          <w:rFonts w:ascii="Arial" w:hAnsi="Arial" w:cs="Arial"/>
          <w:sz w:val="24"/>
          <w:szCs w:val="24"/>
        </w:rPr>
        <w:t xml:space="preserve"> Indonesia is developed with a full commitment to ethical AI. The system explicitly displays a disclaimer clarifying that responses constitute preliminary legal information not formal legal opinion and encourages users to consult a licensed advocate for complex matters. User data is processed under strict privacy standards and is never stored without explicit consent.</w:t>
      </w:r>
    </w:p>
    <w:p w14:paraId="458EFDB4" w14:textId="77777777" w:rsidR="000A6356" w:rsidRPr="00F8710D" w:rsidRDefault="0057665F" w:rsidP="001A106A">
      <w:pPr>
        <w:pStyle w:val="Heading1"/>
        <w:jc w:val="both"/>
        <w:rPr>
          <w:rFonts w:ascii="Arial" w:hAnsi="Arial" w:cs="Arial"/>
          <w:color w:val="auto"/>
        </w:rPr>
      </w:pPr>
      <w:r w:rsidRPr="00F8710D">
        <w:rPr>
          <w:rFonts w:ascii="Arial" w:hAnsi="Arial" w:cs="Arial"/>
          <w:caps/>
          <w:color w:val="auto"/>
        </w:rPr>
        <w:t>4. Feasibility</w:t>
      </w:r>
    </w:p>
    <w:p w14:paraId="19A7C61F" w14:textId="3DBC9766" w:rsidR="000A6356" w:rsidRPr="00F8710D" w:rsidRDefault="0057665F" w:rsidP="001A106A">
      <w:pPr>
        <w:spacing w:before="60" w:after="60" w:line="320" w:lineRule="auto"/>
        <w:ind w:firstLine="600"/>
        <w:jc w:val="both"/>
        <w:rPr>
          <w:rFonts w:ascii="Arial" w:hAnsi="Arial" w:cs="Arial"/>
          <w:sz w:val="24"/>
          <w:szCs w:val="24"/>
        </w:rPr>
      </w:pPr>
      <w:r w:rsidRPr="00F8710D">
        <w:rPr>
          <w:rFonts w:ascii="Arial" w:hAnsi="Arial" w:cs="Arial"/>
          <w:sz w:val="24"/>
          <w:szCs w:val="24"/>
        </w:rPr>
        <w:t xml:space="preserve">The solution is built entirely on open-source components: Python 3.11+ with </w:t>
      </w:r>
      <w:proofErr w:type="spellStart"/>
      <w:r w:rsidRPr="00F8710D">
        <w:rPr>
          <w:rFonts w:ascii="Arial" w:hAnsi="Arial" w:cs="Arial"/>
          <w:sz w:val="24"/>
          <w:szCs w:val="24"/>
        </w:rPr>
        <w:t>LangChain</w:t>
      </w:r>
      <w:proofErr w:type="spellEnd"/>
      <w:r w:rsidRPr="00F8710D">
        <w:rPr>
          <w:rFonts w:ascii="Arial" w:hAnsi="Arial" w:cs="Arial"/>
          <w:sz w:val="24"/>
          <w:szCs w:val="24"/>
        </w:rPr>
        <w:t xml:space="preserve">/LlamaIndex for the RAG pipeline; </w:t>
      </w:r>
      <w:r w:rsidR="00A63AE3">
        <w:rPr>
          <w:rFonts w:ascii="Arial" w:hAnsi="Arial" w:cs="Arial"/>
          <w:sz w:val="24"/>
          <w:szCs w:val="24"/>
        </w:rPr>
        <w:t>SQLite</w:t>
      </w:r>
      <w:r w:rsidRPr="00F8710D">
        <w:rPr>
          <w:rFonts w:ascii="Arial" w:hAnsi="Arial" w:cs="Arial"/>
          <w:sz w:val="24"/>
          <w:szCs w:val="24"/>
        </w:rPr>
        <w:t xml:space="preserve"> as the vector database; the pasal.id API as the primary, always-updated legal data source; and a lightweight responsive web interface deployable via Google Cloud or Railway</w:t>
      </w:r>
      <w:r w:rsidR="001A106A">
        <w:rPr>
          <w:rFonts w:ascii="Arial" w:hAnsi="Arial" w:cs="Arial"/>
          <w:sz w:val="24"/>
          <w:szCs w:val="24"/>
        </w:rPr>
        <w:t xml:space="preserve"> </w:t>
      </w:r>
      <w:r w:rsidRPr="00F8710D">
        <w:rPr>
          <w:rFonts w:ascii="Arial" w:hAnsi="Arial" w:cs="Arial"/>
          <w:sz w:val="24"/>
          <w:szCs w:val="24"/>
        </w:rPr>
        <w:t>no expensive commercial licenses required.</w:t>
      </w:r>
    </w:p>
    <w:tbl>
      <w:tblPr>
        <w:tblW w:w="938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418"/>
        <w:gridCol w:w="6835"/>
      </w:tblGrid>
      <w:tr w:rsidR="00F8710D" w:rsidRPr="00F8710D" w14:paraId="26CFC493" w14:textId="77777777" w:rsidTr="00653FAA">
        <w:tc>
          <w:tcPr>
            <w:tcW w:w="1133" w:type="dxa"/>
            <w:shd w:val="clear" w:color="auto" w:fill="1E3A8A"/>
            <w:tcMar>
              <w:top w:w="80" w:type="dxa"/>
              <w:left w:w="100" w:type="dxa"/>
              <w:bottom w:w="80" w:type="dxa"/>
              <w:right w:w="100" w:type="dxa"/>
            </w:tcMar>
          </w:tcPr>
          <w:p w14:paraId="54686409" w14:textId="77777777" w:rsidR="000A6356" w:rsidRPr="00F8710D" w:rsidRDefault="0057665F" w:rsidP="001A106A">
            <w:pPr>
              <w:jc w:val="both"/>
              <w:rPr>
                <w:rFonts w:ascii="Arial" w:hAnsi="Arial" w:cs="Arial"/>
                <w:sz w:val="24"/>
                <w:szCs w:val="24"/>
              </w:rPr>
            </w:pPr>
            <w:r w:rsidRPr="00F8710D">
              <w:rPr>
                <w:rFonts w:ascii="Arial" w:hAnsi="Arial" w:cs="Arial"/>
                <w:b/>
                <w:bCs/>
                <w:sz w:val="24"/>
                <w:szCs w:val="24"/>
              </w:rPr>
              <w:lastRenderedPageBreak/>
              <w:t>Phase</w:t>
            </w:r>
          </w:p>
        </w:tc>
        <w:tc>
          <w:tcPr>
            <w:tcW w:w="1418" w:type="dxa"/>
            <w:shd w:val="clear" w:color="auto" w:fill="1E3A8A"/>
            <w:tcMar>
              <w:top w:w="80" w:type="dxa"/>
              <w:left w:w="100" w:type="dxa"/>
              <w:bottom w:w="80" w:type="dxa"/>
              <w:right w:w="100" w:type="dxa"/>
            </w:tcMar>
          </w:tcPr>
          <w:p w14:paraId="43D27FC4" w14:textId="77777777" w:rsidR="000A6356" w:rsidRPr="00F8710D" w:rsidRDefault="0057665F" w:rsidP="001A106A">
            <w:pPr>
              <w:jc w:val="both"/>
              <w:rPr>
                <w:rFonts w:ascii="Arial" w:hAnsi="Arial" w:cs="Arial"/>
                <w:sz w:val="24"/>
                <w:szCs w:val="24"/>
              </w:rPr>
            </w:pPr>
            <w:r w:rsidRPr="00F8710D">
              <w:rPr>
                <w:rFonts w:ascii="Arial" w:hAnsi="Arial" w:cs="Arial"/>
                <w:b/>
                <w:bCs/>
                <w:sz w:val="24"/>
                <w:szCs w:val="24"/>
              </w:rPr>
              <w:t>Timeline</w:t>
            </w:r>
          </w:p>
        </w:tc>
        <w:tc>
          <w:tcPr>
            <w:tcW w:w="6835" w:type="dxa"/>
            <w:shd w:val="clear" w:color="auto" w:fill="1E3A8A"/>
            <w:tcMar>
              <w:top w:w="80" w:type="dxa"/>
              <w:left w:w="100" w:type="dxa"/>
              <w:bottom w:w="80" w:type="dxa"/>
              <w:right w:w="100" w:type="dxa"/>
            </w:tcMar>
          </w:tcPr>
          <w:p w14:paraId="7D7C5B84" w14:textId="77777777" w:rsidR="000A6356" w:rsidRPr="00F8710D" w:rsidRDefault="0057665F" w:rsidP="001A106A">
            <w:pPr>
              <w:jc w:val="both"/>
              <w:rPr>
                <w:rFonts w:ascii="Arial" w:hAnsi="Arial" w:cs="Arial"/>
                <w:sz w:val="24"/>
                <w:szCs w:val="24"/>
              </w:rPr>
            </w:pPr>
            <w:r w:rsidRPr="00F8710D">
              <w:rPr>
                <w:rFonts w:ascii="Arial" w:hAnsi="Arial" w:cs="Arial"/>
                <w:b/>
                <w:bCs/>
                <w:sz w:val="24"/>
                <w:szCs w:val="24"/>
              </w:rPr>
              <w:t>Key Deliverables</w:t>
            </w:r>
          </w:p>
        </w:tc>
      </w:tr>
      <w:tr w:rsidR="00F8710D" w:rsidRPr="00F8710D" w14:paraId="400FBB0C" w14:textId="77777777" w:rsidTr="00653FAA">
        <w:tc>
          <w:tcPr>
            <w:tcW w:w="1133" w:type="dxa"/>
            <w:shd w:val="clear" w:color="auto" w:fill="DBEAFE"/>
            <w:tcMar>
              <w:top w:w="70" w:type="dxa"/>
              <w:left w:w="100" w:type="dxa"/>
              <w:bottom w:w="70" w:type="dxa"/>
              <w:right w:w="100" w:type="dxa"/>
            </w:tcMar>
          </w:tcPr>
          <w:p w14:paraId="0BB50B5B" w14:textId="77777777" w:rsidR="000A6356" w:rsidRPr="00F8710D" w:rsidRDefault="0057665F" w:rsidP="001A106A">
            <w:pPr>
              <w:jc w:val="both"/>
              <w:rPr>
                <w:rFonts w:ascii="Arial" w:hAnsi="Arial" w:cs="Arial"/>
                <w:sz w:val="24"/>
                <w:szCs w:val="24"/>
              </w:rPr>
            </w:pPr>
            <w:r w:rsidRPr="00F8710D">
              <w:rPr>
                <w:rFonts w:ascii="Arial" w:hAnsi="Arial" w:cs="Arial"/>
                <w:b/>
                <w:bCs/>
                <w:sz w:val="24"/>
                <w:szCs w:val="24"/>
              </w:rPr>
              <w:t>Phase 1</w:t>
            </w:r>
          </w:p>
        </w:tc>
        <w:tc>
          <w:tcPr>
            <w:tcW w:w="1418" w:type="dxa"/>
            <w:shd w:val="clear" w:color="auto" w:fill="DBEAFE"/>
            <w:tcMar>
              <w:top w:w="70" w:type="dxa"/>
              <w:left w:w="100" w:type="dxa"/>
              <w:bottom w:w="70" w:type="dxa"/>
              <w:right w:w="100" w:type="dxa"/>
            </w:tcMar>
          </w:tcPr>
          <w:p w14:paraId="3B814E44" w14:textId="2E62753F" w:rsidR="000A6356" w:rsidRPr="00F8710D" w:rsidRDefault="00653FAA" w:rsidP="001A106A">
            <w:pPr>
              <w:jc w:val="both"/>
              <w:rPr>
                <w:rFonts w:ascii="Arial" w:hAnsi="Arial" w:cs="Arial"/>
                <w:sz w:val="24"/>
                <w:szCs w:val="24"/>
              </w:rPr>
            </w:pPr>
            <w:r>
              <w:rPr>
                <w:rFonts w:ascii="Arial" w:hAnsi="Arial" w:cs="Arial"/>
                <w:sz w:val="24"/>
                <w:szCs w:val="24"/>
              </w:rPr>
              <w:t>Weeks</w:t>
            </w:r>
            <w:r w:rsidR="0057665F" w:rsidRPr="00F8710D">
              <w:rPr>
                <w:rFonts w:ascii="Arial" w:hAnsi="Arial" w:cs="Arial"/>
                <w:sz w:val="24"/>
                <w:szCs w:val="24"/>
              </w:rPr>
              <w:t xml:space="preserve"> 1–2</w:t>
            </w:r>
          </w:p>
        </w:tc>
        <w:tc>
          <w:tcPr>
            <w:tcW w:w="6835" w:type="dxa"/>
            <w:shd w:val="clear" w:color="auto" w:fill="DBEAFE"/>
            <w:tcMar>
              <w:top w:w="70" w:type="dxa"/>
              <w:left w:w="100" w:type="dxa"/>
              <w:bottom w:w="70" w:type="dxa"/>
              <w:right w:w="100" w:type="dxa"/>
            </w:tcMar>
          </w:tcPr>
          <w:p w14:paraId="6AA466FC" w14:textId="77777777" w:rsidR="000A6356" w:rsidRPr="00F8710D" w:rsidRDefault="0057665F" w:rsidP="001A106A">
            <w:pPr>
              <w:jc w:val="both"/>
              <w:rPr>
                <w:rFonts w:ascii="Arial" w:hAnsi="Arial" w:cs="Arial"/>
                <w:sz w:val="24"/>
                <w:szCs w:val="24"/>
              </w:rPr>
            </w:pPr>
            <w:r w:rsidRPr="00F8710D">
              <w:rPr>
                <w:rFonts w:ascii="Arial" w:hAnsi="Arial" w:cs="Arial"/>
                <w:sz w:val="24"/>
                <w:szCs w:val="24"/>
              </w:rPr>
              <w:t>RAG pipeline development, legal database curation, pasal.id API integration</w:t>
            </w:r>
          </w:p>
        </w:tc>
      </w:tr>
      <w:tr w:rsidR="00F8710D" w:rsidRPr="00F8710D" w14:paraId="0A43E3A5" w14:textId="77777777" w:rsidTr="00653FAA">
        <w:tc>
          <w:tcPr>
            <w:tcW w:w="1133" w:type="dxa"/>
            <w:shd w:val="clear" w:color="auto" w:fill="EFF6FF"/>
            <w:tcMar>
              <w:top w:w="70" w:type="dxa"/>
              <w:left w:w="100" w:type="dxa"/>
              <w:bottom w:w="70" w:type="dxa"/>
              <w:right w:w="100" w:type="dxa"/>
            </w:tcMar>
          </w:tcPr>
          <w:p w14:paraId="36878B9C" w14:textId="77777777" w:rsidR="000A6356" w:rsidRPr="00F8710D" w:rsidRDefault="0057665F" w:rsidP="001A106A">
            <w:pPr>
              <w:jc w:val="both"/>
              <w:rPr>
                <w:rFonts w:ascii="Arial" w:hAnsi="Arial" w:cs="Arial"/>
                <w:sz w:val="24"/>
                <w:szCs w:val="24"/>
              </w:rPr>
            </w:pPr>
            <w:r w:rsidRPr="00F8710D">
              <w:rPr>
                <w:rFonts w:ascii="Arial" w:hAnsi="Arial" w:cs="Arial"/>
                <w:b/>
                <w:bCs/>
                <w:sz w:val="24"/>
                <w:szCs w:val="24"/>
              </w:rPr>
              <w:t>Phase 2</w:t>
            </w:r>
          </w:p>
        </w:tc>
        <w:tc>
          <w:tcPr>
            <w:tcW w:w="1418" w:type="dxa"/>
            <w:shd w:val="clear" w:color="auto" w:fill="EFF6FF"/>
            <w:tcMar>
              <w:top w:w="70" w:type="dxa"/>
              <w:left w:w="100" w:type="dxa"/>
              <w:bottom w:w="70" w:type="dxa"/>
              <w:right w:w="100" w:type="dxa"/>
            </w:tcMar>
          </w:tcPr>
          <w:p w14:paraId="0903A7C2" w14:textId="6A4B942D" w:rsidR="000A6356" w:rsidRPr="00F8710D" w:rsidRDefault="00653FAA" w:rsidP="001A106A">
            <w:pPr>
              <w:jc w:val="both"/>
              <w:rPr>
                <w:rFonts w:ascii="Arial" w:hAnsi="Arial" w:cs="Arial"/>
                <w:sz w:val="24"/>
                <w:szCs w:val="24"/>
              </w:rPr>
            </w:pPr>
            <w:r>
              <w:rPr>
                <w:rFonts w:ascii="Arial" w:hAnsi="Arial" w:cs="Arial"/>
                <w:sz w:val="24"/>
                <w:szCs w:val="24"/>
              </w:rPr>
              <w:t>Weeks</w:t>
            </w:r>
            <w:r w:rsidR="0057665F" w:rsidRPr="00F8710D">
              <w:rPr>
                <w:rFonts w:ascii="Arial" w:hAnsi="Arial" w:cs="Arial"/>
                <w:sz w:val="24"/>
                <w:szCs w:val="24"/>
              </w:rPr>
              <w:t xml:space="preserve"> 3–4</w:t>
            </w:r>
          </w:p>
        </w:tc>
        <w:tc>
          <w:tcPr>
            <w:tcW w:w="6835" w:type="dxa"/>
            <w:shd w:val="clear" w:color="auto" w:fill="EFF6FF"/>
            <w:tcMar>
              <w:top w:w="70" w:type="dxa"/>
              <w:left w:w="100" w:type="dxa"/>
              <w:bottom w:w="70" w:type="dxa"/>
              <w:right w:w="100" w:type="dxa"/>
            </w:tcMar>
          </w:tcPr>
          <w:p w14:paraId="6C4766E9" w14:textId="77777777" w:rsidR="000A6356" w:rsidRPr="00F8710D" w:rsidRDefault="0057665F" w:rsidP="001A106A">
            <w:pPr>
              <w:jc w:val="both"/>
              <w:rPr>
                <w:rFonts w:ascii="Arial" w:hAnsi="Arial" w:cs="Arial"/>
                <w:sz w:val="24"/>
                <w:szCs w:val="24"/>
              </w:rPr>
            </w:pPr>
            <w:r w:rsidRPr="00F8710D">
              <w:rPr>
                <w:rFonts w:ascii="Arial" w:hAnsi="Arial" w:cs="Arial"/>
                <w:sz w:val="24"/>
                <w:szCs w:val="24"/>
              </w:rPr>
              <w:t>Chatbot UI, document upload feature, internal testing &amp; LBH validation</w:t>
            </w:r>
          </w:p>
        </w:tc>
      </w:tr>
      <w:tr w:rsidR="00F8710D" w:rsidRPr="00F8710D" w14:paraId="66C3B16E" w14:textId="77777777" w:rsidTr="00653FAA">
        <w:tc>
          <w:tcPr>
            <w:tcW w:w="1133" w:type="dxa"/>
            <w:shd w:val="clear" w:color="auto" w:fill="DBEAFE"/>
            <w:tcMar>
              <w:top w:w="70" w:type="dxa"/>
              <w:left w:w="100" w:type="dxa"/>
              <w:bottom w:w="70" w:type="dxa"/>
              <w:right w:w="100" w:type="dxa"/>
            </w:tcMar>
          </w:tcPr>
          <w:p w14:paraId="6980F31A" w14:textId="77777777" w:rsidR="000A6356" w:rsidRPr="00F8710D" w:rsidRDefault="0057665F" w:rsidP="001A106A">
            <w:pPr>
              <w:jc w:val="both"/>
              <w:rPr>
                <w:rFonts w:ascii="Arial" w:hAnsi="Arial" w:cs="Arial"/>
                <w:sz w:val="24"/>
                <w:szCs w:val="24"/>
              </w:rPr>
            </w:pPr>
            <w:r w:rsidRPr="00F8710D">
              <w:rPr>
                <w:rFonts w:ascii="Arial" w:hAnsi="Arial" w:cs="Arial"/>
                <w:b/>
                <w:bCs/>
                <w:sz w:val="24"/>
                <w:szCs w:val="24"/>
              </w:rPr>
              <w:t>Phase 3</w:t>
            </w:r>
          </w:p>
        </w:tc>
        <w:tc>
          <w:tcPr>
            <w:tcW w:w="1418" w:type="dxa"/>
            <w:shd w:val="clear" w:color="auto" w:fill="DBEAFE"/>
            <w:tcMar>
              <w:top w:w="70" w:type="dxa"/>
              <w:left w:w="100" w:type="dxa"/>
              <w:bottom w:w="70" w:type="dxa"/>
              <w:right w:w="100" w:type="dxa"/>
            </w:tcMar>
          </w:tcPr>
          <w:p w14:paraId="12FB1533" w14:textId="0725CE98" w:rsidR="000A6356" w:rsidRPr="00F8710D" w:rsidRDefault="00653FAA" w:rsidP="001A106A">
            <w:pPr>
              <w:jc w:val="both"/>
              <w:rPr>
                <w:rFonts w:ascii="Arial" w:hAnsi="Arial" w:cs="Arial"/>
                <w:sz w:val="24"/>
                <w:szCs w:val="24"/>
              </w:rPr>
            </w:pPr>
            <w:r>
              <w:rPr>
                <w:rFonts w:ascii="Arial" w:hAnsi="Arial" w:cs="Arial"/>
                <w:sz w:val="24"/>
                <w:szCs w:val="24"/>
              </w:rPr>
              <w:t>Weeks</w:t>
            </w:r>
            <w:r w:rsidR="0057665F" w:rsidRPr="00F8710D">
              <w:rPr>
                <w:rFonts w:ascii="Arial" w:hAnsi="Arial" w:cs="Arial"/>
                <w:sz w:val="24"/>
                <w:szCs w:val="24"/>
              </w:rPr>
              <w:t xml:space="preserve"> </w:t>
            </w:r>
            <w:r>
              <w:rPr>
                <w:rFonts w:ascii="Arial" w:hAnsi="Arial" w:cs="Arial"/>
                <w:sz w:val="24"/>
                <w:szCs w:val="24"/>
              </w:rPr>
              <w:t>5</w:t>
            </w:r>
          </w:p>
        </w:tc>
        <w:tc>
          <w:tcPr>
            <w:tcW w:w="6835" w:type="dxa"/>
            <w:shd w:val="clear" w:color="auto" w:fill="DBEAFE"/>
            <w:tcMar>
              <w:top w:w="70" w:type="dxa"/>
              <w:left w:w="100" w:type="dxa"/>
              <w:bottom w:w="70" w:type="dxa"/>
              <w:right w:w="100" w:type="dxa"/>
            </w:tcMar>
          </w:tcPr>
          <w:p w14:paraId="4568F675" w14:textId="77777777" w:rsidR="000A6356" w:rsidRPr="00F8710D" w:rsidRDefault="0057665F" w:rsidP="001A106A">
            <w:pPr>
              <w:jc w:val="both"/>
              <w:rPr>
                <w:rFonts w:ascii="Arial" w:hAnsi="Arial" w:cs="Arial"/>
                <w:sz w:val="24"/>
                <w:szCs w:val="24"/>
              </w:rPr>
            </w:pPr>
            <w:r w:rsidRPr="00F8710D">
              <w:rPr>
                <w:rFonts w:ascii="Arial" w:hAnsi="Arial" w:cs="Arial"/>
                <w:sz w:val="24"/>
                <w:szCs w:val="24"/>
              </w:rPr>
              <w:t>Soft launch, onboard 1,000+ early users, iterate based on feedback</w:t>
            </w:r>
          </w:p>
        </w:tc>
      </w:tr>
    </w:tbl>
    <w:p w14:paraId="6AB477DF" w14:textId="199D889F" w:rsidR="000A6356" w:rsidRPr="00F8710D" w:rsidRDefault="0057665F" w:rsidP="001A106A">
      <w:pPr>
        <w:spacing w:before="40" w:after="100"/>
        <w:jc w:val="both"/>
        <w:rPr>
          <w:rFonts w:ascii="Arial" w:hAnsi="Arial" w:cs="Arial"/>
          <w:sz w:val="24"/>
          <w:szCs w:val="24"/>
        </w:rPr>
      </w:pPr>
      <w:r w:rsidRPr="00F8710D">
        <w:rPr>
          <w:rFonts w:ascii="Arial" w:hAnsi="Arial" w:cs="Arial"/>
          <w:sz w:val="24"/>
          <w:szCs w:val="24"/>
        </w:rPr>
        <w:t xml:space="preserve">Table 1. </w:t>
      </w:r>
      <w:r w:rsidR="00653FAA">
        <w:rPr>
          <w:rFonts w:ascii="Arial" w:hAnsi="Arial" w:cs="Arial"/>
          <w:sz w:val="24"/>
          <w:szCs w:val="24"/>
        </w:rPr>
        <w:t>APILA</w:t>
      </w:r>
      <w:r w:rsidRPr="00F8710D">
        <w:rPr>
          <w:rFonts w:ascii="Arial" w:hAnsi="Arial" w:cs="Arial"/>
          <w:sz w:val="24"/>
          <w:szCs w:val="24"/>
        </w:rPr>
        <w:t xml:space="preserve"> Indonesia Implementation Roadmap</w:t>
      </w:r>
    </w:p>
    <w:p w14:paraId="28679282" w14:textId="77777777" w:rsidR="000A6356" w:rsidRPr="00F8710D" w:rsidRDefault="0057665F" w:rsidP="001A106A">
      <w:pPr>
        <w:pStyle w:val="Heading1"/>
        <w:jc w:val="both"/>
        <w:rPr>
          <w:rFonts w:ascii="Arial" w:hAnsi="Arial" w:cs="Arial"/>
          <w:color w:val="auto"/>
        </w:rPr>
      </w:pPr>
      <w:r w:rsidRPr="00F8710D">
        <w:rPr>
          <w:rFonts w:ascii="Arial" w:hAnsi="Arial" w:cs="Arial"/>
          <w:caps/>
          <w:color w:val="auto"/>
        </w:rPr>
        <w:t>5. Scalability &amp; Impact</w:t>
      </w:r>
    </w:p>
    <w:p w14:paraId="286C5FAB" w14:textId="1ABD4210" w:rsidR="000A6356" w:rsidRPr="00F8710D" w:rsidRDefault="0057665F" w:rsidP="001A106A">
      <w:pPr>
        <w:spacing w:before="60" w:after="60" w:line="320" w:lineRule="auto"/>
        <w:ind w:firstLine="600"/>
        <w:jc w:val="both"/>
        <w:rPr>
          <w:rFonts w:ascii="Arial" w:hAnsi="Arial" w:cs="Arial"/>
          <w:sz w:val="24"/>
          <w:szCs w:val="24"/>
        </w:rPr>
      </w:pPr>
      <w:r w:rsidRPr="00F8710D">
        <w:rPr>
          <w:rFonts w:ascii="Arial" w:hAnsi="Arial" w:cs="Arial"/>
          <w:sz w:val="24"/>
          <w:szCs w:val="24"/>
        </w:rPr>
        <w:t xml:space="preserve">Within the first 12 months, </w:t>
      </w:r>
      <w:r w:rsidR="00653FAA">
        <w:rPr>
          <w:rFonts w:ascii="Arial" w:hAnsi="Arial" w:cs="Arial"/>
          <w:sz w:val="24"/>
          <w:szCs w:val="24"/>
        </w:rPr>
        <w:t>APILA</w:t>
      </w:r>
      <w:r w:rsidRPr="00F8710D">
        <w:rPr>
          <w:rFonts w:ascii="Arial" w:hAnsi="Arial" w:cs="Arial"/>
          <w:sz w:val="24"/>
          <w:szCs w:val="24"/>
        </w:rPr>
        <w:t xml:space="preserve"> targets 10,000 active users and over 50,000 legal queries processed. Over the medium and long term, the impact spans three levels:</w:t>
      </w:r>
    </w:p>
    <w:p w14:paraId="609EDFD0" w14:textId="77777777"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Community level: improved understanding of civic rights at the grassroots, reducing unresolved land disputes and labour conflicts.</w:t>
      </w:r>
    </w:p>
    <w:p w14:paraId="49FD0D59" w14:textId="77777777"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National level: supporting the government's target of expanding Law-Aware Villages through a scalable, measurable digital channel.</w:t>
      </w:r>
    </w:p>
    <w:p w14:paraId="0BF5E08F" w14:textId="397DFE56"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 xml:space="preserve">ASEAN regional level: the </w:t>
      </w:r>
      <w:r w:rsidR="00653FAA">
        <w:rPr>
          <w:rFonts w:ascii="Arial" w:hAnsi="Arial" w:cs="Arial"/>
          <w:sz w:val="24"/>
          <w:szCs w:val="24"/>
        </w:rPr>
        <w:t>APILA</w:t>
      </w:r>
      <w:r w:rsidRPr="00F8710D">
        <w:rPr>
          <w:rFonts w:ascii="Arial" w:hAnsi="Arial" w:cs="Arial"/>
          <w:sz w:val="24"/>
          <w:szCs w:val="24"/>
        </w:rPr>
        <w:t xml:space="preserve"> model can be adapted for other Southeast Asian nations facing similar legal literacy gaps Myanmar, Cambodia, and the Philippines with localised legal databases and language support.</w:t>
      </w:r>
    </w:p>
    <w:p w14:paraId="72B47D87" w14:textId="77777777" w:rsidR="000A6356" w:rsidRPr="00F8710D" w:rsidRDefault="0057665F" w:rsidP="001A106A">
      <w:pPr>
        <w:pStyle w:val="Heading1"/>
        <w:jc w:val="both"/>
        <w:rPr>
          <w:rFonts w:ascii="Arial" w:hAnsi="Arial" w:cs="Arial"/>
          <w:color w:val="auto"/>
        </w:rPr>
      </w:pPr>
      <w:r w:rsidRPr="00F8710D">
        <w:rPr>
          <w:rFonts w:ascii="Arial" w:hAnsi="Arial" w:cs="Arial"/>
          <w:caps/>
          <w:color w:val="auto"/>
        </w:rPr>
        <w:t>6. Community Outreach Plan (1,000+ Members)</w:t>
      </w:r>
    </w:p>
    <w:p w14:paraId="11408AFF" w14:textId="77777777"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Social media campaigns (Instagram, TikTok, YouTube): short-form legal education content targeting Gen Z and Millennials, who represent 64% of Indonesian internet users (APJII 2024).</w:t>
      </w:r>
    </w:p>
    <w:p w14:paraId="7421224A" w14:textId="77777777"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Google Student Ambassador network: direct outreach to university communities nationwide via the Google Developer Student Clubs (GDSC) ecosystem.</w:t>
      </w:r>
    </w:p>
    <w:p w14:paraId="362D5FED" w14:textId="77777777" w:rsidR="000A6356" w:rsidRPr="00F8710D" w:rsidRDefault="0057665F" w:rsidP="001A106A">
      <w:pPr>
        <w:pStyle w:val="ListParagraph"/>
        <w:numPr>
          <w:ilvl w:val="0"/>
          <w:numId w:val="2"/>
        </w:numPr>
        <w:spacing w:line="300" w:lineRule="auto"/>
        <w:jc w:val="both"/>
        <w:rPr>
          <w:rFonts w:ascii="Arial" w:hAnsi="Arial" w:cs="Arial"/>
          <w:sz w:val="24"/>
          <w:szCs w:val="24"/>
        </w:rPr>
      </w:pPr>
      <w:r w:rsidRPr="00F8710D">
        <w:rPr>
          <w:rFonts w:ascii="Arial" w:hAnsi="Arial" w:cs="Arial"/>
          <w:sz w:val="24"/>
          <w:szCs w:val="24"/>
        </w:rPr>
        <w:t>Free workshops &amp; webinars: in collaboration with local Legal Aid Institutes (LBH) and local governments to educate communities on fundamental legal rights.</w:t>
      </w:r>
    </w:p>
    <w:p w14:paraId="14729BEE" w14:textId="77777777" w:rsidR="000A6356" w:rsidRPr="00F8710D" w:rsidRDefault="000A6356" w:rsidP="001A106A">
      <w:pPr>
        <w:jc w:val="both"/>
        <w:rPr>
          <w:rFonts w:ascii="Arial" w:hAnsi="Arial" w:cs="Arial"/>
          <w:sz w:val="24"/>
          <w:szCs w:val="24"/>
        </w:rPr>
      </w:pPr>
    </w:p>
    <w:sectPr w:rsidR="000A6356" w:rsidRPr="00F8710D">
      <w:headerReference w:type="default" r:id="rId15"/>
      <w:footerReference w:type="default" r:id="rId16"/>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9A8C1" w14:textId="77777777" w:rsidR="006735EC" w:rsidRDefault="006735EC">
      <w:r>
        <w:separator/>
      </w:r>
    </w:p>
  </w:endnote>
  <w:endnote w:type="continuationSeparator" w:id="0">
    <w:p w14:paraId="5D641454" w14:textId="77777777" w:rsidR="006735EC" w:rsidRDefault="00673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239F" w14:textId="77777777" w:rsidR="000A6356" w:rsidRDefault="0057665F">
    <w:pPr>
      <w:pBdr>
        <w:top w:val="single" w:sz="4" w:space="0" w:color="2563EB"/>
      </w:pBdr>
      <w:spacing w:before="60"/>
      <w:jc w:val="center"/>
    </w:pPr>
    <w:r>
      <w:rPr>
        <w:color w:val="9CA3AF"/>
        <w:sz w:val="16"/>
        <w:szCs w:val="16"/>
      </w:rPr>
      <w:t xml:space="preserve">Page </w:t>
    </w:r>
    <w:r>
      <w:rPr>
        <w:color w:val="9CA3AF"/>
        <w:sz w:val="16"/>
        <w:szCs w:val="16"/>
      </w:rPr>
      <w:fldChar w:fldCharType="begin"/>
    </w:r>
    <w:r>
      <w:rPr>
        <w:color w:val="9CA3AF"/>
        <w:sz w:val="16"/>
        <w:szCs w:val="16"/>
      </w:rPr>
      <w:instrText>PAGE</w:instrText>
    </w:r>
    <w:r>
      <w:rPr>
        <w:color w:val="9CA3AF"/>
        <w:sz w:val="16"/>
        <w:szCs w:val="16"/>
      </w:rPr>
      <w:fldChar w:fldCharType="separate"/>
    </w:r>
    <w:r w:rsidR="00F8710D">
      <w:rPr>
        <w:noProof/>
        <w:color w:val="9CA3AF"/>
        <w:sz w:val="16"/>
        <w:szCs w:val="16"/>
      </w:rPr>
      <w:t>1</w:t>
    </w:r>
    <w:r>
      <w:rPr>
        <w:color w:val="9CA3AF"/>
        <w:sz w:val="16"/>
        <w:szCs w:val="16"/>
      </w:rPr>
      <w:fldChar w:fldCharType="end"/>
    </w:r>
    <w:r>
      <w:rPr>
        <w:color w:val="9CA3AF"/>
        <w:sz w:val="16"/>
        <w:szCs w:val="16"/>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4299D" w14:textId="77777777" w:rsidR="006735EC" w:rsidRDefault="006735EC">
      <w:r>
        <w:separator/>
      </w:r>
    </w:p>
  </w:footnote>
  <w:footnote w:type="continuationSeparator" w:id="0">
    <w:p w14:paraId="387E16E0" w14:textId="77777777" w:rsidR="006735EC" w:rsidRDefault="006735EC">
      <w:r>
        <w:continuationSeparator/>
      </w:r>
    </w:p>
  </w:footnote>
  <w:footnote w:id="1">
    <w:p w14:paraId="1B498FB2" w14:textId="77777777" w:rsidR="000A6356" w:rsidRDefault="0057665F">
      <w:r>
        <w:rPr>
          <w:rStyle w:val="FootnoteReference"/>
        </w:rPr>
        <w:footnoteRef/>
      </w:r>
      <w:r>
        <w:continuationSeparator/>
      </w:r>
    </w:p>
  </w:footnote>
  <w:footnote w:id="2">
    <w:p w14:paraId="701A5922" w14:textId="77777777" w:rsidR="00F8710D" w:rsidRDefault="00F8710D"/>
    <w:p w14:paraId="3DDA5368" w14:textId="77777777" w:rsidR="0057665F" w:rsidRDefault="0057665F"/>
  </w:footnote>
  <w:footnote w:id="3">
    <w:p w14:paraId="7BBE7F8A" w14:textId="77777777" w:rsidR="00F8710D" w:rsidRDefault="00F8710D"/>
    <w:p w14:paraId="562FCB44" w14:textId="77777777" w:rsidR="0057665F" w:rsidRDefault="0057665F"/>
  </w:footnote>
  <w:footnote w:id="4">
    <w:p w14:paraId="0295CC8B" w14:textId="77777777" w:rsidR="00F8710D" w:rsidRDefault="00F8710D"/>
    <w:p w14:paraId="47D4A5FF" w14:textId="77777777" w:rsidR="0057665F" w:rsidRDefault="0057665F"/>
  </w:footnote>
  <w:footnote w:id="5">
    <w:p w14:paraId="43F0F5A4" w14:textId="77777777" w:rsidR="00F8710D" w:rsidRDefault="00F8710D"/>
    <w:p w14:paraId="0E0C626F" w14:textId="77777777" w:rsidR="0057665F" w:rsidRDefault="0057665F"/>
  </w:footnote>
  <w:footnote w:id="6">
    <w:p w14:paraId="0C28E53D" w14:textId="77777777" w:rsidR="00F8710D" w:rsidRDefault="00F8710D"/>
    <w:p w14:paraId="17EF0F62" w14:textId="77777777" w:rsidR="0057665F" w:rsidRDefault="0057665F"/>
  </w:footnote>
  <w:footnote w:id="7">
    <w:p w14:paraId="7F40E603" w14:textId="77777777" w:rsidR="0057665F" w:rsidRDefault="005766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DE98" w14:textId="77777777" w:rsidR="000A6356" w:rsidRDefault="0057665F">
    <w:pPr>
      <w:pBdr>
        <w:bottom w:val="single" w:sz="4" w:space="0" w:color="2563EB"/>
      </w:pBdr>
      <w:spacing w:after="60"/>
      <w:jc w:val="right"/>
    </w:pPr>
    <w:r>
      <w:rPr>
        <w:color w:val="9CA3AF"/>
        <w:sz w:val="16"/>
        <w:szCs w:val="16"/>
      </w:rPr>
      <w:t xml:space="preserve">AI Ready ASEAN Youth Challenge </w:t>
    </w:r>
    <w:proofErr w:type="gramStart"/>
    <w:r>
      <w:rPr>
        <w:color w:val="9CA3AF"/>
        <w:sz w:val="16"/>
        <w:szCs w:val="16"/>
      </w:rPr>
      <w:t>2025  |</w:t>
    </w:r>
    <w:proofErr w:type="gramEnd"/>
    <w:r>
      <w:rPr>
        <w:color w:val="9CA3AF"/>
        <w:sz w:val="16"/>
        <w:szCs w:val="16"/>
      </w:rPr>
      <w:t xml:space="preserve">  </w:t>
    </w:r>
    <w:proofErr w:type="spellStart"/>
    <w:r>
      <w:rPr>
        <w:color w:val="9CA3AF"/>
        <w:sz w:val="16"/>
        <w:szCs w:val="16"/>
      </w:rPr>
      <w:t>HukumAI</w:t>
    </w:r>
    <w:proofErr w:type="spellEnd"/>
    <w:r>
      <w:rPr>
        <w:color w:val="9CA3AF"/>
        <w:sz w:val="16"/>
        <w:szCs w:val="16"/>
      </w:rPr>
      <w:t xml:space="preserve"> Indonesia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C303E"/>
    <w:multiLevelType w:val="hybridMultilevel"/>
    <w:tmpl w:val="CEE0E8D6"/>
    <w:lvl w:ilvl="0" w:tplc="07FA6E5A">
      <w:start w:val="1"/>
      <w:numFmt w:val="bullet"/>
      <w:lvlText w:val="●"/>
      <w:lvlJc w:val="left"/>
      <w:pPr>
        <w:ind w:left="720" w:hanging="360"/>
      </w:pPr>
    </w:lvl>
    <w:lvl w:ilvl="1" w:tplc="FFBEAA28">
      <w:start w:val="1"/>
      <w:numFmt w:val="bullet"/>
      <w:lvlText w:val="○"/>
      <w:lvlJc w:val="left"/>
      <w:pPr>
        <w:ind w:left="1440" w:hanging="360"/>
      </w:pPr>
    </w:lvl>
    <w:lvl w:ilvl="2" w:tplc="4F4A1B1C">
      <w:start w:val="1"/>
      <w:numFmt w:val="bullet"/>
      <w:lvlText w:val="■"/>
      <w:lvlJc w:val="left"/>
      <w:pPr>
        <w:ind w:left="2160" w:hanging="360"/>
      </w:pPr>
    </w:lvl>
    <w:lvl w:ilvl="3" w:tplc="43604148">
      <w:start w:val="1"/>
      <w:numFmt w:val="bullet"/>
      <w:lvlText w:val="●"/>
      <w:lvlJc w:val="left"/>
      <w:pPr>
        <w:ind w:left="2880" w:hanging="360"/>
      </w:pPr>
    </w:lvl>
    <w:lvl w:ilvl="4" w:tplc="D444BCAA">
      <w:start w:val="1"/>
      <w:numFmt w:val="bullet"/>
      <w:lvlText w:val="○"/>
      <w:lvlJc w:val="left"/>
      <w:pPr>
        <w:ind w:left="3600" w:hanging="360"/>
      </w:pPr>
    </w:lvl>
    <w:lvl w:ilvl="5" w:tplc="5EB01EAC">
      <w:start w:val="1"/>
      <w:numFmt w:val="bullet"/>
      <w:lvlText w:val="■"/>
      <w:lvlJc w:val="left"/>
      <w:pPr>
        <w:ind w:left="4320" w:hanging="360"/>
      </w:pPr>
    </w:lvl>
    <w:lvl w:ilvl="6" w:tplc="0D084F6E">
      <w:start w:val="1"/>
      <w:numFmt w:val="bullet"/>
      <w:lvlText w:val="●"/>
      <w:lvlJc w:val="left"/>
      <w:pPr>
        <w:ind w:left="5040" w:hanging="360"/>
      </w:pPr>
    </w:lvl>
    <w:lvl w:ilvl="7" w:tplc="B26C73E4">
      <w:start w:val="1"/>
      <w:numFmt w:val="bullet"/>
      <w:lvlText w:val="●"/>
      <w:lvlJc w:val="left"/>
      <w:pPr>
        <w:ind w:left="5760" w:hanging="360"/>
      </w:pPr>
    </w:lvl>
    <w:lvl w:ilvl="8" w:tplc="781C3204">
      <w:start w:val="1"/>
      <w:numFmt w:val="bullet"/>
      <w:lvlText w:val="●"/>
      <w:lvlJc w:val="left"/>
      <w:pPr>
        <w:ind w:left="6480" w:hanging="360"/>
      </w:pPr>
    </w:lvl>
  </w:abstractNum>
  <w:abstractNum w:abstractNumId="1" w15:restartNumberingAfterBreak="0">
    <w:nsid w:val="6C3A2D8B"/>
    <w:multiLevelType w:val="hybridMultilevel"/>
    <w:tmpl w:val="DBA60742"/>
    <w:lvl w:ilvl="0" w:tplc="DDB62E8E">
      <w:start w:val="1"/>
      <w:numFmt w:val="bullet"/>
      <w:lvlText w:val="•"/>
      <w:lvlJc w:val="left"/>
      <w:pPr>
        <w:spacing w:before="40" w:after="40"/>
        <w:ind w:left="600" w:hanging="300"/>
      </w:pPr>
    </w:lvl>
    <w:lvl w:ilvl="1" w:tplc="5A4A3A74">
      <w:numFmt w:val="decimal"/>
      <w:lvlText w:val=""/>
      <w:lvlJc w:val="left"/>
    </w:lvl>
    <w:lvl w:ilvl="2" w:tplc="DABCFD8A">
      <w:numFmt w:val="decimal"/>
      <w:lvlText w:val=""/>
      <w:lvlJc w:val="left"/>
    </w:lvl>
    <w:lvl w:ilvl="3" w:tplc="2CB80998">
      <w:numFmt w:val="decimal"/>
      <w:lvlText w:val=""/>
      <w:lvlJc w:val="left"/>
    </w:lvl>
    <w:lvl w:ilvl="4" w:tplc="8B828836">
      <w:numFmt w:val="decimal"/>
      <w:lvlText w:val=""/>
      <w:lvlJc w:val="left"/>
    </w:lvl>
    <w:lvl w:ilvl="5" w:tplc="E690A868">
      <w:numFmt w:val="decimal"/>
      <w:lvlText w:val=""/>
      <w:lvlJc w:val="left"/>
    </w:lvl>
    <w:lvl w:ilvl="6" w:tplc="0E9E38DA">
      <w:numFmt w:val="decimal"/>
      <w:lvlText w:val=""/>
      <w:lvlJc w:val="left"/>
    </w:lvl>
    <w:lvl w:ilvl="7" w:tplc="6B8AEA7A">
      <w:numFmt w:val="decimal"/>
      <w:lvlText w:val=""/>
      <w:lvlJc w:val="left"/>
    </w:lvl>
    <w:lvl w:ilvl="8" w:tplc="D520A860">
      <w:numFmt w:val="decimal"/>
      <w:lvlText w:val=""/>
      <w:lvlJc w:val="left"/>
    </w:lvl>
  </w:abstractNum>
  <w:num w:numId="1" w16cid:durableId="873424345">
    <w:abstractNumId w:val="0"/>
    <w:lvlOverride w:ilvl="0">
      <w:startOverride w:val="1"/>
    </w:lvlOverride>
  </w:num>
  <w:num w:numId="2" w16cid:durableId="2364805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356"/>
    <w:rsid w:val="000A6356"/>
    <w:rsid w:val="000F2FEB"/>
    <w:rsid w:val="001A106A"/>
    <w:rsid w:val="0057665F"/>
    <w:rsid w:val="006354B3"/>
    <w:rsid w:val="00653FAA"/>
    <w:rsid w:val="006735EC"/>
    <w:rsid w:val="0075403B"/>
    <w:rsid w:val="00755581"/>
    <w:rsid w:val="007A78EF"/>
    <w:rsid w:val="00A63AE3"/>
    <w:rsid w:val="00C208F8"/>
    <w:rsid w:val="00D57629"/>
    <w:rsid w:val="00F871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1ED4E"/>
  <w15:docId w15:val="{C4869E9D-8468-4659-8C33-32917538B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olor w:val="1E3A8A"/>
      <w:sz w:val="24"/>
      <w:szCs w:val="24"/>
    </w:rPr>
  </w:style>
  <w:style w:type="paragraph" w:styleId="Heading2">
    <w:name w:val="heading 2"/>
    <w:uiPriority w:val="9"/>
    <w:unhideWhenUsed/>
    <w:qFormat/>
    <w:pPr>
      <w:spacing w:before="140" w:after="60"/>
      <w:outlineLvl w:val="1"/>
    </w:pPr>
    <w:rPr>
      <w:b/>
      <w:bCs/>
      <w:color w:val="1E40AF"/>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BB860A0BECE497468071281C68A8E0F6" ma:contentTypeVersion="4" ma:contentTypeDescription="Buat sebuah dokumen baru." ma:contentTypeScope="" ma:versionID="527646c5641f715aa81e18ef2eaa3a21">
  <xsd:schema xmlns:xsd="http://www.w3.org/2001/XMLSchema" xmlns:xs="http://www.w3.org/2001/XMLSchema" xmlns:p="http://schemas.microsoft.com/office/2006/metadata/properties" xmlns:ns3="4ec7e8a5-9c23-421d-bbc5-97fd23e29474" targetNamespace="http://schemas.microsoft.com/office/2006/metadata/properties" ma:root="true" ma:fieldsID="0d59830ae04ee75d0d1a1ec901c8b4bf" ns3:_="">
    <xsd:import namespace="4ec7e8a5-9c23-421d-bbc5-97fd23e294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c7e8a5-9c23-421d-bbc5-97fd23e294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02BBF3-0E15-43FE-904F-F5DAAA5FF0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AFA6294-7815-46DE-B9AC-8F39C2A37B4C}">
  <ds:schemaRefs>
    <ds:schemaRef ds:uri="http://schemas.microsoft.com/sharepoint/v3/contenttype/forms"/>
  </ds:schemaRefs>
</ds:datastoreItem>
</file>

<file path=customXml/itemProps3.xml><?xml version="1.0" encoding="utf-8"?>
<ds:datastoreItem xmlns:ds="http://schemas.openxmlformats.org/officeDocument/2006/customXml" ds:itemID="{2044ACCB-B0D5-41FB-8815-362D6F5A0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c7e8a5-9c23-421d-bbc5-97fd23e294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muhamad iqbal dafansyah</cp:lastModifiedBy>
  <cp:revision>2</cp:revision>
  <dcterms:created xsi:type="dcterms:W3CDTF">2026-03-16T20:28:00Z</dcterms:created>
  <dcterms:modified xsi:type="dcterms:W3CDTF">2026-03-16T20:28:00Z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0x010100BB860A0BECE497468071281C68A8E0F6</vt:lpwstr>
  </property>
</Properties>
</file>