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Нурислам,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p>
      <w:pPr>
        <w:pStyle w:val="CaptionedFigure"/>
      </w:pPr>
      <w:r>
        <w:drawing>
          <wp:inline>
            <wp:extent cx="3733800" cy="363137"/>
            <wp:effectExtent b="0" l="0" r="0" t="0"/>
            <wp:docPr descr="Добавле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</w:t>
      </w:r>
    </w:p>
    <w:p>
      <w:pPr>
        <w:pStyle w:val="Compact"/>
        <w:numPr>
          <w:ilvl w:val="0"/>
          <w:numId w:val="1003"/>
        </w:numPr>
      </w:pPr>
      <w:r>
        <w:t xml:space="preserve">Далее задаю пароль для созданной учетной записи (рис. 2).</w:t>
      </w:r>
    </w:p>
    <w:p>
      <w:pPr>
        <w:pStyle w:val="CaptionedFigure"/>
      </w:pPr>
      <w:r>
        <w:drawing>
          <wp:inline>
            <wp:extent cx="3733800" cy="797675"/>
            <wp:effectExtent b="0" l="0" r="0" t="0"/>
            <wp:docPr descr="Добавление пароля для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пароля для пользователя</w:t>
      </w:r>
    </w:p>
    <w:p>
      <w:pPr>
        <w:pStyle w:val="Compact"/>
        <w:numPr>
          <w:ilvl w:val="0"/>
          <w:numId w:val="1004"/>
        </w:numPr>
      </w:pPr>
      <w:r>
        <w:t xml:space="preserve">Сменяю пользователя в системе на только что созданного пользователя guest (рис. 3).</w:t>
      </w:r>
    </w:p>
    <w:p>
      <w:pPr>
        <w:pStyle w:val="CaptionedFigure"/>
      </w:pPr>
      <w:r>
        <w:drawing>
          <wp:inline>
            <wp:extent cx="3733800" cy="3862330"/>
            <wp:effectExtent b="0" l="0" r="0" t="0"/>
            <wp:docPr descr="Вход через аккаунт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через аккаунт пользователя</w:t>
      </w:r>
    </w:p>
    <w:p>
      <w:pPr>
        <w:pStyle w:val="Compact"/>
        <w:numPr>
          <w:ilvl w:val="0"/>
          <w:numId w:val="1005"/>
        </w:numPr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>
      <w:pPr>
        <w:pStyle w:val="CaptionedFigure"/>
      </w:pPr>
      <w:r>
        <w:drawing>
          <wp:inline>
            <wp:extent cx="3409950" cy="1038225"/>
            <wp:effectExtent b="0" l="0" r="0" t="0"/>
            <wp:docPr descr="Текущая директория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</w:t>
      </w:r>
    </w:p>
    <w:p>
      <w:pPr>
        <w:pStyle w:val="Compact"/>
        <w:numPr>
          <w:ilvl w:val="0"/>
          <w:numId w:val="1006"/>
        </w:numPr>
      </w:pPr>
      <w:r>
        <w:t xml:space="preserve">Уточняю имя пользователя (рис. 5)</w:t>
      </w:r>
    </w:p>
    <w:p>
      <w:pPr>
        <w:pStyle w:val="CaptionedFigure"/>
      </w:pPr>
      <w:r>
        <w:drawing>
          <wp:inline>
            <wp:extent cx="2400300" cy="628650"/>
            <wp:effectExtent b="0" l="0" r="0" t="0"/>
            <wp:docPr descr="Информация об имени пользовател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об имени пользователе</w:t>
      </w:r>
    </w:p>
    <w:p>
      <w:pPr>
        <w:pStyle w:val="Compact"/>
        <w:numPr>
          <w:ilvl w:val="0"/>
          <w:numId w:val="1007"/>
        </w:numPr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>
      <w:pPr>
        <w:pStyle w:val="CaptionedFigure"/>
      </w:pPr>
      <w:r>
        <w:drawing>
          <wp:inline>
            <wp:extent cx="3733800" cy="841881"/>
            <wp:effectExtent b="0" l="0" r="0" t="0"/>
            <wp:docPr descr="Информация о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</w:t>
      </w:r>
    </w:p>
    <w:p>
      <w:pPr>
        <w:pStyle w:val="Compact"/>
        <w:numPr>
          <w:ilvl w:val="0"/>
          <w:numId w:val="1008"/>
        </w:numPr>
      </w:pPr>
      <w:r>
        <w:t xml:space="preserve">Имя пользователя в приглашении командной строкой совпадает с именем пользователя, которое выводит команда whoami (рис. 7)</w:t>
      </w:r>
    </w:p>
    <w:p>
      <w:pPr>
        <w:pStyle w:val="CaptionedFigure"/>
      </w:pPr>
      <w:r>
        <w:drawing>
          <wp:inline>
            <wp:extent cx="2447925" cy="590550"/>
            <wp:effectExtent b="0" l="0" r="0" t="0"/>
            <wp:docPr descr="Сравнение информации об имени пользователя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Сравнение информации об имени пользователя</w:t>
      </w:r>
    </w:p>
    <w:p>
      <w:pPr>
        <w:pStyle w:val="Compact"/>
        <w:numPr>
          <w:ilvl w:val="0"/>
          <w:numId w:val="1009"/>
        </w:numPr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8).</w:t>
      </w:r>
    </w:p>
    <w:p>
      <w:pPr>
        <w:pStyle w:val="CaptionedFigure"/>
      </w:pPr>
      <w:r>
        <w:drawing>
          <wp:inline>
            <wp:extent cx="3733800" cy="358705"/>
            <wp:effectExtent b="0" l="0" r="0" t="0"/>
            <wp:docPr descr="Просмотр файла passwd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файла passwd</w:t>
      </w:r>
    </w:p>
    <w:p>
      <w:pPr>
        <w:pStyle w:val="Compact"/>
        <w:numPr>
          <w:ilvl w:val="0"/>
          <w:numId w:val="1010"/>
        </w:numPr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pStyle w:val="FirstParagraph"/>
      </w:pPr>
      <w:r>
        <w:t xml:space="preserve">root: drwxr-xr-x,</w:t>
      </w:r>
    </w:p>
    <w:p>
      <w:pPr>
        <w:pStyle w:val="BodyText"/>
      </w:pPr>
      <w:r>
        <w:t xml:space="preserve">ndzakirov и guest: drwx—— (рис. 9).</w:t>
      </w:r>
    </w:p>
    <w:p>
      <w:pPr>
        <w:pStyle w:val="CaptionedFigure"/>
      </w:pPr>
      <w:r>
        <w:drawing>
          <wp:inline>
            <wp:extent cx="3733800" cy="658139"/>
            <wp:effectExtent b="0" l="0" r="0" t="0"/>
            <wp:docPr descr="Просмотр содержимого директории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содержимого директории</w:t>
      </w:r>
    </w:p>
    <w:p>
      <w:pPr>
        <w:pStyle w:val="Compact"/>
        <w:numPr>
          <w:ilvl w:val="0"/>
          <w:numId w:val="1011"/>
        </w:numPr>
      </w:pPr>
      <w:r>
        <w:t xml:space="preserve">Пыталась проверить расширенные атрибуты директорий. Нет, их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>
      <w:pPr>
        <w:pStyle w:val="CaptionedFigure"/>
      </w:pPr>
      <w:r>
        <w:drawing>
          <wp:inline>
            <wp:extent cx="3733800" cy="1460248"/>
            <wp:effectExtent b="0" l="0" r="0" t="0"/>
            <wp:docPr descr="Проверка расширенных атрибутов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расширенных атрибутов</w:t>
      </w:r>
    </w:p>
    <w:p>
      <w:pPr>
        <w:pStyle w:val="Compact"/>
        <w:numPr>
          <w:ilvl w:val="0"/>
          <w:numId w:val="1012"/>
        </w:numPr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>
      <w:pPr>
        <w:pStyle w:val="CaptionedFigure"/>
      </w:pPr>
      <w:r>
        <w:drawing>
          <wp:inline>
            <wp:extent cx="3733800" cy="3165031"/>
            <wp:effectExtent b="0" l="0" r="0" t="0"/>
            <wp:docPr descr="Создание поддиректории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поддиректории</w:t>
      </w:r>
    </w:p>
    <w:p>
      <w:pPr>
        <w:pStyle w:val="Compact"/>
        <w:numPr>
          <w:ilvl w:val="0"/>
          <w:numId w:val="1013"/>
        </w:numPr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12).</w:t>
      </w:r>
    </w:p>
    <w:p>
      <w:pPr>
        <w:pStyle w:val="CaptionedFigure"/>
      </w:pPr>
      <w:r>
        <w:drawing>
          <wp:inline>
            <wp:extent cx="3733800" cy="1778000"/>
            <wp:effectExtent b="0" l="0" r="0" t="0"/>
            <wp:docPr descr="Снятие атрибутов с директории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атрибутов с директории</w:t>
      </w:r>
    </w:p>
    <w:p>
      <w:pPr>
        <w:pStyle w:val="Compact"/>
        <w:numPr>
          <w:ilvl w:val="0"/>
          <w:numId w:val="1014"/>
        </w:numPr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471186"/>
            <wp:effectExtent b="0" l="0" r="0" t="0"/>
            <wp:docPr descr="Попытка создания файла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14).</w:t>
      </w:r>
    </w:p>
    <w:p>
      <w:pPr>
        <w:pStyle w:val="CaptionedFigure"/>
      </w:pPr>
      <w:r>
        <w:drawing>
          <wp:inline>
            <wp:extent cx="3733800" cy="830369"/>
            <wp:effectExtent b="0" l="0" r="0" t="0"/>
            <wp:docPr descr="Проверка содержимого директории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содержимого директории</w:t>
      </w:r>
    </w:p>
    <w:bookmarkEnd w:id="65"/>
    <w:bookmarkStart w:id="69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 (рис. 15).</w:t>
      </w:r>
    </w:p>
    <w:p>
      <w:pPr>
        <w:pStyle w:val="CaptionedFigure"/>
      </w:pPr>
      <w:r>
        <w:drawing>
          <wp:inline>
            <wp:extent cx="3733800" cy="2561914"/>
            <wp:effectExtent b="0" l="0" r="0" t="0"/>
            <wp:docPr descr="Изменение прав директории и файла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директории и файла</w:t>
      </w:r>
    </w:p>
    <w:bookmarkEnd w:id="69"/>
    <w:bookmarkStart w:id="73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 (рис. 16)</w:t>
      </w:r>
    </w:p>
    <w:p>
      <w:pPr>
        <w:pStyle w:val="CaptionedFigure"/>
      </w:pPr>
      <w:r>
        <w:drawing>
          <wp:inline>
            <wp:extent cx="3733800" cy="1711841"/>
            <wp:effectExtent b="0" l="0" r="0" t="0"/>
            <wp:docPr descr="Проверка возможности создать поддиректорию" title="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возможности создать поддиректорию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я приобрел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75"/>
    <w:bookmarkStart w:id="76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Закиров Нурислам, НКАбд-01-23</dc:creator>
  <dc:language>ru-RU</dc:language>
  <cp:keywords/>
  <dcterms:created xsi:type="dcterms:W3CDTF">2025-03-07T10:50:30Z</dcterms:created>
  <dcterms:modified xsi:type="dcterms:W3CDTF">2025-03-07T10:50:30Z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