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A2EA" w14:textId="77777777" w:rsidR="007D5A89" w:rsidRPr="002C3B05" w:rsidRDefault="007D5A89" w:rsidP="002C3B05">
      <w:pPr>
        <w:jc w:val="both"/>
        <w:rPr>
          <w:rFonts w:ascii="Times New Roman" w:hAnsi="Times New Roman" w:cs="Times New Roman"/>
          <w:sz w:val="24"/>
          <w:szCs w:val="24"/>
          <w:lang w:val="en-US"/>
        </w:rPr>
      </w:pPr>
    </w:p>
    <w:p w14:paraId="0467B669" w14:textId="2DDF2ED2" w:rsidR="007D5A89" w:rsidRPr="002C3B05" w:rsidRDefault="007D5A89" w:rsidP="002C3B05">
      <w:pPr>
        <w:jc w:val="center"/>
        <w:rPr>
          <w:rFonts w:ascii="Times New Roman" w:hAnsi="Times New Roman" w:cs="Times New Roman"/>
          <w:sz w:val="28"/>
          <w:szCs w:val="28"/>
          <w:lang w:val="en-US"/>
        </w:rPr>
      </w:pPr>
      <w:r w:rsidRPr="002C3B05">
        <w:rPr>
          <w:rFonts w:ascii="Times New Roman" w:hAnsi="Times New Roman" w:cs="Times New Roman"/>
          <w:b/>
          <w:bCs/>
          <w:sz w:val="28"/>
          <w:szCs w:val="28"/>
          <w:lang w:val="en-US"/>
        </w:rPr>
        <w:t>Nordic American Tankers Ltd. (NAT)</w:t>
      </w:r>
    </w:p>
    <w:p w14:paraId="336D685F" w14:textId="40C9ABCB" w:rsidR="007D5A89" w:rsidRPr="002C3B05" w:rsidRDefault="007D5A89" w:rsidP="002C3B05">
      <w:pPr>
        <w:ind w:firstLine="708"/>
        <w:jc w:val="both"/>
        <w:rPr>
          <w:rFonts w:ascii="Times New Roman" w:hAnsi="Times New Roman" w:cs="Times New Roman"/>
          <w:sz w:val="24"/>
          <w:szCs w:val="24"/>
          <w:lang w:val="en-US"/>
        </w:rPr>
      </w:pPr>
      <w:r w:rsidRPr="002C3B05">
        <w:rPr>
          <w:rFonts w:ascii="Times New Roman" w:hAnsi="Times New Roman" w:cs="Times New Roman"/>
          <w:b/>
          <w:bCs/>
          <w:sz w:val="24"/>
          <w:szCs w:val="24"/>
          <w:lang w:val="en-US"/>
        </w:rPr>
        <w:t>1) Business Description:</w:t>
      </w:r>
      <w:r w:rsidR="00E723E1" w:rsidRPr="002C3B05">
        <w:rPr>
          <w:rFonts w:ascii="Times New Roman" w:hAnsi="Times New Roman" w:cs="Times New Roman"/>
          <w:sz w:val="24"/>
          <w:szCs w:val="24"/>
          <w:lang w:val="en-US"/>
        </w:rPr>
        <w:t xml:space="preserve"> </w:t>
      </w:r>
      <w:r w:rsidRPr="002C3B05">
        <w:rPr>
          <w:rFonts w:ascii="Times New Roman" w:hAnsi="Times New Roman" w:cs="Times New Roman"/>
          <w:sz w:val="24"/>
          <w:szCs w:val="24"/>
          <w:lang w:val="en-US"/>
        </w:rPr>
        <w:t>Nordic American Tankers Ltd. (NAT) is a shipping company founded in</w:t>
      </w:r>
      <w:r w:rsidR="00A224B2" w:rsidRPr="002C3B05">
        <w:rPr>
          <w:rFonts w:ascii="Times New Roman" w:hAnsi="Times New Roman" w:cs="Times New Roman"/>
          <w:sz w:val="24"/>
          <w:szCs w:val="24"/>
          <w:lang w:val="en-US"/>
        </w:rPr>
        <w:t xml:space="preserve"> September </w:t>
      </w:r>
      <w:r w:rsidRPr="002C3B05">
        <w:rPr>
          <w:rFonts w:ascii="Times New Roman" w:hAnsi="Times New Roman" w:cs="Times New Roman"/>
          <w:sz w:val="24"/>
          <w:szCs w:val="24"/>
          <w:lang w:val="en-US"/>
        </w:rPr>
        <w:t>1995 and based in Hamilton, Bermuda</w:t>
      </w:r>
      <w:r w:rsidR="00A224B2" w:rsidRPr="002C3B05">
        <w:rPr>
          <w:rFonts w:ascii="Times New Roman" w:hAnsi="Times New Roman" w:cs="Times New Roman"/>
          <w:sz w:val="24"/>
          <w:szCs w:val="24"/>
          <w:lang w:val="en-US"/>
        </w:rPr>
        <w:t>(</w:t>
      </w:r>
      <w:r w:rsidR="00A224B2" w:rsidRPr="002C3B05">
        <w:rPr>
          <w:rFonts w:ascii="Times New Roman" w:hAnsi="Times New Roman" w:cs="Times New Roman"/>
          <w:color w:val="2E74B5" w:themeColor="accent5" w:themeShade="BF"/>
          <w:sz w:val="24"/>
          <w:szCs w:val="24"/>
          <w:lang w:val="en-US"/>
        </w:rPr>
        <w:t>nat.bm</w:t>
      </w:r>
      <w:r w:rsidR="00A224B2" w:rsidRPr="002C3B05">
        <w:rPr>
          <w:rFonts w:ascii="Times New Roman" w:hAnsi="Times New Roman" w:cs="Times New Roman"/>
          <w:sz w:val="24"/>
          <w:szCs w:val="24"/>
          <w:lang w:val="en-US"/>
        </w:rPr>
        <w:t>)</w:t>
      </w:r>
      <w:r w:rsidRPr="002C3B05">
        <w:rPr>
          <w:rFonts w:ascii="Times New Roman" w:hAnsi="Times New Roman" w:cs="Times New Roman"/>
          <w:sz w:val="24"/>
          <w:szCs w:val="24"/>
          <w:lang w:val="en-US"/>
        </w:rPr>
        <w:t>.</w:t>
      </w:r>
      <w:r w:rsidR="00E723E1" w:rsidRPr="002C3B05">
        <w:rPr>
          <w:rFonts w:ascii="Times New Roman" w:hAnsi="Times New Roman" w:cs="Times New Roman"/>
          <w:sz w:val="24"/>
          <w:szCs w:val="24"/>
          <w:lang w:val="en-US"/>
        </w:rPr>
        <w:t xml:space="preserve"> And t</w:t>
      </w:r>
      <w:r w:rsidRPr="002C3B05">
        <w:rPr>
          <w:rFonts w:ascii="Times New Roman" w:hAnsi="Times New Roman" w:cs="Times New Roman"/>
          <w:sz w:val="24"/>
          <w:szCs w:val="24"/>
          <w:lang w:val="en-US"/>
        </w:rPr>
        <w:t xml:space="preserve">he company specializes in the ownership and operation of </w:t>
      </w:r>
      <w:proofErr w:type="spellStart"/>
      <w:r w:rsidRPr="002C3B05">
        <w:rPr>
          <w:rFonts w:ascii="Times New Roman" w:hAnsi="Times New Roman" w:cs="Times New Roman"/>
          <w:sz w:val="24"/>
          <w:szCs w:val="24"/>
          <w:lang w:val="en-US"/>
        </w:rPr>
        <w:t>Suezmax</w:t>
      </w:r>
      <w:proofErr w:type="spellEnd"/>
      <w:r w:rsidRPr="002C3B05">
        <w:rPr>
          <w:rFonts w:ascii="Times New Roman" w:hAnsi="Times New Roman" w:cs="Times New Roman"/>
          <w:sz w:val="24"/>
          <w:szCs w:val="24"/>
          <w:lang w:val="en-US"/>
        </w:rPr>
        <w:t xml:space="preserve"> crude oil tankers</w:t>
      </w:r>
      <w:r w:rsidR="002C706C" w:rsidRPr="002C3B05">
        <w:rPr>
          <w:rFonts w:ascii="Times New Roman" w:hAnsi="Times New Roman" w:cs="Times New Roman"/>
          <w:sz w:val="24"/>
          <w:szCs w:val="24"/>
          <w:lang w:val="en-US"/>
        </w:rPr>
        <w:t xml:space="preserve"> and NAT primarily focuses on the transportation of crude oil. The company owns and operates a fleet of </w:t>
      </w:r>
      <w:proofErr w:type="spellStart"/>
      <w:r w:rsidR="002C706C" w:rsidRPr="002C3B05">
        <w:rPr>
          <w:rFonts w:ascii="Times New Roman" w:hAnsi="Times New Roman" w:cs="Times New Roman"/>
          <w:sz w:val="24"/>
          <w:szCs w:val="24"/>
          <w:lang w:val="en-US"/>
        </w:rPr>
        <w:t>Suezmax</w:t>
      </w:r>
      <w:proofErr w:type="spellEnd"/>
      <w:r w:rsidR="002C706C" w:rsidRPr="002C3B05">
        <w:rPr>
          <w:rFonts w:ascii="Times New Roman" w:hAnsi="Times New Roman" w:cs="Times New Roman"/>
          <w:sz w:val="24"/>
          <w:szCs w:val="24"/>
          <w:lang w:val="en-US"/>
        </w:rPr>
        <w:t xml:space="preserve"> tankers, which are vessels designed to carry large quantities of crude oil.</w:t>
      </w:r>
      <w:r w:rsidR="00E723E1" w:rsidRPr="002C3B05">
        <w:rPr>
          <w:rFonts w:ascii="Times New Roman" w:hAnsi="Times New Roman" w:cs="Times New Roman"/>
          <w:sz w:val="24"/>
          <w:szCs w:val="24"/>
          <w:lang w:val="en-US"/>
        </w:rPr>
        <w:t xml:space="preserve"> </w:t>
      </w:r>
      <w:r w:rsidRPr="002C3B05">
        <w:rPr>
          <w:rFonts w:ascii="Times New Roman" w:hAnsi="Times New Roman" w:cs="Times New Roman"/>
          <w:sz w:val="24"/>
          <w:szCs w:val="24"/>
          <w:lang w:val="en-US"/>
        </w:rPr>
        <w:t xml:space="preserve">NAT's primary business model involves transporting crude oil for energy companies and traders, generating revenue through time charter </w:t>
      </w:r>
      <w:r w:rsidR="002C3B05" w:rsidRPr="002C3B05">
        <w:rPr>
          <w:rFonts w:ascii="Times New Roman" w:hAnsi="Times New Roman" w:cs="Times New Roman"/>
          <w:sz w:val="24"/>
          <w:szCs w:val="24"/>
          <w:lang w:val="en-US"/>
        </w:rPr>
        <w:t>arrangements (</w:t>
      </w:r>
      <w:r w:rsidR="00A224B2" w:rsidRPr="002C3B05">
        <w:rPr>
          <w:rFonts w:ascii="Times New Roman" w:hAnsi="Times New Roman" w:cs="Times New Roman"/>
          <w:color w:val="2E74B5" w:themeColor="accent5" w:themeShade="BF"/>
          <w:sz w:val="24"/>
          <w:szCs w:val="24"/>
          <w:lang w:val="en-US"/>
        </w:rPr>
        <w:t>NAT Report</w:t>
      </w:r>
      <w:r w:rsidR="00B614F9" w:rsidRPr="002C3B05">
        <w:rPr>
          <w:rFonts w:ascii="Times New Roman" w:hAnsi="Times New Roman" w:cs="Times New Roman"/>
          <w:color w:val="2E74B5" w:themeColor="accent5" w:themeShade="BF"/>
          <w:sz w:val="24"/>
          <w:szCs w:val="24"/>
          <w:lang w:val="en-US"/>
        </w:rPr>
        <w:t xml:space="preserve">, </w:t>
      </w:r>
      <w:r w:rsidR="002C3B05" w:rsidRPr="002C3B05">
        <w:rPr>
          <w:rFonts w:ascii="Times New Roman" w:hAnsi="Times New Roman" w:cs="Times New Roman"/>
          <w:color w:val="2E74B5" w:themeColor="accent5" w:themeShade="BF"/>
          <w:sz w:val="24"/>
          <w:szCs w:val="24"/>
          <w:lang w:val="en-US"/>
        </w:rPr>
        <w:t>2022, p</w:t>
      </w:r>
      <w:r w:rsidR="00A224B2" w:rsidRPr="002C3B05">
        <w:rPr>
          <w:rFonts w:ascii="Times New Roman" w:hAnsi="Times New Roman" w:cs="Times New Roman"/>
          <w:color w:val="2E74B5" w:themeColor="accent5" w:themeShade="BF"/>
          <w:sz w:val="24"/>
          <w:szCs w:val="24"/>
          <w:lang w:val="en-US"/>
        </w:rPr>
        <w:t>-27</w:t>
      </w:r>
      <w:r w:rsidR="00A224B2" w:rsidRPr="002C3B05">
        <w:rPr>
          <w:rFonts w:ascii="Times New Roman" w:hAnsi="Times New Roman" w:cs="Times New Roman"/>
          <w:sz w:val="24"/>
          <w:szCs w:val="24"/>
          <w:lang w:val="en-US"/>
        </w:rPr>
        <w:t>)</w:t>
      </w:r>
      <w:r w:rsidRPr="002C3B05">
        <w:rPr>
          <w:rFonts w:ascii="Times New Roman" w:hAnsi="Times New Roman" w:cs="Times New Roman"/>
          <w:sz w:val="24"/>
          <w:szCs w:val="24"/>
          <w:lang w:val="en-US"/>
        </w:rPr>
        <w:t>.</w:t>
      </w:r>
      <w:r w:rsidR="002C706C" w:rsidRPr="002C3B05">
        <w:rPr>
          <w:rFonts w:ascii="Times New Roman" w:hAnsi="Times New Roman" w:cs="Times New Roman"/>
          <w:sz w:val="24"/>
          <w:szCs w:val="24"/>
          <w:lang w:val="en-US"/>
        </w:rPr>
        <w:t xml:space="preserve"> </w:t>
      </w:r>
      <w:r w:rsidR="003E2E55" w:rsidRPr="002C3B05">
        <w:rPr>
          <w:rFonts w:ascii="Times New Roman" w:hAnsi="Times New Roman" w:cs="Times New Roman"/>
          <w:sz w:val="24"/>
          <w:szCs w:val="24"/>
          <w:lang w:val="en-US"/>
        </w:rPr>
        <w:t xml:space="preserve">Also In 2023, the market capitalization of Nordic American Tankers Limited Common Stock stands at an impressive $845,640,000, reflecting the company's significant value in the financial </w:t>
      </w:r>
      <w:r w:rsidR="002C3B05" w:rsidRPr="002C3B05">
        <w:rPr>
          <w:rFonts w:ascii="Times New Roman" w:hAnsi="Times New Roman" w:cs="Times New Roman"/>
          <w:sz w:val="24"/>
          <w:szCs w:val="24"/>
          <w:lang w:val="en-US"/>
        </w:rPr>
        <w:t>markets (</w:t>
      </w:r>
      <w:proofErr w:type="spellStart"/>
      <w:r w:rsidR="00B614F9" w:rsidRPr="002C3B05">
        <w:rPr>
          <w:rFonts w:ascii="Times New Roman" w:hAnsi="Times New Roman" w:cs="Times New Roman"/>
          <w:color w:val="2E74B5" w:themeColor="accent5" w:themeShade="BF"/>
          <w:sz w:val="24"/>
          <w:szCs w:val="24"/>
          <w:lang w:val="en-US"/>
        </w:rPr>
        <w:t>nasdaq</w:t>
      </w:r>
      <w:proofErr w:type="spellEnd"/>
      <w:r w:rsidR="00B614F9" w:rsidRPr="002C3B05">
        <w:rPr>
          <w:rFonts w:ascii="Times New Roman" w:hAnsi="Times New Roman" w:cs="Times New Roman"/>
          <w:color w:val="2E74B5" w:themeColor="accent5" w:themeShade="BF"/>
          <w:sz w:val="24"/>
          <w:szCs w:val="24"/>
          <w:lang w:val="en-US"/>
        </w:rPr>
        <w:t>, 2023</w:t>
      </w:r>
      <w:r w:rsidR="00B614F9" w:rsidRPr="002C3B05">
        <w:rPr>
          <w:rFonts w:ascii="Times New Roman" w:hAnsi="Times New Roman" w:cs="Times New Roman"/>
          <w:sz w:val="24"/>
          <w:szCs w:val="24"/>
          <w:lang w:val="en-US"/>
        </w:rPr>
        <w:t>)</w:t>
      </w:r>
      <w:r w:rsidR="003E2E55" w:rsidRPr="002C3B05">
        <w:rPr>
          <w:rFonts w:ascii="Times New Roman" w:hAnsi="Times New Roman" w:cs="Times New Roman"/>
          <w:sz w:val="24"/>
          <w:szCs w:val="24"/>
          <w:lang w:val="en-US"/>
        </w:rPr>
        <w:t>.</w:t>
      </w:r>
    </w:p>
    <w:p w14:paraId="3952082B" w14:textId="516D5010" w:rsidR="00A224B2" w:rsidRPr="002C3B05" w:rsidRDefault="002C706C" w:rsidP="002C3B05">
      <w:pPr>
        <w:ind w:firstLine="708"/>
        <w:jc w:val="both"/>
        <w:rPr>
          <w:rFonts w:ascii="Times New Roman" w:hAnsi="Times New Roman" w:cs="Times New Roman"/>
          <w:color w:val="2E74B5" w:themeColor="accent5" w:themeShade="BF"/>
          <w:sz w:val="24"/>
          <w:szCs w:val="24"/>
          <w:lang w:val="en-US"/>
        </w:rPr>
      </w:pPr>
      <w:r w:rsidRPr="002C3B05">
        <w:rPr>
          <w:rFonts w:ascii="Times New Roman" w:hAnsi="Times New Roman" w:cs="Times New Roman"/>
          <w:b/>
          <w:bCs/>
          <w:color w:val="343541"/>
          <w:sz w:val="24"/>
          <w:szCs w:val="24"/>
          <w:lang w:val="en-US"/>
        </w:rPr>
        <w:t xml:space="preserve">2) </w:t>
      </w:r>
      <w:r w:rsidR="00A224B2" w:rsidRPr="002C3B05">
        <w:rPr>
          <w:rFonts w:ascii="Times New Roman" w:hAnsi="Times New Roman" w:cs="Times New Roman"/>
          <w:b/>
          <w:bCs/>
          <w:color w:val="343541"/>
          <w:sz w:val="24"/>
          <w:szCs w:val="24"/>
          <w:lang w:val="en-US"/>
        </w:rPr>
        <w:t>Sector Overview:</w:t>
      </w:r>
      <w:r w:rsidR="00A224B2" w:rsidRPr="002C3B05">
        <w:rPr>
          <w:rFonts w:ascii="Times New Roman" w:hAnsi="Times New Roman" w:cs="Times New Roman"/>
          <w:color w:val="343541"/>
          <w:sz w:val="24"/>
          <w:szCs w:val="24"/>
          <w:lang w:val="en-US"/>
        </w:rPr>
        <w:t xml:space="preserve"> Nordic American Tankers Ltd (NAT) operates in the highly competitive shipping industry, with a primary focus on crude oil transportation. The company specializes in the efficient and safe transport of crude oil across international waters. NAT's strategic positioning and fleet management have made it a prominent player in this </w:t>
      </w:r>
      <w:r w:rsidR="002C3B05" w:rsidRPr="002C3B05">
        <w:rPr>
          <w:rFonts w:ascii="Times New Roman" w:hAnsi="Times New Roman" w:cs="Times New Roman"/>
          <w:color w:val="343541"/>
          <w:sz w:val="24"/>
          <w:szCs w:val="24"/>
          <w:lang w:val="en-US"/>
        </w:rPr>
        <w:t>sector (</w:t>
      </w:r>
      <w:r w:rsidR="002C3B05" w:rsidRPr="002C3B05">
        <w:rPr>
          <w:rFonts w:ascii="Times New Roman" w:hAnsi="Times New Roman" w:cs="Times New Roman"/>
          <w:color w:val="2E74B5" w:themeColor="accent5" w:themeShade="BF"/>
          <w:sz w:val="24"/>
          <w:szCs w:val="24"/>
          <w:lang w:val="en-US"/>
        </w:rPr>
        <w:t>NAT Report, 2022, p-34,39,40)</w:t>
      </w:r>
      <w:r w:rsidR="00A224B2" w:rsidRPr="002C3B05">
        <w:rPr>
          <w:rFonts w:ascii="Times New Roman" w:hAnsi="Times New Roman" w:cs="Times New Roman"/>
          <w:color w:val="343541"/>
          <w:sz w:val="24"/>
          <w:szCs w:val="24"/>
          <w:lang w:val="en-US"/>
        </w:rPr>
        <w:t>. In addition to its own strengths, NAT faces competition from other established players in the industry</w:t>
      </w:r>
      <w:r w:rsidR="002C3B05">
        <w:rPr>
          <w:rFonts w:ascii="Times New Roman" w:hAnsi="Times New Roman" w:cs="Times New Roman"/>
          <w:color w:val="343541"/>
          <w:sz w:val="24"/>
          <w:szCs w:val="24"/>
          <w:lang w:val="en-US"/>
        </w:rPr>
        <w:t xml:space="preserve">. </w:t>
      </w:r>
      <w:r w:rsidR="00A224B2" w:rsidRPr="002C3B05">
        <w:rPr>
          <w:rFonts w:ascii="Times New Roman" w:hAnsi="Times New Roman" w:cs="Times New Roman"/>
          <w:color w:val="343541"/>
          <w:sz w:val="24"/>
          <w:szCs w:val="24"/>
          <w:lang w:val="en-US"/>
        </w:rPr>
        <w:t>Key competitors include Frontline Ltd. (FRO) and Scorpio Tankers Inc. (STNG). These companies, like NAT, operate fleets of tankers and play a significant role in the global oil transportation market.</w:t>
      </w:r>
    </w:p>
    <w:p w14:paraId="27728BA9" w14:textId="1C23491F" w:rsidR="00961A08" w:rsidRPr="002C3B05" w:rsidRDefault="007D5A89" w:rsidP="002C3B05">
      <w:pPr>
        <w:ind w:firstLine="708"/>
        <w:jc w:val="both"/>
        <w:rPr>
          <w:rFonts w:ascii="Times New Roman" w:hAnsi="Times New Roman" w:cs="Times New Roman"/>
          <w:sz w:val="24"/>
          <w:szCs w:val="24"/>
          <w:lang w:val="en-US"/>
        </w:rPr>
      </w:pPr>
      <w:r w:rsidRPr="002C3B05">
        <w:rPr>
          <w:rFonts w:ascii="Times New Roman" w:hAnsi="Times New Roman" w:cs="Times New Roman"/>
          <w:b/>
          <w:bCs/>
          <w:sz w:val="24"/>
          <w:szCs w:val="24"/>
          <w:lang w:val="en-US"/>
        </w:rPr>
        <w:t>3) Price Action Analysis:</w:t>
      </w:r>
      <w:r w:rsidR="00961A08" w:rsidRPr="002C3B05">
        <w:rPr>
          <w:rFonts w:ascii="Times New Roman" w:hAnsi="Times New Roman" w:cs="Times New Roman"/>
          <w:sz w:val="24"/>
          <w:szCs w:val="24"/>
          <w:lang w:val="en-US"/>
        </w:rPr>
        <w:t xml:space="preserve"> In 2019 as the sharp decline in oil demand caused by the COVID-19 pandemic, which resulted in decreased shipping rates and earnings for tanker companies. </w:t>
      </w:r>
      <w:r w:rsidR="002C3B05" w:rsidRPr="002C3B05">
        <w:rPr>
          <w:rFonts w:ascii="Times New Roman" w:hAnsi="Times New Roman" w:cs="Times New Roman"/>
          <w:sz w:val="24"/>
          <w:szCs w:val="24"/>
          <w:lang w:val="en-US"/>
        </w:rPr>
        <w:t>This</w:t>
      </w:r>
      <w:r w:rsidR="00961A08" w:rsidRPr="002C3B05">
        <w:rPr>
          <w:rFonts w:ascii="Times New Roman" w:hAnsi="Times New Roman" w:cs="Times New Roman"/>
          <w:sz w:val="24"/>
          <w:szCs w:val="24"/>
          <w:lang w:val="en-US"/>
        </w:rPr>
        <w:t xml:space="preserve"> process influenced Stock </w:t>
      </w:r>
      <w:r w:rsidR="002C3B05" w:rsidRPr="002C3B05">
        <w:rPr>
          <w:rFonts w:ascii="Times New Roman" w:hAnsi="Times New Roman" w:cs="Times New Roman"/>
          <w:sz w:val="24"/>
          <w:szCs w:val="24"/>
          <w:lang w:val="en-US"/>
        </w:rPr>
        <w:t>Prices (</w:t>
      </w:r>
      <w:r w:rsidR="00961A08" w:rsidRPr="002C3B05">
        <w:rPr>
          <w:color w:val="2E74B5" w:themeColor="accent5" w:themeShade="BF"/>
          <w:lang w:val="en-US"/>
        </w:rPr>
        <w:t>APEC Energy Working Group</w:t>
      </w:r>
      <w:r w:rsidR="00961A08" w:rsidRPr="002C3B05">
        <w:rPr>
          <w:lang w:val="en-US"/>
        </w:rPr>
        <w:t>)</w:t>
      </w:r>
      <w:r w:rsidR="00961A08" w:rsidRPr="002C3B05">
        <w:rPr>
          <w:rFonts w:ascii="Times New Roman" w:hAnsi="Times New Roman" w:cs="Times New Roman"/>
          <w:sz w:val="24"/>
          <w:szCs w:val="24"/>
          <w:lang w:val="en-US"/>
        </w:rPr>
        <w:t xml:space="preserve">. Also, the stock price of the company was influenced by various factors, including OPEC+ production agreements, geopolitical tensions, and movements in oil prices. After Post-COVID following the decline in oil demand due to the pandemic, there was a notable increase in oil demand, which positively impacted both shipping rates and company </w:t>
      </w:r>
      <w:r w:rsidR="002C3B05" w:rsidRPr="002C3B05">
        <w:rPr>
          <w:rFonts w:ascii="Times New Roman" w:hAnsi="Times New Roman" w:cs="Times New Roman"/>
          <w:sz w:val="24"/>
          <w:szCs w:val="24"/>
          <w:lang w:val="en-US"/>
        </w:rPr>
        <w:t>earnings</w:t>
      </w:r>
      <w:r w:rsidR="002C3B05" w:rsidRPr="002C3B05">
        <w:rPr>
          <w:rFonts w:ascii="Times New Roman" w:hAnsi="Times New Roman" w:cs="Times New Roman"/>
          <w:color w:val="343541"/>
          <w:sz w:val="24"/>
          <w:szCs w:val="24"/>
          <w:lang w:val="en-US"/>
        </w:rPr>
        <w:t xml:space="preserve"> (</w:t>
      </w:r>
      <w:r w:rsidR="00961A08" w:rsidRPr="002C3B05">
        <w:rPr>
          <w:rFonts w:ascii="Times New Roman" w:hAnsi="Times New Roman" w:cs="Times New Roman"/>
          <w:color w:val="2E74B5" w:themeColor="accent5" w:themeShade="BF"/>
          <w:sz w:val="24"/>
          <w:szCs w:val="24"/>
          <w:lang w:val="en-US"/>
        </w:rPr>
        <w:t>Reuters,2023</w:t>
      </w:r>
      <w:r w:rsidR="00961A08" w:rsidRPr="002C3B05">
        <w:rPr>
          <w:rFonts w:ascii="Times New Roman" w:hAnsi="Times New Roman" w:cs="Times New Roman"/>
          <w:sz w:val="24"/>
          <w:szCs w:val="24"/>
          <w:lang w:val="en-US"/>
        </w:rPr>
        <w:t>).</w:t>
      </w:r>
    </w:p>
    <w:p w14:paraId="6740EE2B" w14:textId="378E9A10" w:rsidR="009D2616" w:rsidRPr="002C3B05" w:rsidRDefault="001B5D59" w:rsidP="002C3B05">
      <w:pPr>
        <w:jc w:val="both"/>
        <w:rPr>
          <w:rFonts w:ascii="Times New Roman" w:hAnsi="Times New Roman" w:cs="Times New Roman"/>
          <w:sz w:val="24"/>
          <w:szCs w:val="24"/>
          <w:lang w:val="en-US"/>
        </w:rPr>
      </w:pPr>
      <w:r w:rsidRPr="002C3B05">
        <w:rPr>
          <w:noProof/>
          <w:lang w:val="en-US"/>
        </w:rPr>
        <w:drawing>
          <wp:inline distT="0" distB="0" distL="0" distR="0" wp14:anchorId="028F21A7" wp14:editId="6A47CAE2">
            <wp:extent cx="5940425" cy="3065780"/>
            <wp:effectExtent l="0" t="0" r="3175" b="1270"/>
            <wp:docPr id="2026065478" name="Picture 1" descr="A graph showing a line of red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65478" name="Picture 1" descr="A graph showing a line of red colo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65780"/>
                    </a:xfrm>
                    <a:prstGeom prst="rect">
                      <a:avLst/>
                    </a:prstGeom>
                    <a:noFill/>
                    <a:ln>
                      <a:noFill/>
                    </a:ln>
                  </pic:spPr>
                </pic:pic>
              </a:graphicData>
            </a:graphic>
          </wp:inline>
        </w:drawing>
      </w:r>
    </w:p>
    <w:p w14:paraId="488CB968" w14:textId="21DD34BC" w:rsidR="002C3B05" w:rsidRPr="002C3B05" w:rsidRDefault="002C3B05" w:rsidP="002C3B05">
      <w:pPr>
        <w:jc w:val="both"/>
        <w:rPr>
          <w:rFonts w:ascii="Times New Roman" w:hAnsi="Times New Roman" w:cs="Times New Roman"/>
          <w:b/>
          <w:bCs/>
          <w:sz w:val="24"/>
          <w:szCs w:val="24"/>
          <w:lang w:val="en-US"/>
        </w:rPr>
      </w:pPr>
      <w:r w:rsidRPr="002C3B05">
        <w:rPr>
          <w:rFonts w:ascii="Times New Roman" w:hAnsi="Times New Roman" w:cs="Times New Roman"/>
          <w:b/>
          <w:bCs/>
          <w:sz w:val="24"/>
          <w:szCs w:val="24"/>
          <w:lang w:val="en-US"/>
        </w:rPr>
        <w:t>Table:1</w:t>
      </w:r>
    </w:p>
    <w:p w14:paraId="4206F14B" w14:textId="77777777" w:rsidR="0026346A" w:rsidRPr="002C3B05" w:rsidRDefault="0026346A" w:rsidP="002C3B05">
      <w:pPr>
        <w:jc w:val="both"/>
        <w:rPr>
          <w:rFonts w:ascii="Times New Roman" w:hAnsi="Times New Roman" w:cs="Times New Roman"/>
          <w:sz w:val="24"/>
          <w:szCs w:val="24"/>
          <w:lang w:val="en-US"/>
        </w:rPr>
      </w:pPr>
    </w:p>
    <w:p w14:paraId="35AD7BE3" w14:textId="13D071A0" w:rsidR="001B5D59" w:rsidRPr="002C3B05" w:rsidRDefault="004C528F"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lastRenderedPageBreak/>
        <w:t xml:space="preserve">In the table presented above, two noteworthy events have unfolded. Firstly, in the event of a stock market decline at the commencement of 2023, stock prices tend to experience pauses on </w:t>
      </w:r>
      <w:r w:rsidR="0027623A" w:rsidRPr="002C3B05">
        <w:rPr>
          <w:rFonts w:ascii="Times New Roman" w:hAnsi="Times New Roman" w:cs="Times New Roman"/>
          <w:sz w:val="24"/>
          <w:szCs w:val="24"/>
          <w:lang w:val="en-US"/>
        </w:rPr>
        <w:t>New Year</w:t>
      </w:r>
      <w:r w:rsidRPr="002C3B05">
        <w:rPr>
          <w:rFonts w:ascii="Times New Roman" w:hAnsi="Times New Roman" w:cs="Times New Roman"/>
          <w:sz w:val="24"/>
          <w:szCs w:val="24"/>
          <w:lang w:val="en-US"/>
        </w:rPr>
        <w:t xml:space="preserve"> and public holidays. Secondly, a significant </w:t>
      </w:r>
      <w:r w:rsidR="0027623A" w:rsidRPr="002C3B05">
        <w:rPr>
          <w:rFonts w:ascii="Times New Roman" w:hAnsi="Times New Roman" w:cs="Times New Roman"/>
          <w:sz w:val="24"/>
          <w:szCs w:val="24"/>
          <w:lang w:val="en-US"/>
        </w:rPr>
        <w:t xml:space="preserve">important event </w:t>
      </w:r>
      <w:r w:rsidRPr="002C3B05">
        <w:rPr>
          <w:rFonts w:ascii="Times New Roman" w:hAnsi="Times New Roman" w:cs="Times New Roman"/>
          <w:sz w:val="24"/>
          <w:szCs w:val="24"/>
          <w:lang w:val="en-US"/>
        </w:rPr>
        <w:t xml:space="preserve">was observed in March 2023, marked by the attainment of the highest stock market levels. </w:t>
      </w:r>
      <w:r w:rsidR="0027623A" w:rsidRPr="002C3B05">
        <w:rPr>
          <w:rFonts w:ascii="Times New Roman" w:hAnsi="Times New Roman" w:cs="Times New Roman"/>
          <w:sz w:val="24"/>
          <w:szCs w:val="24"/>
          <w:lang w:val="en-US"/>
        </w:rPr>
        <w:t xml:space="preserve">Amidst apprehensions surrounding the stability of the banking system, the global equities market managed to achieve a notable 3.1% upswing during March (denominated in USD). Interestingly, in stark contrast, the MSCI World Banks Index witnessed a substantial decline of 12.2% during the same period. Simultaneously, global government bonds showed resilience, experiencing a robust rally of 3.7% in USD, without any hedging considerations </w:t>
      </w:r>
      <w:r w:rsidRPr="002C3B05">
        <w:rPr>
          <w:rFonts w:ascii="Times New Roman" w:hAnsi="Times New Roman" w:cs="Times New Roman"/>
          <w:sz w:val="24"/>
          <w:szCs w:val="24"/>
          <w:lang w:val="en-US"/>
        </w:rPr>
        <w:t>(</w:t>
      </w:r>
      <w:r w:rsidRPr="002C3B05">
        <w:rPr>
          <w:rFonts w:ascii="Times New Roman" w:hAnsi="Times New Roman" w:cs="Times New Roman"/>
          <w:color w:val="2E74B5" w:themeColor="accent5" w:themeShade="BF"/>
          <w:sz w:val="24"/>
          <w:szCs w:val="24"/>
          <w:lang w:val="en-US"/>
        </w:rPr>
        <w:t>rothschildandco,2023</w:t>
      </w:r>
      <w:r w:rsidRPr="002C3B05">
        <w:rPr>
          <w:rFonts w:ascii="Times New Roman" w:hAnsi="Times New Roman" w:cs="Times New Roman"/>
          <w:sz w:val="24"/>
          <w:szCs w:val="24"/>
          <w:lang w:val="en-US"/>
        </w:rPr>
        <w:t>).</w:t>
      </w:r>
    </w:p>
    <w:p w14:paraId="2BE207BB" w14:textId="786CCF36" w:rsidR="001B5D59" w:rsidRPr="002C3B05" w:rsidRDefault="000330CB" w:rsidP="002C3B05">
      <w:pPr>
        <w:ind w:firstLine="708"/>
        <w:jc w:val="both"/>
        <w:rPr>
          <w:rFonts w:ascii="Times New Roman" w:hAnsi="Times New Roman" w:cs="Times New Roman"/>
          <w:sz w:val="24"/>
          <w:szCs w:val="24"/>
          <w:lang w:val="en-US"/>
        </w:rPr>
      </w:pPr>
      <w:r w:rsidRPr="002C3B05">
        <w:rPr>
          <w:rFonts w:ascii="Times New Roman" w:hAnsi="Times New Roman" w:cs="Times New Roman"/>
          <w:b/>
          <w:bCs/>
          <w:sz w:val="24"/>
          <w:szCs w:val="24"/>
          <w:lang w:val="en-US"/>
        </w:rPr>
        <w:t>4) Future Catalysts</w:t>
      </w:r>
      <w:r w:rsidRPr="002C3B05">
        <w:rPr>
          <w:rFonts w:ascii="Times New Roman" w:hAnsi="Times New Roman" w:cs="Times New Roman"/>
          <w:sz w:val="24"/>
          <w:szCs w:val="24"/>
          <w:lang w:val="en-US"/>
        </w:rPr>
        <w:t xml:space="preserve">: Looking ahead, I believe NAT shares will continue to be impacted by oil market dynamics, OPEC decisions, and the global economic recovery. Because winter is approaching and the need for oil will increase, which will therefore increase the impact on stocks. One of the important events in the next 6 months may be a significant change in oil demand due to economic growth or geopolitical developments. For example, according to the EIA (Energy Information Administration), our oil and gas exports will increase by the </w:t>
      </w:r>
      <w:proofErr w:type="spellStart"/>
      <w:r w:rsidRPr="002C3B05">
        <w:rPr>
          <w:rFonts w:ascii="Times New Roman" w:hAnsi="Times New Roman" w:cs="Times New Roman"/>
          <w:sz w:val="24"/>
          <w:szCs w:val="24"/>
          <w:lang w:val="en-US"/>
        </w:rPr>
        <w:t>begning</w:t>
      </w:r>
      <w:proofErr w:type="spellEnd"/>
      <w:r w:rsidRPr="002C3B05">
        <w:rPr>
          <w:rFonts w:ascii="Times New Roman" w:hAnsi="Times New Roman" w:cs="Times New Roman"/>
          <w:sz w:val="24"/>
          <w:szCs w:val="24"/>
          <w:lang w:val="en-US"/>
        </w:rPr>
        <w:t xml:space="preserve"> of 2023. A remarkable event for the stock market (</w:t>
      </w:r>
      <w:proofErr w:type="spellStart"/>
      <w:r w:rsidRPr="002C3B05">
        <w:rPr>
          <w:rFonts w:ascii="Times New Roman" w:hAnsi="Times New Roman" w:cs="Times New Roman"/>
          <w:color w:val="2F5496" w:themeColor="accent1" w:themeShade="BF"/>
          <w:sz w:val="24"/>
          <w:szCs w:val="24"/>
          <w:lang w:val="en-US"/>
        </w:rPr>
        <w:t>Eia</w:t>
      </w:r>
      <w:proofErr w:type="spellEnd"/>
      <w:r w:rsidRPr="002C3B05">
        <w:rPr>
          <w:rFonts w:ascii="Times New Roman" w:hAnsi="Times New Roman" w:cs="Times New Roman"/>
          <w:color w:val="2F5496" w:themeColor="accent1" w:themeShade="BF"/>
          <w:sz w:val="24"/>
          <w:szCs w:val="24"/>
          <w:lang w:val="en-US"/>
        </w:rPr>
        <w:t>, 2023</w:t>
      </w:r>
      <w:r w:rsidRPr="002C3B05">
        <w:rPr>
          <w:rFonts w:ascii="Times New Roman" w:hAnsi="Times New Roman" w:cs="Times New Roman"/>
          <w:sz w:val="24"/>
          <w:szCs w:val="24"/>
          <w:lang w:val="en-US"/>
        </w:rPr>
        <w:t>)</w:t>
      </w:r>
      <w:r w:rsidR="001B5D59" w:rsidRPr="002C3B05">
        <w:rPr>
          <w:noProof/>
          <w:lang w:val="en-US"/>
        </w:rPr>
        <w:drawing>
          <wp:inline distT="0" distB="0" distL="0" distR="0" wp14:anchorId="4F813DC4" wp14:editId="6D0EAB36">
            <wp:extent cx="5940425" cy="2996565"/>
            <wp:effectExtent l="0" t="0" r="3175" b="0"/>
            <wp:docPr id="1694348287"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8287" name="Picture 3" descr="A graph showing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96565"/>
                    </a:xfrm>
                    <a:prstGeom prst="rect">
                      <a:avLst/>
                    </a:prstGeom>
                    <a:noFill/>
                    <a:ln>
                      <a:noFill/>
                    </a:ln>
                  </pic:spPr>
                </pic:pic>
              </a:graphicData>
            </a:graphic>
          </wp:inline>
        </w:drawing>
      </w:r>
    </w:p>
    <w:p w14:paraId="349C8AF6" w14:textId="590DE8C5" w:rsidR="002C3B05" w:rsidRPr="002C3B05" w:rsidRDefault="002C3B05" w:rsidP="002C3B05">
      <w:pPr>
        <w:jc w:val="both"/>
        <w:rPr>
          <w:rFonts w:ascii="Times New Roman" w:hAnsi="Times New Roman" w:cs="Times New Roman"/>
          <w:b/>
          <w:bCs/>
          <w:sz w:val="24"/>
          <w:szCs w:val="24"/>
          <w:lang w:val="en-US"/>
        </w:rPr>
      </w:pPr>
      <w:r w:rsidRPr="002C3B05">
        <w:rPr>
          <w:rFonts w:ascii="Times New Roman" w:hAnsi="Times New Roman" w:cs="Times New Roman"/>
          <w:b/>
          <w:bCs/>
          <w:sz w:val="24"/>
          <w:szCs w:val="24"/>
          <w:lang w:val="en-US"/>
        </w:rPr>
        <w:t>Table:2</w:t>
      </w:r>
    </w:p>
    <w:p w14:paraId="1575915D" w14:textId="57FEF321" w:rsidR="00B614F9" w:rsidRPr="002C3B05" w:rsidRDefault="002C3B05"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Table 2 illustrates us</w:t>
      </w:r>
      <w:r>
        <w:rPr>
          <w:rFonts w:ascii="Times New Roman" w:hAnsi="Times New Roman" w:cs="Times New Roman"/>
          <w:sz w:val="24"/>
          <w:szCs w:val="24"/>
          <w:lang w:val="en-US"/>
        </w:rPr>
        <w:t xml:space="preserve"> The </w:t>
      </w:r>
      <w:r w:rsidR="003748AB">
        <w:rPr>
          <w:rFonts w:ascii="Times New Roman" w:hAnsi="Times New Roman" w:cs="Times New Roman"/>
          <w:sz w:val="24"/>
          <w:szCs w:val="24"/>
          <w:lang w:val="en-US"/>
        </w:rPr>
        <w:t xml:space="preserve">Model (used LSTM) </w:t>
      </w:r>
      <w:r>
        <w:rPr>
          <w:rFonts w:ascii="Times New Roman" w:hAnsi="Times New Roman" w:cs="Times New Roman"/>
          <w:sz w:val="24"/>
          <w:szCs w:val="24"/>
          <w:lang w:val="en-US"/>
        </w:rPr>
        <w:t xml:space="preserve">which </w:t>
      </w:r>
      <w:r w:rsidR="003748AB">
        <w:rPr>
          <w:rFonts w:ascii="Times New Roman" w:hAnsi="Times New Roman" w:cs="Times New Roman"/>
          <w:sz w:val="24"/>
          <w:szCs w:val="24"/>
          <w:lang w:val="en-US"/>
        </w:rPr>
        <w:t>shows</w:t>
      </w:r>
      <w:r w:rsidRPr="002C3B05">
        <w:rPr>
          <w:rFonts w:ascii="Times New Roman" w:hAnsi="Times New Roman" w:cs="Times New Roman"/>
          <w:sz w:val="24"/>
          <w:szCs w:val="24"/>
          <w:lang w:val="en-US"/>
        </w:rPr>
        <w:t xml:space="preserve"> the prediction of NAT Close </w:t>
      </w:r>
      <w:proofErr w:type="gramStart"/>
      <w:r w:rsidRPr="002C3B05">
        <w:rPr>
          <w:rFonts w:ascii="Times New Roman" w:hAnsi="Times New Roman" w:cs="Times New Roman"/>
          <w:sz w:val="24"/>
          <w:szCs w:val="24"/>
          <w:lang w:val="en-US"/>
        </w:rPr>
        <w:t>value</w:t>
      </w:r>
      <w:proofErr w:type="gramEnd"/>
      <w:r w:rsidRPr="002C3B05">
        <w:rPr>
          <w:rFonts w:ascii="Times New Roman" w:hAnsi="Times New Roman" w:cs="Times New Roman"/>
          <w:sz w:val="24"/>
          <w:szCs w:val="24"/>
          <w:lang w:val="en-US"/>
        </w:rPr>
        <w:t xml:space="preserve"> and we can predict the next months' data with our input data.</w:t>
      </w:r>
      <w:r w:rsidR="003748AB">
        <w:rPr>
          <w:rFonts w:ascii="Times New Roman" w:hAnsi="Times New Roman" w:cs="Times New Roman"/>
          <w:sz w:val="24"/>
          <w:szCs w:val="24"/>
          <w:lang w:val="en-US"/>
        </w:rPr>
        <w:t xml:space="preserve"> </w:t>
      </w:r>
    </w:p>
    <w:p w14:paraId="3D436126" w14:textId="77777777" w:rsidR="00B614F9" w:rsidRPr="002C3B05" w:rsidRDefault="00B614F9" w:rsidP="002C3B05">
      <w:pPr>
        <w:jc w:val="both"/>
        <w:rPr>
          <w:rFonts w:ascii="Times New Roman" w:hAnsi="Times New Roman" w:cs="Times New Roman"/>
          <w:sz w:val="24"/>
          <w:szCs w:val="24"/>
          <w:lang w:val="en-US"/>
        </w:rPr>
      </w:pPr>
    </w:p>
    <w:p w14:paraId="68D475F0" w14:textId="77777777" w:rsidR="00B614F9" w:rsidRPr="002C3B05" w:rsidRDefault="00B614F9" w:rsidP="002C3B05">
      <w:pPr>
        <w:jc w:val="both"/>
        <w:rPr>
          <w:rFonts w:ascii="Times New Roman" w:hAnsi="Times New Roman" w:cs="Times New Roman"/>
          <w:sz w:val="24"/>
          <w:szCs w:val="24"/>
          <w:lang w:val="en-US"/>
        </w:rPr>
      </w:pPr>
    </w:p>
    <w:p w14:paraId="18C0BFF1" w14:textId="77777777" w:rsidR="001B5D59" w:rsidRPr="002C3B05" w:rsidRDefault="001B5D59" w:rsidP="002C3B05">
      <w:pPr>
        <w:jc w:val="both"/>
        <w:rPr>
          <w:rFonts w:ascii="Times New Roman" w:hAnsi="Times New Roman" w:cs="Times New Roman"/>
          <w:sz w:val="24"/>
          <w:szCs w:val="24"/>
          <w:lang w:val="en-US"/>
        </w:rPr>
      </w:pPr>
    </w:p>
    <w:p w14:paraId="79B5705D" w14:textId="77777777" w:rsidR="001B5D59" w:rsidRPr="002C3B05" w:rsidRDefault="001B5D59" w:rsidP="002C3B05">
      <w:pPr>
        <w:jc w:val="both"/>
        <w:rPr>
          <w:rFonts w:ascii="Times New Roman" w:hAnsi="Times New Roman" w:cs="Times New Roman"/>
          <w:sz w:val="24"/>
          <w:szCs w:val="24"/>
          <w:lang w:val="en-US"/>
        </w:rPr>
      </w:pPr>
    </w:p>
    <w:p w14:paraId="344D6B2D" w14:textId="77777777" w:rsidR="00B614F9" w:rsidRPr="002C3B05" w:rsidRDefault="00B614F9" w:rsidP="002C3B05">
      <w:pPr>
        <w:jc w:val="both"/>
        <w:rPr>
          <w:rFonts w:ascii="Times New Roman" w:hAnsi="Times New Roman" w:cs="Times New Roman"/>
          <w:sz w:val="24"/>
          <w:szCs w:val="24"/>
          <w:lang w:val="en-US"/>
        </w:rPr>
      </w:pPr>
    </w:p>
    <w:p w14:paraId="636E2D71" w14:textId="77777777" w:rsidR="00B614F9" w:rsidRPr="002C3B05" w:rsidRDefault="00B614F9" w:rsidP="002C3B05">
      <w:pPr>
        <w:jc w:val="both"/>
        <w:rPr>
          <w:rFonts w:ascii="Times New Roman" w:hAnsi="Times New Roman" w:cs="Times New Roman"/>
          <w:sz w:val="24"/>
          <w:szCs w:val="24"/>
          <w:lang w:val="en-US"/>
        </w:rPr>
      </w:pPr>
    </w:p>
    <w:p w14:paraId="7947FE67" w14:textId="2FA9804B" w:rsidR="0053135E" w:rsidRPr="0053135E" w:rsidRDefault="0053135E" w:rsidP="0053135E">
      <w:pPr>
        <w:ind w:firstLine="708"/>
        <w:jc w:val="both"/>
        <w:rPr>
          <w:rFonts w:ascii="Times New Roman" w:hAnsi="Times New Roman" w:cs="Times New Roman"/>
          <w:b/>
          <w:bCs/>
          <w:sz w:val="28"/>
          <w:szCs w:val="28"/>
          <w:lang w:val="en-US"/>
        </w:rPr>
      </w:pPr>
      <w:r w:rsidRPr="0053135E">
        <w:rPr>
          <w:rFonts w:ascii="Times New Roman" w:hAnsi="Times New Roman" w:cs="Times New Roman"/>
          <w:b/>
          <w:bCs/>
          <w:sz w:val="28"/>
          <w:szCs w:val="28"/>
          <w:lang w:val="en-US"/>
        </w:rPr>
        <w:t xml:space="preserve">Source </w:t>
      </w:r>
    </w:p>
    <w:p w14:paraId="518B9302" w14:textId="0DBBD0DA" w:rsidR="007D5A89" w:rsidRPr="002C3B05" w:rsidRDefault="00A224B2"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https://www.nat.bm/overview/</w:t>
      </w:r>
    </w:p>
    <w:p w14:paraId="24094A10" w14:textId="7FD3202B" w:rsidR="007D5A89" w:rsidRPr="002C3B05" w:rsidRDefault="00A224B2"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lastRenderedPageBreak/>
        <w:t>https://www.annualreports.com/HostedData/AnnualReports/PDF/NYSE_NAT_2022.pdf</w:t>
      </w:r>
    </w:p>
    <w:p w14:paraId="0C144217" w14:textId="3B050664" w:rsidR="007D5A89" w:rsidRPr="002C3B05" w:rsidRDefault="00000000" w:rsidP="002C3B05">
      <w:pPr>
        <w:jc w:val="both"/>
        <w:rPr>
          <w:rFonts w:ascii="Times New Roman" w:hAnsi="Times New Roman" w:cs="Times New Roman"/>
          <w:sz w:val="24"/>
          <w:szCs w:val="24"/>
          <w:lang w:val="en-US"/>
        </w:rPr>
      </w:pPr>
      <w:hyperlink r:id="rId7" w:history="1">
        <w:r w:rsidR="00B614F9" w:rsidRPr="002C3B05">
          <w:rPr>
            <w:rStyle w:val="Hyperlink"/>
            <w:rFonts w:ascii="Times New Roman" w:hAnsi="Times New Roman" w:cs="Times New Roman"/>
            <w:sz w:val="24"/>
            <w:szCs w:val="24"/>
            <w:lang w:val="en-US"/>
          </w:rPr>
          <w:t>https://www.nasdaq.com/market-activity/stocks/nat</w:t>
        </w:r>
      </w:hyperlink>
    </w:p>
    <w:p w14:paraId="5E03D09E" w14:textId="6BABE0A8" w:rsidR="00B614F9" w:rsidRPr="002C3B05" w:rsidRDefault="00000000" w:rsidP="002C3B05">
      <w:pPr>
        <w:jc w:val="both"/>
        <w:rPr>
          <w:rFonts w:ascii="Times New Roman" w:hAnsi="Times New Roman" w:cs="Times New Roman"/>
          <w:sz w:val="24"/>
          <w:szCs w:val="24"/>
          <w:lang w:val="en-US"/>
        </w:rPr>
      </w:pPr>
      <w:hyperlink r:id="rId8" w:history="1">
        <w:r w:rsidR="00B614F9" w:rsidRPr="002C3B05">
          <w:rPr>
            <w:rStyle w:val="Hyperlink"/>
            <w:rFonts w:ascii="Times New Roman" w:hAnsi="Times New Roman" w:cs="Times New Roman"/>
            <w:sz w:val="24"/>
            <w:szCs w:val="24"/>
            <w:lang w:val="en-US"/>
          </w:rPr>
          <w:t>https://www.marketwatch.com/investing/stock/nat</w:t>
        </w:r>
      </w:hyperlink>
    </w:p>
    <w:p w14:paraId="75975ED9" w14:textId="117C4E59" w:rsidR="00B614F9" w:rsidRPr="002C3B05" w:rsidRDefault="00B614F9"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https://www.reuters.com/business/energy/opec-meets-debate-production-quotas-new-cut-sources-2023-06-04/</w:t>
      </w:r>
    </w:p>
    <w:p w14:paraId="4ABCDD31" w14:textId="6B731621" w:rsidR="00B614F9" w:rsidRPr="002C3B05" w:rsidRDefault="00961A08"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https://aperc.or.jp/file/2022/5/26/OGSS+Report+%252318_The+impact+of+COVID-19+on+oil+and+gas+security.pdf</w:t>
      </w:r>
    </w:p>
    <w:p w14:paraId="7133B73F" w14:textId="4CE13367" w:rsidR="00B614F9" w:rsidRPr="002C3B05" w:rsidRDefault="004C528F"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https://www.rothschildandco.com/en/newsroom/insights/2023/04/wm-monthly-market-summary-march-2023/#:~:text=Despite%20concerns%20over%20the%20banking,(USD%2C%20unhedged%20terms).</w:t>
      </w:r>
    </w:p>
    <w:p w14:paraId="5FA1C0E0" w14:textId="4C3873CB" w:rsidR="00B614F9" w:rsidRPr="002C3B05" w:rsidRDefault="000330CB"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https://www.eia.gov/energyexplained/oil-and-petroleum-products/imports-and-exports.php</w:t>
      </w:r>
    </w:p>
    <w:p w14:paraId="244258BA" w14:textId="37E542E3" w:rsidR="00B614F9" w:rsidRPr="002C3B05" w:rsidRDefault="00BC016B" w:rsidP="002C3B05">
      <w:pPr>
        <w:jc w:val="both"/>
        <w:rPr>
          <w:rFonts w:ascii="Times New Roman" w:hAnsi="Times New Roman" w:cs="Times New Roman"/>
          <w:sz w:val="24"/>
          <w:szCs w:val="24"/>
          <w:lang w:val="en-US"/>
        </w:rPr>
      </w:pPr>
      <w:r w:rsidRPr="002C3B05">
        <w:rPr>
          <w:rFonts w:ascii="Times New Roman" w:hAnsi="Times New Roman" w:cs="Times New Roman"/>
          <w:sz w:val="24"/>
          <w:szCs w:val="24"/>
          <w:lang w:val="en-US"/>
        </w:rPr>
        <w:t>https://finance.yahoo.com/quote/NAT/history?p=NAT</w:t>
      </w:r>
    </w:p>
    <w:p w14:paraId="1AC9B03B" w14:textId="77777777" w:rsidR="00B614F9" w:rsidRPr="002C3B05" w:rsidRDefault="00B614F9" w:rsidP="002C3B05">
      <w:pPr>
        <w:jc w:val="both"/>
        <w:rPr>
          <w:rFonts w:ascii="Times New Roman" w:hAnsi="Times New Roman" w:cs="Times New Roman"/>
          <w:sz w:val="24"/>
          <w:szCs w:val="24"/>
          <w:lang w:val="en-US"/>
        </w:rPr>
      </w:pPr>
    </w:p>
    <w:sectPr w:rsidR="00B614F9" w:rsidRPr="002C3B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6BD"/>
    <w:multiLevelType w:val="multilevel"/>
    <w:tmpl w:val="CC1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D0C79"/>
    <w:multiLevelType w:val="multilevel"/>
    <w:tmpl w:val="833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47C0E"/>
    <w:multiLevelType w:val="multilevel"/>
    <w:tmpl w:val="D60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C671A"/>
    <w:multiLevelType w:val="multilevel"/>
    <w:tmpl w:val="16C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0266D"/>
    <w:multiLevelType w:val="multilevel"/>
    <w:tmpl w:val="C970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A1A68"/>
    <w:multiLevelType w:val="multilevel"/>
    <w:tmpl w:val="879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732D7"/>
    <w:multiLevelType w:val="multilevel"/>
    <w:tmpl w:val="501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14D18"/>
    <w:multiLevelType w:val="multilevel"/>
    <w:tmpl w:val="AB2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F4FF0"/>
    <w:multiLevelType w:val="multilevel"/>
    <w:tmpl w:val="DD6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634B2"/>
    <w:multiLevelType w:val="multilevel"/>
    <w:tmpl w:val="8FE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E2595E"/>
    <w:multiLevelType w:val="multilevel"/>
    <w:tmpl w:val="876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0925D5"/>
    <w:multiLevelType w:val="multilevel"/>
    <w:tmpl w:val="05A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624494">
    <w:abstractNumId w:val="6"/>
  </w:num>
  <w:num w:numId="2" w16cid:durableId="2019500294">
    <w:abstractNumId w:val="1"/>
  </w:num>
  <w:num w:numId="3" w16cid:durableId="386146037">
    <w:abstractNumId w:val="0"/>
  </w:num>
  <w:num w:numId="4" w16cid:durableId="1524441752">
    <w:abstractNumId w:val="8"/>
  </w:num>
  <w:num w:numId="5" w16cid:durableId="500239239">
    <w:abstractNumId w:val="10"/>
  </w:num>
  <w:num w:numId="6" w16cid:durableId="230892950">
    <w:abstractNumId w:val="9"/>
  </w:num>
  <w:num w:numId="7" w16cid:durableId="2036736602">
    <w:abstractNumId w:val="4"/>
  </w:num>
  <w:num w:numId="8" w16cid:durableId="1356805121">
    <w:abstractNumId w:val="5"/>
  </w:num>
  <w:num w:numId="9" w16cid:durableId="1821575847">
    <w:abstractNumId w:val="2"/>
  </w:num>
  <w:num w:numId="10" w16cid:durableId="294256913">
    <w:abstractNumId w:val="7"/>
  </w:num>
  <w:num w:numId="11" w16cid:durableId="1317419404">
    <w:abstractNumId w:val="3"/>
  </w:num>
  <w:num w:numId="12" w16cid:durableId="356348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89"/>
    <w:rsid w:val="000330CB"/>
    <w:rsid w:val="000A3E7A"/>
    <w:rsid w:val="000C3503"/>
    <w:rsid w:val="00157211"/>
    <w:rsid w:val="001B5D59"/>
    <w:rsid w:val="0026346A"/>
    <w:rsid w:val="0027623A"/>
    <w:rsid w:val="002C3B05"/>
    <w:rsid w:val="002C706C"/>
    <w:rsid w:val="003735FF"/>
    <w:rsid w:val="003748AB"/>
    <w:rsid w:val="003E2E55"/>
    <w:rsid w:val="00456CFA"/>
    <w:rsid w:val="004C528F"/>
    <w:rsid w:val="0053135E"/>
    <w:rsid w:val="007D5A89"/>
    <w:rsid w:val="00961A08"/>
    <w:rsid w:val="009D2616"/>
    <w:rsid w:val="00A224B2"/>
    <w:rsid w:val="00B614F9"/>
    <w:rsid w:val="00BC016B"/>
    <w:rsid w:val="00E723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427A"/>
  <w15:chartTrackingRefBased/>
  <w15:docId w15:val="{52C08128-6FB1-4394-935A-32A6716D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3E1"/>
    <w:pPr>
      <w:ind w:left="720"/>
      <w:contextualSpacing/>
    </w:pPr>
  </w:style>
  <w:style w:type="character" w:styleId="Hyperlink">
    <w:name w:val="Hyperlink"/>
    <w:basedOn w:val="DefaultParagraphFont"/>
    <w:uiPriority w:val="99"/>
    <w:unhideWhenUsed/>
    <w:rsid w:val="00B614F9"/>
    <w:rPr>
      <w:color w:val="0563C1" w:themeColor="hyperlink"/>
      <w:u w:val="single"/>
    </w:rPr>
  </w:style>
  <w:style w:type="character" w:styleId="UnresolvedMention">
    <w:name w:val="Unresolved Mention"/>
    <w:basedOn w:val="DefaultParagraphFont"/>
    <w:uiPriority w:val="99"/>
    <w:semiHidden/>
    <w:unhideWhenUsed/>
    <w:rsid w:val="00B61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0034">
      <w:bodyDiv w:val="1"/>
      <w:marLeft w:val="0"/>
      <w:marRight w:val="0"/>
      <w:marTop w:val="0"/>
      <w:marBottom w:val="0"/>
      <w:divBdr>
        <w:top w:val="none" w:sz="0" w:space="0" w:color="auto"/>
        <w:left w:val="none" w:sz="0" w:space="0" w:color="auto"/>
        <w:bottom w:val="none" w:sz="0" w:space="0" w:color="auto"/>
        <w:right w:val="none" w:sz="0" w:space="0" w:color="auto"/>
      </w:divBdr>
    </w:div>
    <w:div w:id="532379937">
      <w:bodyDiv w:val="1"/>
      <w:marLeft w:val="0"/>
      <w:marRight w:val="0"/>
      <w:marTop w:val="0"/>
      <w:marBottom w:val="0"/>
      <w:divBdr>
        <w:top w:val="none" w:sz="0" w:space="0" w:color="auto"/>
        <w:left w:val="none" w:sz="0" w:space="0" w:color="auto"/>
        <w:bottom w:val="none" w:sz="0" w:space="0" w:color="auto"/>
        <w:right w:val="none" w:sz="0" w:space="0" w:color="auto"/>
      </w:divBdr>
    </w:div>
    <w:div w:id="865094056">
      <w:bodyDiv w:val="1"/>
      <w:marLeft w:val="0"/>
      <w:marRight w:val="0"/>
      <w:marTop w:val="0"/>
      <w:marBottom w:val="0"/>
      <w:divBdr>
        <w:top w:val="none" w:sz="0" w:space="0" w:color="auto"/>
        <w:left w:val="none" w:sz="0" w:space="0" w:color="auto"/>
        <w:bottom w:val="none" w:sz="0" w:space="0" w:color="auto"/>
        <w:right w:val="none" w:sz="0" w:space="0" w:color="auto"/>
      </w:divBdr>
    </w:div>
    <w:div w:id="866215004">
      <w:bodyDiv w:val="1"/>
      <w:marLeft w:val="0"/>
      <w:marRight w:val="0"/>
      <w:marTop w:val="0"/>
      <w:marBottom w:val="0"/>
      <w:divBdr>
        <w:top w:val="none" w:sz="0" w:space="0" w:color="auto"/>
        <w:left w:val="none" w:sz="0" w:space="0" w:color="auto"/>
        <w:bottom w:val="none" w:sz="0" w:space="0" w:color="auto"/>
        <w:right w:val="none" w:sz="0" w:space="0" w:color="auto"/>
      </w:divBdr>
    </w:div>
    <w:div w:id="895899037">
      <w:bodyDiv w:val="1"/>
      <w:marLeft w:val="0"/>
      <w:marRight w:val="0"/>
      <w:marTop w:val="0"/>
      <w:marBottom w:val="0"/>
      <w:divBdr>
        <w:top w:val="none" w:sz="0" w:space="0" w:color="auto"/>
        <w:left w:val="none" w:sz="0" w:space="0" w:color="auto"/>
        <w:bottom w:val="none" w:sz="0" w:space="0" w:color="auto"/>
        <w:right w:val="none" w:sz="0" w:space="0" w:color="auto"/>
      </w:divBdr>
    </w:div>
    <w:div w:id="1281449362">
      <w:bodyDiv w:val="1"/>
      <w:marLeft w:val="0"/>
      <w:marRight w:val="0"/>
      <w:marTop w:val="0"/>
      <w:marBottom w:val="0"/>
      <w:divBdr>
        <w:top w:val="none" w:sz="0" w:space="0" w:color="auto"/>
        <w:left w:val="none" w:sz="0" w:space="0" w:color="auto"/>
        <w:bottom w:val="none" w:sz="0" w:space="0" w:color="auto"/>
        <w:right w:val="none" w:sz="0" w:space="0" w:color="auto"/>
      </w:divBdr>
    </w:div>
    <w:div w:id="1929656526">
      <w:bodyDiv w:val="1"/>
      <w:marLeft w:val="0"/>
      <w:marRight w:val="0"/>
      <w:marTop w:val="0"/>
      <w:marBottom w:val="0"/>
      <w:divBdr>
        <w:top w:val="none" w:sz="0" w:space="0" w:color="auto"/>
        <w:left w:val="none" w:sz="0" w:space="0" w:color="auto"/>
        <w:bottom w:val="none" w:sz="0" w:space="0" w:color="auto"/>
        <w:right w:val="none" w:sz="0" w:space="0" w:color="auto"/>
      </w:divBdr>
      <w:divsChild>
        <w:div w:id="1653293080">
          <w:marLeft w:val="0"/>
          <w:marRight w:val="0"/>
          <w:marTop w:val="0"/>
          <w:marBottom w:val="0"/>
          <w:divBdr>
            <w:top w:val="single" w:sz="2" w:space="0" w:color="auto"/>
            <w:left w:val="single" w:sz="2" w:space="0" w:color="auto"/>
            <w:bottom w:val="single" w:sz="6" w:space="0" w:color="auto"/>
            <w:right w:val="single" w:sz="2" w:space="0" w:color="auto"/>
          </w:divBdr>
          <w:divsChild>
            <w:div w:id="51199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19102">
                  <w:marLeft w:val="0"/>
                  <w:marRight w:val="0"/>
                  <w:marTop w:val="0"/>
                  <w:marBottom w:val="0"/>
                  <w:divBdr>
                    <w:top w:val="single" w:sz="2" w:space="0" w:color="D9D9E3"/>
                    <w:left w:val="single" w:sz="2" w:space="0" w:color="D9D9E3"/>
                    <w:bottom w:val="single" w:sz="2" w:space="0" w:color="D9D9E3"/>
                    <w:right w:val="single" w:sz="2" w:space="0" w:color="D9D9E3"/>
                  </w:divBdr>
                  <w:divsChild>
                    <w:div w:id="251209352">
                      <w:marLeft w:val="0"/>
                      <w:marRight w:val="0"/>
                      <w:marTop w:val="0"/>
                      <w:marBottom w:val="0"/>
                      <w:divBdr>
                        <w:top w:val="single" w:sz="2" w:space="0" w:color="D9D9E3"/>
                        <w:left w:val="single" w:sz="2" w:space="0" w:color="D9D9E3"/>
                        <w:bottom w:val="single" w:sz="2" w:space="0" w:color="D9D9E3"/>
                        <w:right w:val="single" w:sz="2" w:space="0" w:color="D9D9E3"/>
                      </w:divBdr>
                      <w:divsChild>
                        <w:div w:id="2098860230">
                          <w:marLeft w:val="0"/>
                          <w:marRight w:val="0"/>
                          <w:marTop w:val="0"/>
                          <w:marBottom w:val="0"/>
                          <w:divBdr>
                            <w:top w:val="single" w:sz="2" w:space="0" w:color="D9D9E3"/>
                            <w:left w:val="single" w:sz="2" w:space="0" w:color="D9D9E3"/>
                            <w:bottom w:val="single" w:sz="2" w:space="0" w:color="D9D9E3"/>
                            <w:right w:val="single" w:sz="2" w:space="0" w:color="D9D9E3"/>
                          </w:divBdr>
                          <w:divsChild>
                            <w:div w:id="372118442">
                              <w:marLeft w:val="0"/>
                              <w:marRight w:val="0"/>
                              <w:marTop w:val="0"/>
                              <w:marBottom w:val="0"/>
                              <w:divBdr>
                                <w:top w:val="single" w:sz="2" w:space="0" w:color="D9D9E3"/>
                                <w:left w:val="single" w:sz="2" w:space="0" w:color="D9D9E3"/>
                                <w:bottom w:val="single" w:sz="2" w:space="0" w:color="D9D9E3"/>
                                <w:right w:val="single" w:sz="2" w:space="0" w:color="D9D9E3"/>
                              </w:divBdr>
                              <w:divsChild>
                                <w:div w:id="153880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8691444">
      <w:bodyDiv w:val="1"/>
      <w:marLeft w:val="0"/>
      <w:marRight w:val="0"/>
      <w:marTop w:val="0"/>
      <w:marBottom w:val="0"/>
      <w:divBdr>
        <w:top w:val="none" w:sz="0" w:space="0" w:color="auto"/>
        <w:left w:val="none" w:sz="0" w:space="0" w:color="auto"/>
        <w:bottom w:val="none" w:sz="0" w:space="0" w:color="auto"/>
        <w:right w:val="none" w:sz="0" w:space="0" w:color="auto"/>
      </w:divBdr>
      <w:divsChild>
        <w:div w:id="1804696381">
          <w:marLeft w:val="0"/>
          <w:marRight w:val="0"/>
          <w:marTop w:val="0"/>
          <w:marBottom w:val="0"/>
          <w:divBdr>
            <w:top w:val="single" w:sz="2" w:space="0" w:color="auto"/>
            <w:left w:val="single" w:sz="2" w:space="0" w:color="auto"/>
            <w:bottom w:val="single" w:sz="6" w:space="0" w:color="auto"/>
            <w:right w:val="single" w:sz="2" w:space="0" w:color="auto"/>
          </w:divBdr>
          <w:divsChild>
            <w:div w:id="380175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67127382">
                  <w:marLeft w:val="0"/>
                  <w:marRight w:val="0"/>
                  <w:marTop w:val="0"/>
                  <w:marBottom w:val="0"/>
                  <w:divBdr>
                    <w:top w:val="single" w:sz="2" w:space="0" w:color="D9D9E3"/>
                    <w:left w:val="single" w:sz="2" w:space="0" w:color="D9D9E3"/>
                    <w:bottom w:val="single" w:sz="2" w:space="0" w:color="D9D9E3"/>
                    <w:right w:val="single" w:sz="2" w:space="0" w:color="D9D9E3"/>
                  </w:divBdr>
                  <w:divsChild>
                    <w:div w:id="423107643">
                      <w:marLeft w:val="0"/>
                      <w:marRight w:val="0"/>
                      <w:marTop w:val="0"/>
                      <w:marBottom w:val="0"/>
                      <w:divBdr>
                        <w:top w:val="single" w:sz="2" w:space="0" w:color="D9D9E3"/>
                        <w:left w:val="single" w:sz="2" w:space="0" w:color="D9D9E3"/>
                        <w:bottom w:val="single" w:sz="2" w:space="0" w:color="D9D9E3"/>
                        <w:right w:val="single" w:sz="2" w:space="0" w:color="D9D9E3"/>
                      </w:divBdr>
                      <w:divsChild>
                        <w:div w:id="1675569846">
                          <w:marLeft w:val="0"/>
                          <w:marRight w:val="0"/>
                          <w:marTop w:val="0"/>
                          <w:marBottom w:val="0"/>
                          <w:divBdr>
                            <w:top w:val="single" w:sz="2" w:space="0" w:color="D9D9E3"/>
                            <w:left w:val="single" w:sz="2" w:space="0" w:color="D9D9E3"/>
                            <w:bottom w:val="single" w:sz="2" w:space="0" w:color="D9D9E3"/>
                            <w:right w:val="single" w:sz="2" w:space="0" w:color="D9D9E3"/>
                          </w:divBdr>
                          <w:divsChild>
                            <w:div w:id="1822770674">
                              <w:marLeft w:val="0"/>
                              <w:marRight w:val="0"/>
                              <w:marTop w:val="0"/>
                              <w:marBottom w:val="0"/>
                              <w:divBdr>
                                <w:top w:val="single" w:sz="2" w:space="0" w:color="D9D9E3"/>
                                <w:left w:val="single" w:sz="2" w:space="0" w:color="D9D9E3"/>
                                <w:bottom w:val="single" w:sz="2" w:space="0" w:color="D9D9E3"/>
                                <w:right w:val="single" w:sz="2" w:space="0" w:color="D9D9E3"/>
                              </w:divBdr>
                              <w:divsChild>
                                <w:div w:id="107361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investing/stock/nat" TargetMode="External"/><Relationship Id="rId3" Type="http://schemas.openxmlformats.org/officeDocument/2006/relationships/settings" Target="settings.xml"/><Relationship Id="rId7" Type="http://schemas.openxmlformats.org/officeDocument/2006/relationships/hyperlink" Target="https://www.nasdaq.com/market-activity/stocks/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İsmayıl</dc:creator>
  <cp:keywords/>
  <dc:description/>
  <cp:lastModifiedBy>Nurlan İsmayıl</cp:lastModifiedBy>
  <cp:revision>4</cp:revision>
  <dcterms:created xsi:type="dcterms:W3CDTF">2023-10-06T20:30:00Z</dcterms:created>
  <dcterms:modified xsi:type="dcterms:W3CDTF">2023-10-08T20:03:00Z</dcterms:modified>
</cp:coreProperties>
</file>