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97D"/>
          <w:sz w:val="44"/>
        </w:rPr>
        <w:t>ASSIGNMENT 4–5 REPORT</w:t>
      </w:r>
    </w:p>
    <w:p/>
    <w:p>
      <w:pPr>
        <w:jc w:val="center"/>
      </w:pPr>
      <w:r>
        <w:rPr>
          <w:rFonts w:ascii="Calibri" w:hAnsi="Calibri"/>
          <w:b w:val="0"/>
          <w:sz w:val="28"/>
        </w:rPr>
        <w:t>Incident Response Simulation and</w:t>
        <w:br/>
        <w:t>Infrastructure as Code Implementation</w:t>
      </w:r>
    </w:p>
    <w:p/>
    <w:p>
      <w:pPr>
        <w:jc w:val="center"/>
      </w:pPr>
      <w:r>
        <w:rPr>
          <w:rFonts w:ascii="Calibri" w:hAnsi="Calibri"/>
          <w:b/>
          <w:sz w:val="24"/>
        </w:rPr>
        <w:t>MicroShop — Containerized Microservices System</w:t>
      </w:r>
    </w:p>
    <w:p/>
    <w:p>
      <w:pPr>
        <w:jc w:val="center"/>
      </w:pPr>
      <w:r>
        <w:rPr>
          <w:rFonts w:ascii="Calibri" w:hAnsi="Calibri"/>
          <w:b w:val="0"/>
          <w:color w:val="646464"/>
          <w:sz w:val="22"/>
        </w:rPr>
        <w:t>Introduction to SRE  |  2026</w:t>
      </w:r>
    </w:p>
    <w:p/>
    <w:p>
      <w:pPr>
        <w:jc w:val="center"/>
      </w:pPr>
      <w:r>
        <w:rPr>
          <w:rFonts w:ascii="Calibri" w:hAnsi="Calibri"/>
          <w:b w:val="0"/>
          <w:color w:val="1F497D"/>
          <w:sz w:val="20"/>
        </w:rPr>
        <w:t>GitHub: https://github.com/Nurlybek-Nurzhan/Assignment_4-5_SRE</w:t>
      </w:r>
    </w:p>
    <w:p>
      <w:r>
        <w:br w:type="page"/>
      </w:r>
    </w:p>
    <w:p>
      <w:pPr>
        <w:spacing w:before="280" w:after="80"/>
      </w:pPr>
      <w:r>
        <w:rPr>
          <w:rFonts w:ascii="Calibri" w:hAnsi="Calibri"/>
          <w:b/>
          <w:color w:val="1F497D"/>
          <w:sz w:val="32"/>
        </w:rPr>
        <w:t>System Overview</w:t>
      </w:r>
    </w:p>
    <w:p>
      <w:pPr>
        <w:spacing w:after="100"/>
      </w:pPr>
      <w:r>
        <w:rPr>
          <w:rFonts w:ascii="Calibri" w:hAnsi="Calibri"/>
          <w:b w:val="0"/>
          <w:sz w:val="22"/>
        </w:rPr>
        <w:t>MicroShop is a containerized e-commerce platform built to demonstrate SRE practices. It consists of five independent backend microservices, a PostgreSQL database, an Nginx frontend acting as a reverse proxy, Prometheus for metrics collection, and Grafana for visualization. All components run in Docker containers orchestrated by Docker Compose on a shared internal bridge network called microshop-net.</w:t>
      </w:r>
    </w:p>
    <w:p>
      <w:pPr>
        <w:spacing w:before="160" w:after="80"/>
      </w:pPr>
      <w:r>
        <w:rPr>
          <w:rFonts w:ascii="Calibri" w:hAnsi="Calibri"/>
          <w:b/>
          <w:color w:val="1F497D"/>
          <w:sz w:val="26"/>
        </w:rPr>
        <w:t>Architecture</w:t>
      </w:r>
    </w:p>
    <w:p>
      <w:pPr>
        <w:pStyle w:val="ListBullet"/>
        <w:spacing w:after="40"/>
      </w:pPr>
      <w:r>
        <w:rPr>
          <w:rFonts w:ascii="Calibri" w:hAnsi="Calibri"/>
          <w:b w:val="0"/>
          <w:sz w:val="22"/>
        </w:rPr>
        <w:t>Auth Service (port 8001) — handles user login and returns a session token</w:t>
      </w:r>
    </w:p>
    <w:p>
      <w:pPr>
        <w:pStyle w:val="ListBullet"/>
        <w:spacing w:after="40"/>
      </w:pPr>
      <w:r>
        <w:rPr>
          <w:rFonts w:ascii="Calibri" w:hAnsi="Calibri"/>
          <w:b w:val="0"/>
          <w:sz w:val="22"/>
        </w:rPr>
        <w:t>Product Service (port 8002) — serves the product catalog</w:t>
      </w:r>
    </w:p>
    <w:p>
      <w:pPr>
        <w:pStyle w:val="ListBullet"/>
        <w:spacing w:after="40"/>
      </w:pPr>
      <w:r>
        <w:rPr>
          <w:rFonts w:ascii="Calibri" w:hAnsi="Calibri"/>
          <w:b w:val="0"/>
          <w:sz w:val="22"/>
        </w:rPr>
        <w:t>Order Service (port 8003) — manages orders, the only service with a PostgreSQL dependency</w:t>
      </w:r>
    </w:p>
    <w:p>
      <w:pPr>
        <w:pStyle w:val="ListBullet"/>
        <w:spacing w:after="40"/>
      </w:pPr>
      <w:r>
        <w:rPr>
          <w:rFonts w:ascii="Calibri" w:hAnsi="Calibri"/>
          <w:b w:val="0"/>
          <w:sz w:val="22"/>
        </w:rPr>
        <w:t>User Service (port 8004) — manages user profiles</w:t>
      </w:r>
    </w:p>
    <w:p>
      <w:pPr>
        <w:pStyle w:val="ListBullet"/>
        <w:spacing w:after="40"/>
      </w:pPr>
      <w:r>
        <w:rPr>
          <w:rFonts w:ascii="Calibri" w:hAnsi="Calibri"/>
          <w:b w:val="0"/>
          <w:sz w:val="22"/>
        </w:rPr>
        <w:t>Chat Service (port 8005) — handles user messaging</w:t>
      </w:r>
    </w:p>
    <w:p>
      <w:pPr>
        <w:pStyle w:val="ListBullet"/>
        <w:spacing w:after="40"/>
      </w:pPr>
      <w:r>
        <w:rPr>
          <w:rFonts w:ascii="Calibri" w:hAnsi="Calibri"/>
          <w:b w:val="0"/>
          <w:sz w:val="22"/>
        </w:rPr>
        <w:t>PostgreSQL — persistent database, used exclusively by the Order Service</w:t>
      </w:r>
    </w:p>
    <w:p>
      <w:pPr>
        <w:pStyle w:val="ListBullet"/>
        <w:spacing w:after="40"/>
      </w:pPr>
      <w:r>
        <w:rPr>
          <w:rFonts w:ascii="Calibri" w:hAnsi="Calibri"/>
          <w:b w:val="0"/>
          <w:sz w:val="22"/>
        </w:rPr>
        <w:t>Prometheus (port 9090) — scrapes /metrics from all five services every 15 seconds; alert rules defined</w:t>
      </w:r>
    </w:p>
    <w:p>
      <w:pPr>
        <w:pStyle w:val="ListBullet"/>
        <w:spacing w:after="40"/>
      </w:pPr>
      <w:r>
        <w:rPr>
          <w:rFonts w:ascii="Calibri" w:hAnsi="Calibri"/>
          <w:b w:val="0"/>
          <w:sz w:val="22"/>
        </w:rPr>
        <w:t>Grafana (port 3000) — visualizes Prometheus metrics (admin/admin)</w:t>
      </w:r>
    </w:p>
    <w:p>
      <w:pPr>
        <w:pStyle w:val="ListBullet"/>
        <w:spacing w:after="40"/>
      </w:pPr>
      <w:r>
        <w:rPr>
          <w:rFonts w:ascii="Calibri" w:hAnsi="Calibri"/>
          <w:b w:val="0"/>
          <w:sz w:val="22"/>
        </w:rPr>
        <w:t>Nginx (port 80) — serves the frontend and proxies all API calls via /api/* routes</w:t>
      </w:r>
    </w:p>
    <w:p>
      <w:pPr>
        <w:spacing w:after="100"/>
      </w:pPr>
      <w:r>
        <w:rPr>
          <w:rFonts w:ascii="Calibri" w:hAnsi="Calibri"/>
          <w:b w:val="0"/>
          <w:sz w:val="22"/>
        </w:rPr>
        <w:t>The frontend calls all backend services through Nginx proxy_pass routes (/api/auth/, /api/products/, /api/orders/, /api/users/, /api/chat/). This approach resolves browser CORS restrictions and keeps backend ports internal.</w:t>
      </w:r>
    </w:p>
    <w:p>
      <w:pPr>
        <w:spacing w:before="160" w:after="80"/>
      </w:pPr>
      <w:r>
        <w:rPr>
          <w:rFonts w:ascii="Calibri" w:hAnsi="Calibri"/>
          <w:b/>
          <w:color w:val="1F497D"/>
          <w:sz w:val="26"/>
        </w:rPr>
        <w:t>Known Limitations (Assignment Scope)</w:t>
      </w:r>
    </w:p>
    <w:p>
      <w:pPr>
        <w:pStyle w:val="ListBullet"/>
        <w:spacing w:after="40"/>
      </w:pPr>
      <w:r>
        <w:rPr>
          <w:rFonts w:ascii="Calibri" w:hAnsi="Calibri"/>
          <w:b w:val="0"/>
          <w:sz w:val="22"/>
        </w:rPr>
        <w:t>Auth service uses hardcoded users and returns a placeholder token — no real JWT implementation</w:t>
      </w:r>
    </w:p>
    <w:p>
      <w:pPr>
        <w:pStyle w:val="ListBullet"/>
        <w:spacing w:after="40"/>
      </w:pPr>
      <w:r>
        <w:rPr>
          <w:rFonts w:ascii="Calibri" w:hAnsi="Calibri"/>
          <w:b w:val="0"/>
          <w:sz w:val="22"/>
        </w:rPr>
        <w:t>Product and Chat services use in-memory state — data resets on container restart</w:t>
      </w:r>
    </w:p>
    <w:p>
      <w:pPr>
        <w:pStyle w:val="ListBullet"/>
        <w:spacing w:after="40"/>
      </w:pPr>
      <w:r>
        <w:rPr>
          <w:rFonts w:ascii="Calibri" w:hAnsi="Calibri"/>
          <w:b w:val="0"/>
          <w:sz w:val="22"/>
        </w:rPr>
        <w:t>Database credentials are hardcoded in docker-compose.yml — acceptable for a local assignment, not for production</w:t>
      </w:r>
    </w:p>
    <w:p>
      <w:pPr>
        <w:pStyle w:val="ListBullet"/>
        <w:spacing w:after="40"/>
      </w:pPr>
      <w:r>
        <w:rPr>
          <w:rFonts w:ascii="Calibri" w:hAnsi="Calibri"/>
          <w:b w:val="0"/>
          <w:sz w:val="22"/>
        </w:rPr>
        <w:t>Security group opens all ports to 0.0.0.0/0 — sufficient for assignment demonstration, would be restricted in production</w:t>
      </w:r>
    </w:p>
    <w:p>
      <w:pPr>
        <w:spacing w:before="160" w:after="80"/>
      </w:pPr>
      <w:r>
        <w:rPr>
          <w:rFonts w:ascii="Calibri" w:hAnsi="Calibri"/>
          <w:b/>
          <w:color w:val="1F497D"/>
          <w:sz w:val="26"/>
        </w:rPr>
        <w:t>Running System</w:t>
      </w:r>
    </w:p>
    <w:p>
      <w:pPr>
        <w:jc w:val="center"/>
      </w:pPr>
      <w:r>
        <w:drawing>
          <wp:inline xmlns:a="http://schemas.openxmlformats.org/drawingml/2006/main" xmlns:pic="http://schemas.openxmlformats.org/drawingml/2006/picture">
            <wp:extent cx="5400000" cy="2325547"/>
            <wp:docPr id="1" name="Picture 1"/>
            <wp:cNvGraphicFramePr>
              <a:graphicFrameLocks noChangeAspect="1"/>
            </wp:cNvGraphicFramePr>
            <a:graphic>
              <a:graphicData uri="http://schemas.openxmlformats.org/drawingml/2006/picture">
                <pic:pic>
                  <pic:nvPicPr>
                    <pic:cNvPr id="0" name="1_terminal .png"/>
                    <pic:cNvPicPr/>
                  </pic:nvPicPr>
                  <pic:blipFill>
                    <a:blip r:embed="rId9"/>
                    <a:stretch>
                      <a:fillRect/>
                    </a:stretch>
                  </pic:blipFill>
                  <pic:spPr>
                    <a:xfrm>
                      <a:off x="0" y="0"/>
                      <a:ext cx="5400000" cy="2325547"/>
                    </a:xfrm>
                    <a:prstGeom prst="rect"/>
                  </pic:spPr>
                </pic:pic>
              </a:graphicData>
            </a:graphic>
          </wp:inline>
        </w:drawing>
      </w:r>
    </w:p>
    <w:p>
      <w:pPr>
        <w:spacing w:after="240"/>
        <w:jc w:val="center"/>
      </w:pPr>
      <w:r>
        <w:rPr>
          <w:rFonts w:ascii="Calibri" w:hAnsi="Calibri"/>
          <w:b w:val="0"/>
          <w:color w:val="787878"/>
          <w:sz w:val="18"/>
        </w:rPr>
        <w:t>Figure: docker compose up — all 9 containers started successfully</w:t>
      </w:r>
    </w:p>
    <w:p>
      <w:pPr>
        <w:jc w:val="center"/>
      </w:pPr>
      <w:r>
        <w:drawing>
          <wp:inline xmlns:a="http://schemas.openxmlformats.org/drawingml/2006/main" xmlns:pic="http://schemas.openxmlformats.org/drawingml/2006/picture">
            <wp:extent cx="5400000" cy="1308494"/>
            <wp:docPr id="2" name="Picture 2"/>
            <wp:cNvGraphicFramePr>
              <a:graphicFrameLocks noChangeAspect="1"/>
            </wp:cNvGraphicFramePr>
            <a:graphic>
              <a:graphicData uri="http://schemas.openxmlformats.org/drawingml/2006/picture">
                <pic:pic>
                  <pic:nvPicPr>
                    <pic:cNvPr id="0" name="2_docker_ps.png"/>
                    <pic:cNvPicPr/>
                  </pic:nvPicPr>
                  <pic:blipFill>
                    <a:blip r:embed="rId10"/>
                    <a:stretch>
                      <a:fillRect/>
                    </a:stretch>
                  </pic:blipFill>
                  <pic:spPr>
                    <a:xfrm>
                      <a:off x="0" y="0"/>
                      <a:ext cx="5400000" cy="1308494"/>
                    </a:xfrm>
                    <a:prstGeom prst="rect"/>
                  </pic:spPr>
                </pic:pic>
              </a:graphicData>
            </a:graphic>
          </wp:inline>
        </w:drawing>
      </w:r>
    </w:p>
    <w:p>
      <w:pPr>
        <w:spacing w:after="240"/>
        <w:jc w:val="center"/>
      </w:pPr>
      <w:r>
        <w:rPr>
          <w:rFonts w:ascii="Calibri" w:hAnsi="Calibri"/>
          <w:b w:val="0"/>
          <w:color w:val="787878"/>
          <w:sz w:val="18"/>
        </w:rPr>
        <w:t>Figure: docker ps — all containers running with correct port mappings</w:t>
      </w:r>
    </w:p>
    <w:p>
      <w:pPr>
        <w:spacing w:before="160" w:after="80"/>
      </w:pPr>
      <w:r>
        <w:rPr>
          <w:rFonts w:ascii="Calibri" w:hAnsi="Calibri"/>
          <w:b/>
          <w:color w:val="1F497D"/>
          <w:sz w:val="26"/>
        </w:rPr>
        <w:t>Frontend Dashboard</w:t>
      </w:r>
    </w:p>
    <w:p>
      <w:pPr>
        <w:spacing w:after="100"/>
      </w:pPr>
      <w:r>
        <w:rPr>
          <w:rFonts w:ascii="Calibri" w:hAnsi="Calibri"/>
          <w:b w:val="0"/>
          <w:sz w:val="22"/>
        </w:rPr>
        <w:t>The MicroShop Dashboard shows real-time health of all five services. Green dots mean healthy. The dashboard fetches products from the Product Service and orders from the Order Service.</w:t>
      </w:r>
    </w:p>
    <w:p>
      <w:pPr>
        <w:jc w:val="center"/>
      </w:pPr>
      <w:r>
        <w:drawing>
          <wp:inline xmlns:a="http://schemas.openxmlformats.org/drawingml/2006/main" xmlns:pic="http://schemas.openxmlformats.org/drawingml/2006/picture">
            <wp:extent cx="5400000" cy="3524062"/>
            <wp:docPr id="3" name="Picture 3"/>
            <wp:cNvGraphicFramePr>
              <a:graphicFrameLocks noChangeAspect="1"/>
            </wp:cNvGraphicFramePr>
            <a:graphic>
              <a:graphicData uri="http://schemas.openxmlformats.org/drawingml/2006/picture">
                <pic:pic>
                  <pic:nvPicPr>
                    <pic:cNvPr id="0" name="3_frontend_dashboard.png"/>
                    <pic:cNvPicPr/>
                  </pic:nvPicPr>
                  <pic:blipFill>
                    <a:blip r:embed="rId11"/>
                    <a:stretch>
                      <a:fillRect/>
                    </a:stretch>
                  </pic:blipFill>
                  <pic:spPr>
                    <a:xfrm>
                      <a:off x="0" y="0"/>
                      <a:ext cx="5400000" cy="3524062"/>
                    </a:xfrm>
                    <a:prstGeom prst="rect"/>
                  </pic:spPr>
                </pic:pic>
              </a:graphicData>
            </a:graphic>
          </wp:inline>
        </w:drawing>
      </w:r>
    </w:p>
    <w:p>
      <w:pPr>
        <w:spacing w:after="240"/>
        <w:jc w:val="center"/>
      </w:pPr>
      <w:r>
        <w:rPr>
          <w:rFonts w:ascii="Calibri" w:hAnsi="Calibri"/>
          <w:b w:val="0"/>
          <w:color w:val="787878"/>
          <w:sz w:val="18"/>
        </w:rPr>
        <w:t>Figure: MicroShop Dashboard — all 5 services healthy (green dots)</w:t>
      </w:r>
    </w:p>
    <w:p>
      <w:pPr>
        <w:spacing w:before="160" w:after="80"/>
      </w:pPr>
      <w:r>
        <w:rPr>
          <w:rFonts w:ascii="Calibri" w:hAnsi="Calibri"/>
          <w:b/>
          <w:color w:val="1F497D"/>
          <w:sz w:val="26"/>
        </w:rPr>
        <w:t>Monitoring</w:t>
      </w:r>
    </w:p>
    <w:p>
      <w:pPr>
        <w:spacing w:after="100"/>
      </w:pPr>
      <w:r>
        <w:rPr>
          <w:rFonts w:ascii="Calibri" w:hAnsi="Calibri"/>
          <w:b w:val="0"/>
          <w:sz w:val="22"/>
        </w:rPr>
        <w:t>Prometheus scrapes all five services at their /metrics endpoints. Alert rules are defined in alert_rules.yml — two alerts are configured: OrderServiceErrors (triggers when order_errors_total increases) and ServiceDown (triggers when any target becomes unreachable).</w:t>
      </w:r>
    </w:p>
    <w:p>
      <w:pPr>
        <w:jc w:val="center"/>
      </w:pPr>
      <w:r>
        <w:drawing>
          <wp:inline xmlns:a="http://schemas.openxmlformats.org/drawingml/2006/main" xmlns:pic="http://schemas.openxmlformats.org/drawingml/2006/picture">
            <wp:extent cx="5400000" cy="2657812"/>
            <wp:docPr id="4" name="Picture 4"/>
            <wp:cNvGraphicFramePr>
              <a:graphicFrameLocks noChangeAspect="1"/>
            </wp:cNvGraphicFramePr>
            <a:graphic>
              <a:graphicData uri="http://schemas.openxmlformats.org/drawingml/2006/picture">
                <pic:pic>
                  <pic:nvPicPr>
                    <pic:cNvPr id="0" name="4_prometheus_targets.png"/>
                    <pic:cNvPicPr/>
                  </pic:nvPicPr>
                  <pic:blipFill>
                    <a:blip r:embed="rId12"/>
                    <a:stretch>
                      <a:fillRect/>
                    </a:stretch>
                  </pic:blipFill>
                  <pic:spPr>
                    <a:xfrm>
                      <a:off x="0" y="0"/>
                      <a:ext cx="5400000" cy="2657812"/>
                    </a:xfrm>
                    <a:prstGeom prst="rect"/>
                  </pic:spPr>
                </pic:pic>
              </a:graphicData>
            </a:graphic>
          </wp:inline>
        </w:drawing>
      </w:r>
    </w:p>
    <w:p>
      <w:pPr>
        <w:spacing w:after="240"/>
        <w:jc w:val="center"/>
      </w:pPr>
      <w:r>
        <w:rPr>
          <w:rFonts w:ascii="Calibri" w:hAnsi="Calibri"/>
          <w:b w:val="0"/>
          <w:color w:val="787878"/>
          <w:sz w:val="18"/>
        </w:rPr>
        <w:t>Figure: Prometheus — all 5 service targets showing UP</w:t>
      </w:r>
    </w:p>
    <w:p>
      <w:pPr>
        <w:jc w:val="center"/>
      </w:pPr>
      <w:r>
        <w:drawing>
          <wp:inline xmlns:a="http://schemas.openxmlformats.org/drawingml/2006/main" xmlns:pic="http://schemas.openxmlformats.org/drawingml/2006/picture">
            <wp:extent cx="5400000" cy="4118433"/>
            <wp:docPr id="5" name="Picture 5"/>
            <wp:cNvGraphicFramePr>
              <a:graphicFrameLocks noChangeAspect="1"/>
            </wp:cNvGraphicFramePr>
            <a:graphic>
              <a:graphicData uri="http://schemas.openxmlformats.org/drawingml/2006/picture">
                <pic:pic>
                  <pic:nvPicPr>
                    <pic:cNvPr id="0" name="5_grafana.png"/>
                    <pic:cNvPicPr/>
                  </pic:nvPicPr>
                  <pic:blipFill>
                    <a:blip r:embed="rId13"/>
                    <a:stretch>
                      <a:fillRect/>
                    </a:stretch>
                  </pic:blipFill>
                  <pic:spPr>
                    <a:xfrm>
                      <a:off x="0" y="0"/>
                      <a:ext cx="5400000" cy="4118433"/>
                    </a:xfrm>
                    <a:prstGeom prst="rect"/>
                  </pic:spPr>
                </pic:pic>
              </a:graphicData>
            </a:graphic>
          </wp:inline>
        </w:drawing>
      </w:r>
    </w:p>
    <w:p>
      <w:pPr>
        <w:spacing w:after="240"/>
        <w:jc w:val="center"/>
      </w:pPr>
      <w:r>
        <w:rPr>
          <w:rFonts w:ascii="Calibri" w:hAnsi="Calibri"/>
          <w:b w:val="0"/>
          <w:color w:val="787878"/>
          <w:sz w:val="18"/>
        </w:rPr>
        <w:t>Figure: Grafana — connected to Prometheus data source</w:t>
      </w:r>
    </w:p>
    <w:p>
      <w:r>
        <w:br w:type="page"/>
      </w:r>
    </w:p>
    <w:p>
      <w:pPr>
        <w:spacing w:before="280" w:after="80"/>
      </w:pPr>
      <w:r>
        <w:rPr>
          <w:rFonts w:ascii="Calibri" w:hAnsi="Calibri"/>
          <w:b/>
          <w:color w:val="1F497D"/>
          <w:sz w:val="32"/>
        </w:rPr>
        <w:t>ASSIGNMENT 4 — Incident Response Simulation</w:t>
      </w:r>
    </w:p>
    <w:p>
      <w:pPr>
        <w:spacing w:before="160" w:after="80"/>
      </w:pPr>
      <w:r>
        <w:rPr>
          <w:rFonts w:ascii="Calibri" w:hAnsi="Calibri"/>
          <w:b/>
          <w:color w:val="1F497D"/>
          <w:sz w:val="26"/>
        </w:rPr>
        <w:t>1. Incident Summary</w:t>
      </w:r>
    </w:p>
    <w:p>
      <w:pPr>
        <w:spacing w:after="100"/>
      </w:pPr>
      <w:r>
        <w:rPr>
          <w:rFonts w:ascii="Calibri" w:hAnsi="Calibri"/>
          <w:b w:val="0"/>
          <w:sz w:val="22"/>
        </w:rPr>
        <w:t>A production-level incident was simulated in the Order Service by deliberately setting the DB_HOST environment variable to an invalid hostname ('wrong-host'). After restarting the container with this broken configuration, the Order Service lost all database connectivity and began returning HTTP 503 errors on every request. All other services remained fully operational throughout the incident.</w:t>
      </w:r>
    </w:p>
    <w:p>
      <w:pPr>
        <w:spacing w:before="160" w:after="80"/>
      </w:pPr>
      <w:r>
        <w:rPr>
          <w:rFonts w:ascii="Calibri" w:hAnsi="Calibri"/>
          <w:b/>
          <w:color w:val="1F497D"/>
          <w:sz w:val="26"/>
        </w:rPr>
        <w:t>2. Impact Assessment</w:t>
      </w:r>
    </w:p>
    <w:p>
      <w:pPr>
        <w:pStyle w:val="ListBullet"/>
        <w:spacing w:after="40"/>
      </w:pPr>
      <w:r>
        <w:rPr>
          <w:rFonts w:ascii="Calibri" w:hAnsi="Calibri"/>
          <w:b w:val="0"/>
          <w:sz w:val="22"/>
        </w:rPr>
        <w:t>Order Service: 100% unavailable — /orders and /health both returned HTTP 503</w:t>
      </w:r>
    </w:p>
    <w:p>
      <w:pPr>
        <w:pStyle w:val="ListBullet"/>
        <w:spacing w:after="40"/>
      </w:pPr>
      <w:r>
        <w:rPr>
          <w:rFonts w:ascii="Calibri" w:hAnsi="Calibri"/>
          <w:b w:val="0"/>
          <w:sz w:val="22"/>
        </w:rPr>
        <w:t>Frontend dashboard: Order Service showed as 'Unreachable'</w:t>
      </w:r>
    </w:p>
    <w:p>
      <w:pPr>
        <w:pStyle w:val="ListBullet"/>
        <w:spacing w:after="40"/>
      </w:pPr>
      <w:r>
        <w:rPr>
          <w:rFonts w:ascii="Calibri" w:hAnsi="Calibri"/>
          <w:b w:val="0"/>
          <w:sz w:val="22"/>
        </w:rPr>
        <w:t>Users could not view or create orders</w:t>
      </w:r>
    </w:p>
    <w:p>
      <w:pPr>
        <w:pStyle w:val="ListBullet"/>
        <w:spacing w:after="40"/>
      </w:pPr>
      <w:r>
        <w:rPr>
          <w:rFonts w:ascii="Calibri" w:hAnsi="Calibri"/>
          <w:b w:val="0"/>
          <w:sz w:val="22"/>
        </w:rPr>
        <w:t>Auth, Product, User, and Chat services: fully operational (fault isolation confirmed)</w:t>
      </w:r>
    </w:p>
    <w:p>
      <w:pPr>
        <w:pStyle w:val="ListBullet"/>
        <w:spacing w:after="40"/>
      </w:pPr>
      <w:r>
        <w:rPr>
          <w:rFonts w:ascii="Calibri" w:hAnsi="Calibri"/>
          <w:b w:val="0"/>
          <w:sz w:val="22"/>
        </w:rPr>
        <w:t>Data integrity: no data was lost — PostgreSQL remained healthy throughout</w:t>
      </w:r>
    </w:p>
    <w:p>
      <w:pPr>
        <w:spacing w:before="160" w:after="80"/>
      </w:pPr>
      <w:r>
        <w:rPr>
          <w:rFonts w:ascii="Calibri" w:hAnsi="Calibri"/>
          <w:b/>
          <w:color w:val="1F497D"/>
          <w:sz w:val="26"/>
        </w:rPr>
        <w:t>3. Severity Classification</w:t>
      </w:r>
    </w:p>
    <w:p>
      <w:pPr>
        <w:spacing w:after="100"/>
      </w:pPr>
      <w:r>
        <w:rPr>
          <w:rFonts w:ascii="Calibri" w:hAnsi="Calibri"/>
          <w:b w:val="0"/>
          <w:sz w:val="22"/>
        </w:rPr>
        <w:t>Severity: SEV-2 (Major) — a critical business function (order processing) was fully unavailable. Classified as SEV-2 rather than SEV-1 because the failure was isolated to one service and did not take down the entire platform.</w:t>
      </w:r>
    </w:p>
    <w:p>
      <w:pPr>
        <w:spacing w:before="160" w:after="80"/>
      </w:pPr>
      <w:r>
        <w:rPr>
          <w:rFonts w:ascii="Calibri" w:hAnsi="Calibri"/>
          <w:b/>
          <w:color w:val="1F497D"/>
          <w:sz w:val="26"/>
        </w:rPr>
        <w:t>4. Timeline of Events</w:t>
      </w:r>
    </w:p>
    <w:p>
      <w:pPr>
        <w:pStyle w:val="ListBullet"/>
        <w:spacing w:after="40"/>
      </w:pPr>
      <w:r>
        <w:rPr>
          <w:rFonts w:ascii="Calibri" w:hAnsi="Calibri"/>
          <w:b w:val="0"/>
          <w:sz w:val="22"/>
        </w:rPr>
        <w:t>T+00:00 — DB_HOST changed from 'postgres' to 'wrong-host' in docker-compose.yml</w:t>
      </w:r>
    </w:p>
    <w:p>
      <w:pPr>
        <w:pStyle w:val="ListBullet"/>
        <w:spacing w:after="40"/>
      </w:pPr>
      <w:r>
        <w:rPr>
          <w:rFonts w:ascii="Calibri" w:hAnsi="Calibri"/>
          <w:b w:val="0"/>
          <w:sz w:val="22"/>
        </w:rPr>
        <w:t>T+00:05 — Order Service restarted: docker compose up -d --force-recreate order-service</w:t>
      </w:r>
    </w:p>
    <w:p>
      <w:pPr>
        <w:pStyle w:val="ListBullet"/>
        <w:spacing w:after="40"/>
      </w:pPr>
      <w:r>
        <w:rPr>
          <w:rFonts w:ascii="Calibri" w:hAnsi="Calibri"/>
          <w:b w:val="0"/>
          <w:sz w:val="22"/>
        </w:rPr>
        <w:t>T+00:10 — Frontend dashboard detected Order Service as 'Unreachable'</w:t>
      </w:r>
    </w:p>
    <w:p>
      <w:pPr>
        <w:pStyle w:val="ListBullet"/>
        <w:spacing w:after="40"/>
      </w:pPr>
      <w:r>
        <w:rPr>
          <w:rFonts w:ascii="Calibri" w:hAnsi="Calibri"/>
          <w:b w:val="0"/>
          <w:sz w:val="22"/>
        </w:rPr>
        <w:t>T+00:15 — /orders endpoint began returning HTTP 503</w:t>
      </w:r>
    </w:p>
    <w:p>
      <w:pPr>
        <w:pStyle w:val="ListBullet"/>
        <w:spacing w:after="40"/>
      </w:pPr>
      <w:r>
        <w:rPr>
          <w:rFonts w:ascii="Calibri" w:hAnsi="Calibri"/>
          <w:b w:val="0"/>
          <w:sz w:val="22"/>
        </w:rPr>
        <w:t>T+00:20 — order_errors_total counter started incrementing in Prometheus</w:t>
      </w:r>
    </w:p>
    <w:p>
      <w:pPr>
        <w:pStyle w:val="ListBullet"/>
        <w:spacing w:after="40"/>
      </w:pPr>
      <w:r>
        <w:rPr>
          <w:rFonts w:ascii="Calibri" w:hAnsi="Calibri"/>
          <w:b w:val="0"/>
          <w:sz w:val="22"/>
        </w:rPr>
        <w:t>T+00:25 — /health returned 503: 'DB connection failed: could not translate host name wrong-host'</w:t>
      </w:r>
    </w:p>
    <w:p>
      <w:pPr>
        <w:pStyle w:val="ListBullet"/>
        <w:spacing w:after="40"/>
      </w:pPr>
      <w:r>
        <w:rPr>
          <w:rFonts w:ascii="Calibri" w:hAnsi="Calibri"/>
          <w:b w:val="0"/>
          <w:sz w:val="22"/>
        </w:rPr>
        <w:t>T+00:30 — Docker logs confirmed: repeated psycopg2 connection errors to wrong-host:5432</w:t>
      </w:r>
    </w:p>
    <w:p>
      <w:pPr>
        <w:pStyle w:val="ListBullet"/>
        <w:spacing w:after="40"/>
      </w:pPr>
      <w:r>
        <w:rPr>
          <w:rFonts w:ascii="Calibri" w:hAnsi="Calibri"/>
          <w:b w:val="0"/>
          <w:sz w:val="22"/>
        </w:rPr>
        <w:t>T+01:00 — Root cause identified: incorrect DB_HOST value in environment config</w:t>
      </w:r>
    </w:p>
    <w:p>
      <w:pPr>
        <w:pStyle w:val="ListBullet"/>
        <w:spacing w:after="40"/>
      </w:pPr>
      <w:r>
        <w:rPr>
          <w:rFonts w:ascii="Calibri" w:hAnsi="Calibri"/>
          <w:b w:val="0"/>
          <w:sz w:val="22"/>
        </w:rPr>
        <w:t>T+01:05 — DB_HOST corrected back to 'postgres' in docker-compose.yml</w:t>
      </w:r>
    </w:p>
    <w:p>
      <w:pPr>
        <w:pStyle w:val="ListBullet"/>
        <w:spacing w:after="40"/>
      </w:pPr>
      <w:r>
        <w:rPr>
          <w:rFonts w:ascii="Calibri" w:hAnsi="Calibri"/>
          <w:b w:val="0"/>
          <w:sz w:val="22"/>
        </w:rPr>
        <w:t>T+01:10 — Order Service restarted with corrected configuration</w:t>
      </w:r>
    </w:p>
    <w:p>
      <w:pPr>
        <w:pStyle w:val="ListBullet"/>
        <w:spacing w:after="40"/>
      </w:pPr>
      <w:r>
        <w:rPr>
          <w:rFonts w:ascii="Calibri" w:hAnsi="Calibri"/>
          <w:b w:val="0"/>
          <w:sz w:val="22"/>
        </w:rPr>
        <w:t>T+01:15 — /health returned HTTP 200: db: connected</w:t>
      </w:r>
    </w:p>
    <w:p>
      <w:pPr>
        <w:pStyle w:val="ListBullet"/>
        <w:spacing w:after="40"/>
      </w:pPr>
      <w:r>
        <w:rPr>
          <w:rFonts w:ascii="Calibri" w:hAnsi="Calibri"/>
          <w:b w:val="0"/>
          <w:sz w:val="22"/>
        </w:rPr>
        <w:t>T+01:20 — Frontend dashboard: all services green, full recovery confirmed</w:t>
      </w:r>
    </w:p>
    <w:p>
      <w:pPr>
        <w:spacing w:before="160" w:after="80"/>
      </w:pPr>
      <w:r>
        <w:rPr>
          <w:rFonts w:ascii="Calibri" w:hAnsi="Calibri"/>
          <w:b/>
          <w:color w:val="1F497D"/>
          <w:sz w:val="26"/>
        </w:rPr>
        <w:t>Incident Evidence</w:t>
      </w:r>
    </w:p>
    <w:p>
      <w:pPr>
        <w:jc w:val="center"/>
      </w:pPr>
      <w:r>
        <w:drawing>
          <wp:inline xmlns:a="http://schemas.openxmlformats.org/drawingml/2006/main" xmlns:pic="http://schemas.openxmlformats.org/drawingml/2006/picture">
            <wp:extent cx="5400000" cy="2368125"/>
            <wp:docPr id="6" name="Picture 6"/>
            <wp:cNvGraphicFramePr>
              <a:graphicFrameLocks noChangeAspect="1"/>
            </wp:cNvGraphicFramePr>
            <a:graphic>
              <a:graphicData uri="http://schemas.openxmlformats.org/drawingml/2006/picture">
                <pic:pic>
                  <pic:nvPicPr>
                    <pic:cNvPr id="0" name="6_incident_dashboard.png"/>
                    <pic:cNvPicPr/>
                  </pic:nvPicPr>
                  <pic:blipFill>
                    <a:blip r:embed="rId14"/>
                    <a:stretch>
                      <a:fillRect/>
                    </a:stretch>
                  </pic:blipFill>
                  <pic:spPr>
                    <a:xfrm>
                      <a:off x="0" y="0"/>
                      <a:ext cx="5400000" cy="2368125"/>
                    </a:xfrm>
                    <a:prstGeom prst="rect"/>
                  </pic:spPr>
                </pic:pic>
              </a:graphicData>
            </a:graphic>
          </wp:inline>
        </w:drawing>
      </w:r>
    </w:p>
    <w:p>
      <w:pPr>
        <w:spacing w:after="240"/>
        <w:jc w:val="center"/>
      </w:pPr>
      <w:r>
        <w:rPr>
          <w:rFonts w:ascii="Calibri" w:hAnsi="Calibri"/>
          <w:b w:val="0"/>
          <w:color w:val="787878"/>
          <w:sz w:val="18"/>
        </w:rPr>
        <w:t>Figure: Dashboard during incident — Order Service 'Unreachable', 503 errors visible in browser Network tab</w:t>
      </w:r>
    </w:p>
    <w:p>
      <w:pPr>
        <w:jc w:val="center"/>
      </w:pPr>
      <w:r>
        <w:drawing>
          <wp:inline xmlns:a="http://schemas.openxmlformats.org/drawingml/2006/main" xmlns:pic="http://schemas.openxmlformats.org/drawingml/2006/picture">
            <wp:extent cx="5400000" cy="2653570"/>
            <wp:docPr id="7" name="Picture 7"/>
            <wp:cNvGraphicFramePr>
              <a:graphicFrameLocks noChangeAspect="1"/>
            </wp:cNvGraphicFramePr>
            <a:graphic>
              <a:graphicData uri="http://schemas.openxmlformats.org/drawingml/2006/picture">
                <pic:pic>
                  <pic:nvPicPr>
                    <pic:cNvPr id="0" name="7_incident_prometheus.png"/>
                    <pic:cNvPicPr/>
                  </pic:nvPicPr>
                  <pic:blipFill>
                    <a:blip r:embed="rId15"/>
                    <a:stretch>
                      <a:fillRect/>
                    </a:stretch>
                  </pic:blipFill>
                  <pic:spPr>
                    <a:xfrm>
                      <a:off x="0" y="0"/>
                      <a:ext cx="5400000" cy="2653570"/>
                    </a:xfrm>
                    <a:prstGeom prst="rect"/>
                  </pic:spPr>
                </pic:pic>
              </a:graphicData>
            </a:graphic>
          </wp:inline>
        </w:drawing>
      </w:r>
    </w:p>
    <w:p>
      <w:pPr>
        <w:spacing w:after="240"/>
        <w:jc w:val="center"/>
      </w:pPr>
      <w:r>
        <w:rPr>
          <w:rFonts w:ascii="Calibri" w:hAnsi="Calibri"/>
          <w:b w:val="0"/>
          <w:color w:val="787878"/>
          <w:sz w:val="18"/>
        </w:rPr>
        <w:t>Figure: Prometheus during incident — note: /metrics endpoint still responded (service process was running), but /health showed DB failure. This demonstrates a key SRE lesson: a service can be 'up' in Prometheus but functionally broken — process liveness ≠ service health.</w:t>
      </w:r>
    </w:p>
    <w:p>
      <w:pPr>
        <w:jc w:val="center"/>
      </w:pPr>
      <w:r>
        <w:drawing>
          <wp:inline xmlns:a="http://schemas.openxmlformats.org/drawingml/2006/main" xmlns:pic="http://schemas.openxmlformats.org/drawingml/2006/picture">
            <wp:extent cx="5400000" cy="2662844"/>
            <wp:docPr id="8" name="Picture 8"/>
            <wp:cNvGraphicFramePr>
              <a:graphicFrameLocks noChangeAspect="1"/>
            </wp:cNvGraphicFramePr>
            <a:graphic>
              <a:graphicData uri="http://schemas.openxmlformats.org/drawingml/2006/picture">
                <pic:pic>
                  <pic:nvPicPr>
                    <pic:cNvPr id="0" name="8a_incident_logs.png"/>
                    <pic:cNvPicPr/>
                  </pic:nvPicPr>
                  <pic:blipFill>
                    <a:blip r:embed="rId16"/>
                    <a:stretch>
                      <a:fillRect/>
                    </a:stretch>
                  </pic:blipFill>
                  <pic:spPr>
                    <a:xfrm>
                      <a:off x="0" y="0"/>
                      <a:ext cx="5400000" cy="2662844"/>
                    </a:xfrm>
                    <a:prstGeom prst="rect"/>
                  </pic:spPr>
                </pic:pic>
              </a:graphicData>
            </a:graphic>
          </wp:inline>
        </w:drawing>
      </w:r>
    </w:p>
    <w:p>
      <w:pPr>
        <w:spacing w:after="240"/>
        <w:jc w:val="center"/>
      </w:pPr>
      <w:r>
        <w:rPr>
          <w:rFonts w:ascii="Calibri" w:hAnsi="Calibri"/>
          <w:b w:val="0"/>
          <w:color w:val="787878"/>
          <w:sz w:val="18"/>
        </w:rPr>
        <w:t>Figure: Docker logs — repeated DB connection errors: could not translate host name 'wrong-host'</w:t>
      </w:r>
    </w:p>
    <w:p>
      <w:pPr>
        <w:jc w:val="center"/>
      </w:pPr>
      <w:r>
        <w:drawing>
          <wp:inline xmlns:a="http://schemas.openxmlformats.org/drawingml/2006/main" xmlns:pic="http://schemas.openxmlformats.org/drawingml/2006/picture">
            <wp:extent cx="5400000" cy="2552267"/>
            <wp:docPr id="9" name="Picture 9"/>
            <wp:cNvGraphicFramePr>
              <a:graphicFrameLocks noChangeAspect="1"/>
            </wp:cNvGraphicFramePr>
            <a:graphic>
              <a:graphicData uri="http://schemas.openxmlformats.org/drawingml/2006/picture">
                <pic:pic>
                  <pic:nvPicPr>
                    <pic:cNvPr id="0" name="8b_incident_metrics_and_health.png"/>
                    <pic:cNvPicPr/>
                  </pic:nvPicPr>
                  <pic:blipFill>
                    <a:blip r:embed="rId17"/>
                    <a:stretch>
                      <a:fillRect/>
                    </a:stretch>
                  </pic:blipFill>
                  <pic:spPr>
                    <a:xfrm>
                      <a:off x="0" y="0"/>
                      <a:ext cx="5400000" cy="2552267"/>
                    </a:xfrm>
                    <a:prstGeom prst="rect"/>
                  </pic:spPr>
                </pic:pic>
              </a:graphicData>
            </a:graphic>
          </wp:inline>
        </w:drawing>
      </w:r>
    </w:p>
    <w:p>
      <w:pPr>
        <w:spacing w:after="240"/>
        <w:jc w:val="center"/>
      </w:pPr>
      <w:r>
        <w:rPr>
          <w:rFonts w:ascii="Calibri" w:hAnsi="Calibri"/>
          <w:b w:val="0"/>
          <w:color w:val="787878"/>
          <w:sz w:val="18"/>
        </w:rPr>
        <w:t>Figure: /health returning 503 and order_errors_total incrementing in /metrics</w:t>
      </w:r>
    </w:p>
    <w:p>
      <w:pPr>
        <w:spacing w:before="160" w:after="80"/>
      </w:pPr>
      <w:r>
        <w:rPr>
          <w:rFonts w:ascii="Calibri" w:hAnsi="Calibri"/>
          <w:b/>
          <w:color w:val="1F497D"/>
          <w:sz w:val="26"/>
        </w:rPr>
        <w:t>5. Root Cause Analysis</w:t>
      </w:r>
    </w:p>
    <w:p>
      <w:pPr>
        <w:spacing w:after="100"/>
      </w:pPr>
      <w:r>
        <w:rPr>
          <w:rFonts w:ascii="Calibri" w:hAnsi="Calibri"/>
          <w:b w:val="0"/>
          <w:sz w:val="22"/>
        </w:rPr>
        <w:t>Root cause: misconfigured DB_HOST environment variable. Docker Compose services resolve each other by container name on the internal network. The container name 'postgres' resolves correctly via Docker DNS. The value 'wrong-host' has no DNS record on the microshop-net network, so every call to psycopg2.connect() immediately raised an OperationalError. The service has no retry logic — each request attempted a fresh connection with a 3-second timeout, failed, incremented order_errors_total, and returned 503.</w:t>
      </w:r>
    </w:p>
    <w:p>
      <w:pPr>
        <w:spacing w:after="100"/>
      </w:pPr>
      <w:r>
        <w:rPr>
          <w:rFonts w:ascii="Calibri" w:hAnsi="Calibri"/>
          <w:b w:val="0"/>
          <w:sz w:val="22"/>
        </w:rPr>
        <w:t>Secondary observation: Prometheus showed the service as UP during the incident because the /metrics endpoint (which does not touch the database) continued to respond. This highlights why dependency health checks in /health endpoints are essential — they expose functional failures that raw process liveness cannot detect.</w:t>
      </w:r>
    </w:p>
    <w:p>
      <w:pPr>
        <w:spacing w:before="160" w:after="80"/>
      </w:pPr>
      <w:r>
        <w:rPr>
          <w:rFonts w:ascii="Calibri" w:hAnsi="Calibri"/>
          <w:b/>
          <w:color w:val="1F497D"/>
          <w:sz w:val="26"/>
        </w:rPr>
        <w:t>6. Mitigation Steps</w:t>
      </w:r>
    </w:p>
    <w:p>
      <w:pPr>
        <w:pStyle w:val="ListBullet"/>
        <w:spacing w:after="40"/>
      </w:pPr>
      <w:r>
        <w:rPr>
          <w:rFonts w:ascii="Calibri" w:hAnsi="Calibri"/>
          <w:b w:val="0"/>
          <w:sz w:val="22"/>
        </w:rPr>
        <w:t>Identified the failing container: docker logs order-service</w:t>
      </w:r>
    </w:p>
    <w:p>
      <w:pPr>
        <w:pStyle w:val="ListBullet"/>
        <w:spacing w:after="40"/>
      </w:pPr>
      <w:r>
        <w:rPr>
          <w:rFonts w:ascii="Calibri" w:hAnsi="Calibri"/>
          <w:b w:val="0"/>
          <w:sz w:val="22"/>
        </w:rPr>
        <w:t>Confirmed the bad value: inspected DB_HOST in docker-compose.yml</w:t>
      </w:r>
    </w:p>
    <w:p>
      <w:pPr>
        <w:pStyle w:val="ListBullet"/>
        <w:spacing w:after="40"/>
      </w:pPr>
      <w:r>
        <w:rPr>
          <w:rFonts w:ascii="Calibri" w:hAnsi="Calibri"/>
          <w:b w:val="0"/>
          <w:sz w:val="22"/>
        </w:rPr>
        <w:t>Applied fix: changed DB_HOST back to 'postgres'</w:t>
      </w:r>
    </w:p>
    <w:p>
      <w:pPr>
        <w:pStyle w:val="ListBullet"/>
        <w:spacing w:after="40"/>
      </w:pPr>
      <w:r>
        <w:rPr>
          <w:rFonts w:ascii="Calibri" w:hAnsi="Calibri"/>
          <w:b w:val="0"/>
          <w:sz w:val="22"/>
        </w:rPr>
        <w:t>Restarted only the affected container: docker compose up -d --force-recreate order-service</w:t>
      </w:r>
    </w:p>
    <w:p>
      <w:pPr>
        <w:pStyle w:val="ListBullet"/>
        <w:spacing w:after="40"/>
      </w:pPr>
      <w:r>
        <w:rPr>
          <w:rFonts w:ascii="Calibri" w:hAnsi="Calibri"/>
          <w:b w:val="0"/>
          <w:sz w:val="22"/>
        </w:rPr>
        <w:t>Verified via /health endpoint and frontend dashboard</w:t>
      </w:r>
    </w:p>
    <w:p>
      <w:pPr>
        <w:spacing w:before="160" w:after="80"/>
      </w:pPr>
      <w:r>
        <w:rPr>
          <w:rFonts w:ascii="Calibri" w:hAnsi="Calibri"/>
          <w:b/>
          <w:color w:val="1F497D"/>
          <w:sz w:val="26"/>
        </w:rPr>
        <w:t>7. Resolution Confirmation</w:t>
      </w:r>
    </w:p>
    <w:p>
      <w:pPr>
        <w:spacing w:after="100"/>
      </w:pPr>
      <w:r>
        <w:rPr>
          <w:rFonts w:ascii="Calibri" w:hAnsi="Calibri"/>
          <w:b w:val="0"/>
          <w:sz w:val="22"/>
        </w:rPr>
        <w:t>Full recovery achieved within ~70 seconds of applying the fix. The /health endpoint returned HTTP 200 with db: connected, the frontend showed all green, and the order_errors_total counter stopped incrementing.</w:t>
      </w:r>
    </w:p>
    <w:p>
      <w:pPr>
        <w:jc w:val="center"/>
      </w:pPr>
      <w:r>
        <w:drawing>
          <wp:inline xmlns:a="http://schemas.openxmlformats.org/drawingml/2006/main" xmlns:pic="http://schemas.openxmlformats.org/drawingml/2006/picture">
            <wp:extent cx="5400000" cy="2677477"/>
            <wp:docPr id="10" name="Picture 10"/>
            <wp:cNvGraphicFramePr>
              <a:graphicFrameLocks noChangeAspect="1"/>
            </wp:cNvGraphicFramePr>
            <a:graphic>
              <a:graphicData uri="http://schemas.openxmlformats.org/drawingml/2006/picture">
                <pic:pic>
                  <pic:nvPicPr>
                    <pic:cNvPr id="0" name="9_recovery_dashboard.png"/>
                    <pic:cNvPicPr/>
                  </pic:nvPicPr>
                  <pic:blipFill>
                    <a:blip r:embed="rId18"/>
                    <a:stretch>
                      <a:fillRect/>
                    </a:stretch>
                  </pic:blipFill>
                  <pic:spPr>
                    <a:xfrm>
                      <a:off x="0" y="0"/>
                      <a:ext cx="5400000" cy="2677477"/>
                    </a:xfrm>
                    <a:prstGeom prst="rect"/>
                  </pic:spPr>
                </pic:pic>
              </a:graphicData>
            </a:graphic>
          </wp:inline>
        </w:drawing>
      </w:r>
    </w:p>
    <w:p>
      <w:pPr>
        <w:spacing w:after="240"/>
        <w:jc w:val="center"/>
      </w:pPr>
      <w:r>
        <w:rPr>
          <w:rFonts w:ascii="Calibri" w:hAnsi="Calibri"/>
          <w:b w:val="0"/>
          <w:color w:val="787878"/>
          <w:sz w:val="18"/>
        </w:rPr>
        <w:t>Figure: Recovery — all services green, Order Service showing DB: connected</w:t>
      </w:r>
    </w:p>
    <w:p>
      <w:pPr>
        <w:jc w:val="center"/>
      </w:pPr>
      <w:r>
        <w:drawing>
          <wp:inline xmlns:a="http://schemas.openxmlformats.org/drawingml/2006/main" xmlns:pic="http://schemas.openxmlformats.org/drawingml/2006/picture">
            <wp:extent cx="5400000" cy="1645714"/>
            <wp:docPr id="11" name="Picture 11"/>
            <wp:cNvGraphicFramePr>
              <a:graphicFrameLocks noChangeAspect="1"/>
            </wp:cNvGraphicFramePr>
            <a:graphic>
              <a:graphicData uri="http://schemas.openxmlformats.org/drawingml/2006/picture">
                <pic:pic>
                  <pic:nvPicPr>
                    <pic:cNvPr id="0" name="10a_recovery_logs.png"/>
                    <pic:cNvPicPr/>
                  </pic:nvPicPr>
                  <pic:blipFill>
                    <a:blip r:embed="rId19"/>
                    <a:stretch>
                      <a:fillRect/>
                    </a:stretch>
                  </pic:blipFill>
                  <pic:spPr>
                    <a:xfrm>
                      <a:off x="0" y="0"/>
                      <a:ext cx="5400000" cy="1645714"/>
                    </a:xfrm>
                    <a:prstGeom prst="rect"/>
                  </pic:spPr>
                </pic:pic>
              </a:graphicData>
            </a:graphic>
          </wp:inline>
        </w:drawing>
      </w:r>
    </w:p>
    <w:p>
      <w:pPr>
        <w:spacing w:after="240"/>
        <w:jc w:val="center"/>
      </w:pPr>
      <w:r>
        <w:rPr>
          <w:rFonts w:ascii="Calibri" w:hAnsi="Calibri"/>
          <w:b w:val="0"/>
          <w:color w:val="787878"/>
          <w:sz w:val="18"/>
        </w:rPr>
        <w:t>Figure: Recovery logs — HTTP 200 responses confirmed after fix</w:t>
      </w:r>
    </w:p>
    <w:p>
      <w:pPr>
        <w:jc w:val="center"/>
      </w:pPr>
      <w:r>
        <w:drawing>
          <wp:inline xmlns:a="http://schemas.openxmlformats.org/drawingml/2006/main" xmlns:pic="http://schemas.openxmlformats.org/drawingml/2006/picture">
            <wp:extent cx="5400000" cy="2259614"/>
            <wp:docPr id="12" name="Picture 12"/>
            <wp:cNvGraphicFramePr>
              <a:graphicFrameLocks noChangeAspect="1"/>
            </wp:cNvGraphicFramePr>
            <a:graphic>
              <a:graphicData uri="http://schemas.openxmlformats.org/drawingml/2006/picture">
                <pic:pic>
                  <pic:nvPicPr>
                    <pic:cNvPr id="0" name="10b_recovery_metrics_and_health.png"/>
                    <pic:cNvPicPr/>
                  </pic:nvPicPr>
                  <pic:blipFill>
                    <a:blip r:embed="rId20"/>
                    <a:stretch>
                      <a:fillRect/>
                    </a:stretch>
                  </pic:blipFill>
                  <pic:spPr>
                    <a:xfrm>
                      <a:off x="0" y="0"/>
                      <a:ext cx="5400000" cy="2259614"/>
                    </a:xfrm>
                    <a:prstGeom prst="rect"/>
                  </pic:spPr>
                </pic:pic>
              </a:graphicData>
            </a:graphic>
          </wp:inline>
        </w:drawing>
      </w:r>
    </w:p>
    <w:p>
      <w:pPr>
        <w:spacing w:after="240"/>
        <w:jc w:val="center"/>
      </w:pPr>
      <w:r>
        <w:rPr>
          <w:rFonts w:ascii="Calibri" w:hAnsi="Calibri"/>
          <w:b w:val="0"/>
          <w:color w:val="787878"/>
          <w:sz w:val="18"/>
        </w:rPr>
        <w:t>Figure: /health returning 200 with db: connected after DB_HOST corrected</w:t>
      </w:r>
    </w:p>
    <w:p>
      <w:r>
        <w:br w:type="page"/>
      </w:r>
    </w:p>
    <w:p>
      <w:pPr>
        <w:spacing w:before="280" w:after="80"/>
      </w:pPr>
      <w:r>
        <w:rPr>
          <w:rFonts w:ascii="Calibri" w:hAnsi="Calibri"/>
          <w:b/>
          <w:color w:val="1F497D"/>
          <w:sz w:val="32"/>
        </w:rPr>
        <w:t>Postmortem Analysis</w:t>
      </w:r>
    </w:p>
    <w:p>
      <w:pPr>
        <w:spacing w:before="160" w:after="80"/>
      </w:pPr>
      <w:r>
        <w:rPr>
          <w:rFonts w:ascii="Calibri" w:hAnsi="Calibri"/>
          <w:b/>
          <w:color w:val="1F497D"/>
          <w:sz w:val="26"/>
        </w:rPr>
        <w:t>1. Incident Overview</w:t>
      </w:r>
    </w:p>
    <w:p>
      <w:pPr>
        <w:spacing w:after="100"/>
      </w:pPr>
      <w:r>
        <w:rPr>
          <w:rFonts w:ascii="Calibri" w:hAnsi="Calibri"/>
          <w:b w:val="0"/>
          <w:sz w:val="22"/>
        </w:rPr>
        <w:t>On 2026-04-29, the MicroShop Order Service became fully unavailable for approximately 70 seconds due to an incorrect database hostname in the service environment configuration. The incident was intentionally introduced as part of Assignment 4 to simulate a realistic production failure and practice the full incident response cycle.</w:t>
      </w:r>
    </w:p>
    <w:p>
      <w:pPr>
        <w:spacing w:before="160" w:after="80"/>
      </w:pPr>
      <w:r>
        <w:rPr>
          <w:rFonts w:ascii="Calibri" w:hAnsi="Calibri"/>
          <w:b/>
          <w:color w:val="1F497D"/>
          <w:sz w:val="26"/>
        </w:rPr>
        <w:t>2. Customer Impact</w:t>
      </w:r>
    </w:p>
    <w:p>
      <w:pPr>
        <w:pStyle w:val="ListBullet"/>
        <w:spacing w:after="40"/>
      </w:pPr>
      <w:r>
        <w:rPr>
          <w:rFonts w:ascii="Calibri" w:hAnsi="Calibri"/>
          <w:b w:val="0"/>
          <w:sz w:val="22"/>
        </w:rPr>
        <w:t>100% of order-related requests failed with HTTP 503 during the incident window</w:t>
      </w:r>
    </w:p>
    <w:p>
      <w:pPr>
        <w:pStyle w:val="ListBullet"/>
        <w:spacing w:after="40"/>
      </w:pPr>
      <w:r>
        <w:rPr>
          <w:rFonts w:ascii="Calibri" w:hAnsi="Calibri"/>
          <w:b w:val="0"/>
          <w:sz w:val="22"/>
        </w:rPr>
        <w:t>Order viewing and creation were completely unavailable</w:t>
      </w:r>
    </w:p>
    <w:p>
      <w:pPr>
        <w:pStyle w:val="ListBullet"/>
        <w:spacing w:after="40"/>
      </w:pPr>
      <w:r>
        <w:rPr>
          <w:rFonts w:ascii="Calibri" w:hAnsi="Calibri"/>
          <w:b w:val="0"/>
          <w:sz w:val="22"/>
        </w:rPr>
        <w:t>Product browsing, authentication, user profiles, and chat were unaffected</w:t>
      </w:r>
    </w:p>
    <w:p>
      <w:pPr>
        <w:pStyle w:val="ListBullet"/>
        <w:spacing w:after="40"/>
      </w:pPr>
      <w:r>
        <w:rPr>
          <w:rFonts w:ascii="Calibri" w:hAnsi="Calibri"/>
          <w:b w:val="0"/>
          <w:sz w:val="22"/>
        </w:rPr>
        <w:t>No data loss — PostgreSQL remained healthy and all existing orders were preserved</w:t>
      </w:r>
    </w:p>
    <w:p>
      <w:pPr>
        <w:spacing w:before="160" w:after="80"/>
      </w:pPr>
      <w:r>
        <w:rPr>
          <w:rFonts w:ascii="Calibri" w:hAnsi="Calibri"/>
          <w:b/>
          <w:color w:val="1F497D"/>
          <w:sz w:val="26"/>
        </w:rPr>
        <w:t>3. Root Cause Analysis</w:t>
      </w:r>
    </w:p>
    <w:p>
      <w:pPr>
        <w:spacing w:after="100"/>
      </w:pPr>
      <w:r>
        <w:rPr>
          <w:rFonts w:ascii="Calibri" w:hAnsi="Calibri"/>
          <w:b w:val="0"/>
          <w:sz w:val="22"/>
        </w:rPr>
        <w:t>The DB_HOST environment variable was manually set to a non-existent hostname. In Docker Compose, services discover each other through Docker's internal DNS using container names as hostnames. When DB_HOST='wrong-host', every database call failed at the DNS resolution step before even attempting a TCP connection to PostgreSQL. The service had no retry mechanism or connection pooling, so failures were immediate and total.</w:t>
      </w:r>
    </w:p>
    <w:p>
      <w:pPr>
        <w:spacing w:before="160" w:after="80"/>
      </w:pPr>
      <w:r>
        <w:rPr>
          <w:rFonts w:ascii="Calibri" w:hAnsi="Calibri"/>
          <w:b/>
          <w:color w:val="1F497D"/>
          <w:sz w:val="26"/>
        </w:rPr>
        <w:t>4. Detection and Response Evaluation</w:t>
      </w:r>
    </w:p>
    <w:p>
      <w:pPr>
        <w:spacing w:after="100"/>
      </w:pPr>
      <w:r>
        <w:rPr>
          <w:rFonts w:ascii="Calibri" w:hAnsi="Calibri"/>
          <w:b w:val="0"/>
          <w:sz w:val="22"/>
        </w:rPr>
        <w:t>Detection was fast — the frontend dashboard showed the failure within 10 seconds of the restart, and the /health endpoint provided an exact error message pointing to the bad hostname. Prometheus metrics confirmed the error pattern through order_errors_total.</w:t>
      </w:r>
    </w:p>
    <w:p>
      <w:pPr>
        <w:spacing w:after="100"/>
      </w:pPr>
      <w:r>
        <w:rPr>
          <w:rFonts w:ascii="Calibri" w:hAnsi="Calibri"/>
          <w:b w:val="0"/>
          <w:sz w:val="22"/>
        </w:rPr>
        <w:t>One gap identified: Prometheus showed the service as UP throughout because it scrapes /metrics, which does not require a database connection. In a production environment, Prometheus alert rules should monitor both process liveness (up) and functional health (via health check endpoints or error rate thresholds). The OrderServiceErrors alert rule added to alert_rules.yml directly addresses this.</w:t>
      </w:r>
    </w:p>
    <w:p>
      <w:pPr>
        <w:spacing w:before="160" w:after="80"/>
      </w:pPr>
      <w:r>
        <w:rPr>
          <w:rFonts w:ascii="Calibri" w:hAnsi="Calibri"/>
          <w:b/>
          <w:color w:val="1F497D"/>
          <w:sz w:val="26"/>
        </w:rPr>
        <w:t>5. Resolution Summary</w:t>
      </w:r>
    </w:p>
    <w:p>
      <w:pPr>
        <w:spacing w:after="100"/>
      </w:pPr>
      <w:r>
        <w:rPr>
          <w:rFonts w:ascii="Calibri" w:hAnsi="Calibri"/>
          <w:b w:val="0"/>
          <w:sz w:val="22"/>
        </w:rPr>
        <w:t>A single configuration change (correcting DB_HOST to 'postgres') followed by a container restart fully restored the service. Resolution time: under 2 minutes. No code changes, no data recovery, and no other services required any intervention.</w:t>
      </w:r>
    </w:p>
    <w:p>
      <w:pPr>
        <w:spacing w:before="160" w:after="80"/>
      </w:pPr>
      <w:r>
        <w:rPr>
          <w:rFonts w:ascii="Calibri" w:hAnsi="Calibri"/>
          <w:b/>
          <w:color w:val="1F497D"/>
          <w:sz w:val="26"/>
        </w:rPr>
        <w:t>6. Lessons Learned</w:t>
      </w:r>
    </w:p>
    <w:p>
      <w:pPr>
        <w:pStyle w:val="ListBullet"/>
        <w:spacing w:after="40"/>
      </w:pPr>
      <w:r>
        <w:rPr>
          <w:rFonts w:ascii="Calibri" w:hAnsi="Calibri"/>
          <w:b w:val="0"/>
          <w:sz w:val="22"/>
        </w:rPr>
        <w:t>Environment variables are a common and dangerous source of misconfiguration in containerized systems</w:t>
      </w:r>
    </w:p>
    <w:p>
      <w:pPr>
        <w:pStyle w:val="ListBullet"/>
        <w:spacing w:after="40"/>
      </w:pPr>
      <w:r>
        <w:rPr>
          <w:rFonts w:ascii="Calibri" w:hAnsi="Calibri"/>
          <w:b w:val="0"/>
          <w:sz w:val="22"/>
        </w:rPr>
        <w:t>A service being 'up' in Prometheus does not mean it is functionally healthy — dependency checks matter</w:t>
      </w:r>
    </w:p>
    <w:p>
      <w:pPr>
        <w:pStyle w:val="ListBullet"/>
        <w:spacing w:after="40"/>
      </w:pPr>
      <w:r>
        <w:rPr>
          <w:rFonts w:ascii="Calibri" w:hAnsi="Calibri"/>
          <w:b w:val="0"/>
          <w:sz w:val="22"/>
        </w:rPr>
        <w:t>The /health endpoint design (checking actual DB connectivity) was correct and proved essential for diagnosis</w:t>
      </w:r>
    </w:p>
    <w:p>
      <w:pPr>
        <w:pStyle w:val="ListBullet"/>
        <w:spacing w:after="40"/>
      </w:pPr>
      <w:r>
        <w:rPr>
          <w:rFonts w:ascii="Calibri" w:hAnsi="Calibri"/>
          <w:b w:val="0"/>
          <w:sz w:val="22"/>
        </w:rPr>
        <w:t>Microservices fault isolation worked as designed — one broken service did not cascade</w:t>
      </w:r>
    </w:p>
    <w:p>
      <w:pPr>
        <w:pStyle w:val="ListBullet"/>
        <w:spacing w:after="40"/>
      </w:pPr>
      <w:r>
        <w:rPr>
          <w:rFonts w:ascii="Calibri" w:hAnsi="Calibri"/>
          <w:b w:val="0"/>
          <w:sz w:val="22"/>
        </w:rPr>
        <w:t>Manual changes to running service configuration should always be validated before applying</w:t>
      </w:r>
    </w:p>
    <w:p>
      <w:pPr>
        <w:spacing w:before="160" w:after="80"/>
      </w:pPr>
      <w:r>
        <w:rPr>
          <w:rFonts w:ascii="Calibri" w:hAnsi="Calibri"/>
          <w:b/>
          <w:color w:val="1F497D"/>
          <w:sz w:val="26"/>
        </w:rPr>
        <w:t>7. Action Items</w:t>
      </w:r>
    </w:p>
    <w:p>
      <w:pPr>
        <w:pStyle w:val="ListBullet"/>
        <w:spacing w:after="40"/>
      </w:pPr>
      <w:r>
        <w:rPr>
          <w:rFonts w:ascii="Calibri" w:hAnsi="Calibri"/>
          <w:b w:val="0"/>
          <w:sz w:val="22"/>
        </w:rPr>
        <w:t>DONE — Added Prometheus alert rules: OrderServiceErrors and ServiceDown in monitoring/alert_rules.yml</w:t>
      </w:r>
    </w:p>
    <w:p>
      <w:pPr>
        <w:pStyle w:val="ListBullet"/>
        <w:spacing w:after="40"/>
      </w:pPr>
      <w:r>
        <w:rPr>
          <w:rFonts w:ascii="Calibri" w:hAnsi="Calibri"/>
          <w:b w:val="0"/>
          <w:sz w:val="22"/>
        </w:rPr>
        <w:t>Add startup validation to Order Service — fail fast with a clear error if DB_HOST cannot be resolved at boot</w:t>
      </w:r>
    </w:p>
    <w:p>
      <w:pPr>
        <w:pStyle w:val="ListBullet"/>
        <w:spacing w:after="40"/>
      </w:pPr>
      <w:r>
        <w:rPr>
          <w:rFonts w:ascii="Calibri" w:hAnsi="Calibri"/>
          <w:b w:val="0"/>
          <w:sz w:val="22"/>
        </w:rPr>
        <w:t>Implement connection retry with exponential backoff in psycopg2 calls</w:t>
      </w:r>
    </w:p>
    <w:p>
      <w:pPr>
        <w:pStyle w:val="ListBullet"/>
        <w:spacing w:after="40"/>
      </w:pPr>
      <w:r>
        <w:rPr>
          <w:rFonts w:ascii="Calibri" w:hAnsi="Calibri"/>
          <w:b w:val="0"/>
          <w:sz w:val="22"/>
        </w:rPr>
        <w:t>Add Grafana alerting channel (email/Slack) connected to Prometheus alerts</w:t>
      </w:r>
    </w:p>
    <w:p>
      <w:pPr>
        <w:pStyle w:val="ListBullet"/>
        <w:spacing w:after="40"/>
      </w:pPr>
      <w:r>
        <w:rPr>
          <w:rFonts w:ascii="Calibri" w:hAnsi="Calibri"/>
          <w:b w:val="0"/>
          <w:sz w:val="22"/>
        </w:rPr>
        <w:t>Replace hardcoded DB credentials in docker-compose.yml with a .env file</w:t>
      </w:r>
    </w:p>
    <w:p>
      <w:pPr>
        <w:pStyle w:val="ListBullet"/>
        <w:spacing w:after="40"/>
      </w:pPr>
      <w:r>
        <w:rPr>
          <w:rFonts w:ascii="Calibri" w:hAnsi="Calibri"/>
          <w:b w:val="0"/>
          <w:sz w:val="22"/>
        </w:rPr>
        <w:t>Add healthcheck blocks to FastAPI service containers in docker-compose.yml</w:t>
      </w:r>
    </w:p>
    <w:p>
      <w:r>
        <w:br w:type="page"/>
      </w:r>
    </w:p>
    <w:p>
      <w:pPr>
        <w:spacing w:before="280" w:after="80"/>
      </w:pPr>
      <w:r>
        <w:rPr>
          <w:rFonts w:ascii="Calibri" w:hAnsi="Calibri"/>
          <w:b/>
          <w:color w:val="1F497D"/>
          <w:sz w:val="32"/>
        </w:rPr>
        <w:t>ASSIGNMENT 5 — Infrastructure as Code (Terraform + AWS)</w:t>
      </w:r>
    </w:p>
    <w:p>
      <w:pPr>
        <w:spacing w:before="160" w:after="80"/>
      </w:pPr>
      <w:r>
        <w:rPr>
          <w:rFonts w:ascii="Calibri" w:hAnsi="Calibri"/>
          <w:b/>
          <w:color w:val="1F497D"/>
          <w:sz w:val="26"/>
        </w:rPr>
        <w:t>Overview</w:t>
      </w:r>
    </w:p>
    <w:p>
      <w:pPr>
        <w:spacing w:after="100"/>
      </w:pPr>
      <w:r>
        <w:rPr>
          <w:rFonts w:ascii="Calibri" w:hAnsi="Calibri"/>
          <w:b w:val="0"/>
          <w:sz w:val="22"/>
        </w:rPr>
        <w:t>The cloud infrastructure for MicroShop was provisioned using Terraform with the AWS provider. Terraform is a declarative IaC tool — infrastructure is described in .tf files and created, updated, or destroyed with single commands. This makes infrastructure reproducible, version-controlled, and auditable, unlike manual AWS Console clicks.</w:t>
      </w:r>
    </w:p>
    <w:p>
      <w:pPr>
        <w:spacing w:before="160" w:after="80"/>
      </w:pPr>
      <w:r>
        <w:rPr>
          <w:rFonts w:ascii="Calibri" w:hAnsi="Calibri"/>
          <w:b/>
          <w:color w:val="1F497D"/>
          <w:sz w:val="26"/>
        </w:rPr>
        <w:t>Implementation Note: Two Phases</w:t>
      </w:r>
    </w:p>
    <w:p>
      <w:pPr>
        <w:spacing w:after="100"/>
      </w:pPr>
      <w:r>
        <w:rPr>
          <w:rFonts w:ascii="Calibri" w:hAnsi="Calibri"/>
          <w:b w:val="0"/>
          <w:sz w:val="22"/>
        </w:rPr>
        <w:t>During development, Terraform was first configured with a local Docker provider (kreuzwerker/docker) to provision containers locally. This was later replaced with the AWS provider after the professor confirmed cloud deployment was required. The screenshots labeled 13_terraform_apply_* show the Docker provider phase. The screenshots labeled 14_terraform_apply_after_AWS_implementation_* show the final AWS deployment that created a real EC2 instance.</w:t>
      </w:r>
    </w:p>
    <w:p>
      <w:pPr>
        <w:spacing w:after="100"/>
        <w:ind w:left="397"/>
      </w:pPr>
      <w:r>
        <w:rPr>
          <w:rFonts w:ascii="Calibri" w:hAnsi="Calibri"/>
          <w:b w:val="0"/>
          <w:color w:val="646464"/>
          <w:sz w:val="20"/>
        </w:rPr>
        <w:t>The Terraform code in the repository (main.tf) reflects the final AWS configuration only. The AWS apply created: EC2 instance at 34.238.137.187, security group sg-0091acf407323802f.</w:t>
      </w:r>
    </w:p>
    <w:p>
      <w:pPr>
        <w:spacing w:before="160" w:after="80"/>
      </w:pPr>
      <w:r>
        <w:rPr>
          <w:rFonts w:ascii="Calibri" w:hAnsi="Calibri"/>
          <w:b/>
          <w:color w:val="1F497D"/>
          <w:sz w:val="26"/>
        </w:rPr>
        <w:t>Terraform Files</w:t>
      </w:r>
    </w:p>
    <w:p>
      <w:pPr>
        <w:spacing w:before="160" w:after="80"/>
      </w:pPr>
      <w:r>
        <w:rPr>
          <w:rFonts w:ascii="Calibri" w:hAnsi="Calibri"/>
          <w:b/>
          <w:color w:val="000000"/>
          <w:sz w:val="24"/>
        </w:rPr>
        <w:t>main.tf</w:t>
      </w:r>
    </w:p>
    <w:p>
      <w:pPr>
        <w:spacing w:after="100"/>
      </w:pPr>
      <w:r>
        <w:rPr>
          <w:rFonts w:ascii="Calibri" w:hAnsi="Calibri"/>
          <w:b w:val="0"/>
          <w:sz w:val="22"/>
        </w:rPr>
        <w:t>Defines two AWS resources. First, aws_security_group creates a firewall with inbound rules for SSH (22), HTTP (80), Grafana (3000), and Prometheus (9090), with all outbound traffic allowed. Second, aws_instance provisions a t3.micro EC2 virtual machine using the Amazon Linux 2 AMI. The user_data script runs on first boot and installs Docker, so the application can be deployed immediately after the instance starts.</w:t>
      </w:r>
    </w:p>
    <w:p>
      <w:pPr>
        <w:spacing w:before="160" w:after="80"/>
      </w:pPr>
      <w:r>
        <w:rPr>
          <w:rFonts w:ascii="Calibri" w:hAnsi="Calibri"/>
          <w:b/>
          <w:color w:val="000000"/>
          <w:sz w:val="24"/>
        </w:rPr>
        <w:t>variables.tf</w:t>
      </w:r>
    </w:p>
    <w:p>
      <w:pPr>
        <w:spacing w:after="100"/>
      </w:pPr>
      <w:r>
        <w:rPr>
          <w:rFonts w:ascii="Calibri" w:hAnsi="Calibri"/>
          <w:b w:val="0"/>
          <w:sz w:val="22"/>
        </w:rPr>
        <w:t>Declares three input variables: aws_region, instance_type, and ami_id. Using variables instead of hardcoded values makes the configuration reusable — changing the region or instance size requires editing only terraform.tfvars.</w:t>
      </w:r>
    </w:p>
    <w:p>
      <w:pPr>
        <w:spacing w:before="160" w:after="80"/>
      </w:pPr>
      <w:r>
        <w:rPr>
          <w:rFonts w:ascii="Calibri" w:hAnsi="Calibri"/>
          <w:b/>
          <w:color w:val="000000"/>
          <w:sz w:val="24"/>
        </w:rPr>
        <w:t>terraform.tfvars</w:t>
      </w:r>
    </w:p>
    <w:p>
      <w:pPr>
        <w:spacing w:after="100"/>
      </w:pPr>
      <w:r>
        <w:rPr>
          <w:rFonts w:ascii="Calibri" w:hAnsi="Calibri"/>
          <w:b w:val="0"/>
          <w:sz w:val="22"/>
        </w:rPr>
        <w:t>Provides the actual values: us-east-1, t3.micro, ami-0c02fb55956c7d316 (Amazon Linux 2 for us-east-1). t3.micro was chosen because it is free-tier eligible — t2.micro was initially used but was rejected by AWS as not free-tier eligible in the selected region.</w:t>
      </w:r>
    </w:p>
    <w:p>
      <w:pPr>
        <w:spacing w:before="160" w:after="80"/>
      </w:pPr>
      <w:r>
        <w:rPr>
          <w:rFonts w:ascii="Calibri" w:hAnsi="Calibri"/>
          <w:b/>
          <w:color w:val="000000"/>
          <w:sz w:val="24"/>
        </w:rPr>
        <w:t>outputs.tf</w:t>
      </w:r>
    </w:p>
    <w:p>
      <w:pPr>
        <w:spacing w:after="100"/>
      </w:pPr>
      <w:r>
        <w:rPr>
          <w:rFonts w:ascii="Calibri" w:hAnsi="Calibri"/>
          <w:b w:val="0"/>
          <w:sz w:val="22"/>
        </w:rPr>
        <w:t>Defines what Terraform prints after apply: instance_public_ip, instance_public_dns, grafana_url (http://&lt;ip&gt;:3000), prometheus_url (http://&lt;ip&gt;:9090), and security_group_id. These outputs make it easy to access deployed services without looking up the IP manually.</w:t>
      </w:r>
    </w:p>
    <w:p>
      <w:pPr>
        <w:spacing w:before="160" w:after="80"/>
      </w:pPr>
      <w:r>
        <w:rPr>
          <w:rFonts w:ascii="Calibri" w:hAnsi="Calibri"/>
          <w:b/>
          <w:color w:val="1F497D"/>
          <w:sz w:val="26"/>
        </w:rPr>
        <w:t>Deployment Commands</w:t>
      </w:r>
    </w:p>
    <w:p>
      <w:pPr>
        <w:pStyle w:val="ListBullet"/>
        <w:spacing w:after="40"/>
      </w:pPr>
      <w:r>
        <w:rPr>
          <w:rFonts w:ascii="Calibri" w:hAnsi="Calibri"/>
          <w:b w:val="0"/>
          <w:sz w:val="22"/>
        </w:rPr>
        <w:t>terraform init — downloads the hashicorp/aws provider plugin, initializes the working directory</w:t>
      </w:r>
    </w:p>
    <w:p>
      <w:pPr>
        <w:pStyle w:val="ListBullet"/>
        <w:spacing w:after="40"/>
      </w:pPr>
      <w:r>
        <w:rPr>
          <w:rFonts w:ascii="Calibri" w:hAnsi="Calibri"/>
          <w:b w:val="0"/>
          <w:sz w:val="22"/>
        </w:rPr>
        <w:t>terraform plan — previews all changes before applying; shows exact resources to be created</w:t>
      </w:r>
    </w:p>
    <w:p>
      <w:pPr>
        <w:pStyle w:val="ListBullet"/>
        <w:spacing w:after="40"/>
      </w:pPr>
      <w:r>
        <w:rPr>
          <w:rFonts w:ascii="Calibri" w:hAnsi="Calibri"/>
          <w:b w:val="0"/>
          <w:sz w:val="22"/>
        </w:rPr>
        <w:t>terraform apply — creates resources on AWS (completed in ~30 seconds)</w:t>
      </w:r>
    </w:p>
    <w:p>
      <w:pPr>
        <w:pStyle w:val="ListBullet"/>
        <w:spacing w:after="40"/>
      </w:pPr>
      <w:r>
        <w:rPr>
          <w:rFonts w:ascii="Calibri" w:hAnsi="Calibri"/>
          <w:b w:val="0"/>
          <w:sz w:val="22"/>
        </w:rPr>
        <w:t>terraform destroy — removes all provisioned resources cleanly to avoid ongoing AWS charges</w:t>
      </w:r>
    </w:p>
    <w:p>
      <w:pPr>
        <w:spacing w:before="160" w:after="80"/>
      </w:pPr>
      <w:r>
        <w:rPr>
          <w:rFonts w:ascii="Calibri" w:hAnsi="Calibri"/>
          <w:b/>
          <w:color w:val="1F497D"/>
          <w:sz w:val="26"/>
        </w:rPr>
        <w:t>Terraform Screenshots</w:t>
      </w:r>
    </w:p>
    <w:p>
      <w:pPr>
        <w:jc w:val="center"/>
      </w:pPr>
      <w:r>
        <w:drawing>
          <wp:inline xmlns:a="http://schemas.openxmlformats.org/drawingml/2006/main" xmlns:pic="http://schemas.openxmlformats.org/drawingml/2006/picture">
            <wp:extent cx="5400000" cy="2902649"/>
            <wp:docPr id="13" name="Picture 13"/>
            <wp:cNvGraphicFramePr>
              <a:graphicFrameLocks noChangeAspect="1"/>
            </wp:cNvGraphicFramePr>
            <a:graphic>
              <a:graphicData uri="http://schemas.openxmlformats.org/drawingml/2006/picture">
                <pic:pic>
                  <pic:nvPicPr>
                    <pic:cNvPr id="0" name="11a_terraform_init.png"/>
                    <pic:cNvPicPr/>
                  </pic:nvPicPr>
                  <pic:blipFill>
                    <a:blip r:embed="rId21"/>
                    <a:stretch>
                      <a:fillRect/>
                    </a:stretch>
                  </pic:blipFill>
                  <pic:spPr>
                    <a:xfrm>
                      <a:off x="0" y="0"/>
                      <a:ext cx="5400000" cy="2902649"/>
                    </a:xfrm>
                    <a:prstGeom prst="rect"/>
                  </pic:spPr>
                </pic:pic>
              </a:graphicData>
            </a:graphic>
          </wp:inline>
        </w:drawing>
      </w:r>
    </w:p>
    <w:p>
      <w:pPr>
        <w:spacing w:after="240"/>
        <w:jc w:val="center"/>
      </w:pPr>
      <w:r>
        <w:rPr>
          <w:rFonts w:ascii="Calibri" w:hAnsi="Calibri"/>
          <w:b w:val="0"/>
          <w:color w:val="787878"/>
          <w:sz w:val="18"/>
        </w:rPr>
        <w:t>Figure: terraform init — AWS provider (hashicorp/aws v5.x) downloaded successfully</w:t>
      </w:r>
    </w:p>
    <w:p>
      <w:pPr>
        <w:jc w:val="center"/>
      </w:pPr>
      <w:r>
        <w:drawing>
          <wp:inline xmlns:a="http://schemas.openxmlformats.org/drawingml/2006/main" xmlns:pic="http://schemas.openxmlformats.org/drawingml/2006/picture">
            <wp:extent cx="5400000" cy="1350000"/>
            <wp:docPr id="14" name="Picture 14"/>
            <wp:cNvGraphicFramePr>
              <a:graphicFrameLocks noChangeAspect="1"/>
            </wp:cNvGraphicFramePr>
            <a:graphic>
              <a:graphicData uri="http://schemas.openxmlformats.org/drawingml/2006/picture">
                <pic:pic>
                  <pic:nvPicPr>
                    <pic:cNvPr id="0" name="11b_aws_credentials.png"/>
                    <pic:cNvPicPr/>
                  </pic:nvPicPr>
                  <pic:blipFill>
                    <a:blip r:embed="rId22"/>
                    <a:stretch>
                      <a:fillRect/>
                    </a:stretch>
                  </pic:blipFill>
                  <pic:spPr>
                    <a:xfrm>
                      <a:off x="0" y="0"/>
                      <a:ext cx="5400000" cy="1350000"/>
                    </a:xfrm>
                    <a:prstGeom prst="rect"/>
                  </pic:spPr>
                </pic:pic>
              </a:graphicData>
            </a:graphic>
          </wp:inline>
        </w:drawing>
      </w:r>
    </w:p>
    <w:p>
      <w:pPr>
        <w:spacing w:after="240"/>
        <w:jc w:val="center"/>
      </w:pPr>
      <w:r>
        <w:rPr>
          <w:rFonts w:ascii="Calibri" w:hAnsi="Calibri"/>
          <w:b w:val="0"/>
          <w:color w:val="787878"/>
          <w:sz w:val="18"/>
        </w:rPr>
        <w:t>Figure: AWS IAM credentials configured for Terraform authentication</w:t>
      </w:r>
    </w:p>
    <w:p>
      <w:pPr>
        <w:jc w:val="center"/>
      </w:pPr>
      <w:r>
        <w:drawing>
          <wp:inline xmlns:a="http://schemas.openxmlformats.org/drawingml/2006/main" xmlns:pic="http://schemas.openxmlformats.org/drawingml/2006/picture">
            <wp:extent cx="5400000" cy="3914240"/>
            <wp:docPr id="15" name="Picture 15"/>
            <wp:cNvGraphicFramePr>
              <a:graphicFrameLocks noChangeAspect="1"/>
            </wp:cNvGraphicFramePr>
            <a:graphic>
              <a:graphicData uri="http://schemas.openxmlformats.org/drawingml/2006/picture">
                <pic:pic>
                  <pic:nvPicPr>
                    <pic:cNvPr id="0" name="12_terraform_plan_0.png"/>
                    <pic:cNvPicPr/>
                  </pic:nvPicPr>
                  <pic:blipFill>
                    <a:blip r:embed="rId23"/>
                    <a:stretch>
                      <a:fillRect/>
                    </a:stretch>
                  </pic:blipFill>
                  <pic:spPr>
                    <a:xfrm>
                      <a:off x="0" y="0"/>
                      <a:ext cx="5400000" cy="3914240"/>
                    </a:xfrm>
                    <a:prstGeom prst="rect"/>
                  </pic:spPr>
                </pic:pic>
              </a:graphicData>
            </a:graphic>
          </wp:inline>
        </w:drawing>
      </w:r>
    </w:p>
    <w:p>
      <w:pPr>
        <w:spacing w:after="240"/>
        <w:jc w:val="center"/>
      </w:pPr>
      <w:r>
        <w:rPr>
          <w:rFonts w:ascii="Calibri" w:hAnsi="Calibri"/>
          <w:b w:val="0"/>
          <w:color w:val="787878"/>
          <w:sz w:val="18"/>
        </w:rPr>
        <w:t>Figure: terraform plan — showing aws_security_group and aws_instance to be created</w:t>
      </w:r>
    </w:p>
    <w:p>
      <w:pPr>
        <w:jc w:val="center"/>
      </w:pPr>
      <w:r>
        <w:drawing>
          <wp:inline xmlns:a="http://schemas.openxmlformats.org/drawingml/2006/main" xmlns:pic="http://schemas.openxmlformats.org/drawingml/2006/picture">
            <wp:extent cx="5400000" cy="6148111"/>
            <wp:docPr id="16" name="Picture 16"/>
            <wp:cNvGraphicFramePr>
              <a:graphicFrameLocks noChangeAspect="1"/>
            </wp:cNvGraphicFramePr>
            <a:graphic>
              <a:graphicData uri="http://schemas.openxmlformats.org/drawingml/2006/picture">
                <pic:pic>
                  <pic:nvPicPr>
                    <pic:cNvPr id="0" name="12_terraform_plan_1.png"/>
                    <pic:cNvPicPr/>
                  </pic:nvPicPr>
                  <pic:blipFill>
                    <a:blip r:embed="rId24"/>
                    <a:stretch>
                      <a:fillRect/>
                    </a:stretch>
                  </pic:blipFill>
                  <pic:spPr>
                    <a:xfrm>
                      <a:off x="0" y="0"/>
                      <a:ext cx="5400000" cy="6148111"/>
                    </a:xfrm>
                    <a:prstGeom prst="rect"/>
                  </pic:spPr>
                </pic:pic>
              </a:graphicData>
            </a:graphic>
          </wp:inline>
        </w:drawing>
      </w:r>
    </w:p>
    <w:p>
      <w:pPr>
        <w:spacing w:after="240"/>
        <w:jc w:val="center"/>
      </w:pPr>
      <w:r>
        <w:rPr>
          <w:rFonts w:ascii="Calibri" w:hAnsi="Calibri"/>
          <w:b w:val="0"/>
          <w:color w:val="787878"/>
          <w:sz w:val="18"/>
        </w:rPr>
        <w:t>Figure: terraform plan — EC2 instance configuration detail (AMI, instance type, user_data)</w:t>
      </w:r>
    </w:p>
    <w:p>
      <w:pPr>
        <w:jc w:val="center"/>
      </w:pPr>
      <w:r>
        <w:drawing>
          <wp:inline xmlns:a="http://schemas.openxmlformats.org/drawingml/2006/main" xmlns:pic="http://schemas.openxmlformats.org/drawingml/2006/picture">
            <wp:extent cx="5400000" cy="4073601"/>
            <wp:docPr id="17" name="Picture 17"/>
            <wp:cNvGraphicFramePr>
              <a:graphicFrameLocks noChangeAspect="1"/>
            </wp:cNvGraphicFramePr>
            <a:graphic>
              <a:graphicData uri="http://schemas.openxmlformats.org/drawingml/2006/picture">
                <pic:pic>
                  <pic:nvPicPr>
                    <pic:cNvPr id="0" name="14_terraform_apply_after_AWS_implementation_0.png"/>
                    <pic:cNvPicPr/>
                  </pic:nvPicPr>
                  <pic:blipFill>
                    <a:blip r:embed="rId25"/>
                    <a:stretch>
                      <a:fillRect/>
                    </a:stretch>
                  </pic:blipFill>
                  <pic:spPr>
                    <a:xfrm>
                      <a:off x="0" y="0"/>
                      <a:ext cx="5400000" cy="4073601"/>
                    </a:xfrm>
                    <a:prstGeom prst="rect"/>
                  </pic:spPr>
                </pic:pic>
              </a:graphicData>
            </a:graphic>
          </wp:inline>
        </w:drawing>
      </w:r>
    </w:p>
    <w:p>
      <w:pPr>
        <w:spacing w:after="240"/>
        <w:jc w:val="center"/>
      </w:pPr>
      <w:r>
        <w:rPr>
          <w:rFonts w:ascii="Calibri" w:hAnsi="Calibri"/>
          <w:b w:val="0"/>
          <w:color w:val="787878"/>
          <w:sz w:val="18"/>
        </w:rPr>
        <w:t>Figure: terraform apply (AWS) — EC2 instance creation in progress</w:t>
      </w:r>
    </w:p>
    <w:p>
      <w:pPr>
        <w:jc w:val="center"/>
      </w:pPr>
      <w:r>
        <w:drawing>
          <wp:inline xmlns:a="http://schemas.openxmlformats.org/drawingml/2006/main" xmlns:pic="http://schemas.openxmlformats.org/drawingml/2006/picture">
            <wp:extent cx="5400000" cy="2335892"/>
            <wp:docPr id="18" name="Picture 18"/>
            <wp:cNvGraphicFramePr>
              <a:graphicFrameLocks noChangeAspect="1"/>
            </wp:cNvGraphicFramePr>
            <a:graphic>
              <a:graphicData uri="http://schemas.openxmlformats.org/drawingml/2006/picture">
                <pic:pic>
                  <pic:nvPicPr>
                    <pic:cNvPr id="0" name="14_terraform_apply_after_AWS_implementation_1.png"/>
                    <pic:cNvPicPr/>
                  </pic:nvPicPr>
                  <pic:blipFill>
                    <a:blip r:embed="rId26"/>
                    <a:stretch>
                      <a:fillRect/>
                    </a:stretch>
                  </pic:blipFill>
                  <pic:spPr>
                    <a:xfrm>
                      <a:off x="0" y="0"/>
                      <a:ext cx="5400000" cy="2335892"/>
                    </a:xfrm>
                    <a:prstGeom prst="rect"/>
                  </pic:spPr>
                </pic:pic>
              </a:graphicData>
            </a:graphic>
          </wp:inline>
        </w:drawing>
      </w:r>
    </w:p>
    <w:p>
      <w:pPr>
        <w:spacing w:after="240"/>
        <w:jc w:val="center"/>
      </w:pPr>
      <w:r>
        <w:rPr>
          <w:rFonts w:ascii="Calibri" w:hAnsi="Calibri"/>
          <w:b w:val="0"/>
          <w:color w:val="787878"/>
          <w:sz w:val="18"/>
        </w:rPr>
        <w:t>Figure: terraform apply (AWS) — resources created: security group sg-0091acf407323802f</w:t>
      </w:r>
    </w:p>
    <w:p>
      <w:pPr>
        <w:jc w:val="center"/>
      </w:pPr>
      <w:r>
        <w:drawing>
          <wp:inline xmlns:a="http://schemas.openxmlformats.org/drawingml/2006/main" xmlns:pic="http://schemas.openxmlformats.org/drawingml/2006/picture">
            <wp:extent cx="5400000" cy="6487152"/>
            <wp:docPr id="19" name="Picture 19"/>
            <wp:cNvGraphicFramePr>
              <a:graphicFrameLocks noChangeAspect="1"/>
            </wp:cNvGraphicFramePr>
            <a:graphic>
              <a:graphicData uri="http://schemas.openxmlformats.org/drawingml/2006/picture">
                <pic:pic>
                  <pic:nvPicPr>
                    <pic:cNvPr id="0" name="14_terraform_apply_after_AWS_implementation_2.png"/>
                    <pic:cNvPicPr/>
                  </pic:nvPicPr>
                  <pic:blipFill>
                    <a:blip r:embed="rId27"/>
                    <a:stretch>
                      <a:fillRect/>
                    </a:stretch>
                  </pic:blipFill>
                  <pic:spPr>
                    <a:xfrm>
                      <a:off x="0" y="0"/>
                      <a:ext cx="5400000" cy="6487152"/>
                    </a:xfrm>
                    <a:prstGeom prst="rect"/>
                  </pic:spPr>
                </pic:pic>
              </a:graphicData>
            </a:graphic>
          </wp:inline>
        </w:drawing>
      </w:r>
    </w:p>
    <w:p>
      <w:pPr>
        <w:spacing w:after="240"/>
        <w:jc w:val="center"/>
      </w:pPr>
      <w:r>
        <w:rPr>
          <w:rFonts w:ascii="Calibri" w:hAnsi="Calibri"/>
          <w:b w:val="0"/>
          <w:color w:val="787878"/>
          <w:sz w:val="18"/>
        </w:rPr>
        <w:t>Figure: terraform apply (AWS) — outputs: public IP 34.238.137.187, Grafana and Prometheus URLs</w:t>
      </w:r>
    </w:p>
    <w:p>
      <w:pPr>
        <w:spacing w:before="160" w:after="80"/>
      </w:pPr>
      <w:r>
        <w:rPr>
          <w:rFonts w:ascii="Calibri" w:hAnsi="Calibri"/>
          <w:b/>
          <w:color w:val="1F497D"/>
          <w:sz w:val="26"/>
        </w:rPr>
        <w:t>Why Terraform over Manual AWS Console</w:t>
      </w:r>
    </w:p>
    <w:p>
      <w:pPr>
        <w:pStyle w:val="ListBullet"/>
        <w:spacing w:after="40"/>
      </w:pPr>
      <w:r>
        <w:rPr>
          <w:rFonts w:ascii="Calibri" w:hAnsi="Calibri"/>
          <w:b w:val="0"/>
          <w:sz w:val="22"/>
        </w:rPr>
        <w:t>Reproducible — running terraform apply again produces identical infrastructure every time</w:t>
      </w:r>
    </w:p>
    <w:p>
      <w:pPr>
        <w:pStyle w:val="ListBullet"/>
        <w:spacing w:after="40"/>
      </w:pPr>
      <w:r>
        <w:rPr>
          <w:rFonts w:ascii="Calibri" w:hAnsi="Calibri"/>
          <w:b w:val="0"/>
          <w:sz w:val="22"/>
        </w:rPr>
        <w:t>Version controlled — infrastructure changes are tracked in git alongside application code</w:t>
      </w:r>
    </w:p>
    <w:p>
      <w:pPr>
        <w:pStyle w:val="ListBullet"/>
        <w:spacing w:after="40"/>
      </w:pPr>
      <w:r>
        <w:rPr>
          <w:rFonts w:ascii="Calibri" w:hAnsi="Calibri"/>
          <w:b w:val="0"/>
          <w:sz w:val="22"/>
        </w:rPr>
        <w:t>Documented — .tf files are human-readable and self-documenting</w:t>
      </w:r>
    </w:p>
    <w:p>
      <w:pPr>
        <w:pStyle w:val="ListBullet"/>
        <w:spacing w:after="40"/>
      </w:pPr>
      <w:r>
        <w:rPr>
          <w:rFonts w:ascii="Calibri" w:hAnsi="Calibri"/>
          <w:b w:val="0"/>
          <w:sz w:val="22"/>
        </w:rPr>
        <w:t>Automated — no manual clicking, no typos, no forgotten steps</w:t>
      </w:r>
    </w:p>
    <w:p>
      <w:pPr>
        <w:pStyle w:val="ListBullet"/>
        <w:spacing w:after="40"/>
      </w:pPr>
      <w:r>
        <w:rPr>
          <w:rFonts w:ascii="Calibri" w:hAnsi="Calibri"/>
          <w:b w:val="0"/>
          <w:sz w:val="22"/>
        </w:rPr>
        <w:t>Destroyable — terraform destroy cleanly removes all resources, preventing surprise AWS charges</w:t>
      </w:r>
    </w:p>
    <w:p>
      <w:r>
        <w:br w:type="page"/>
      </w:r>
    </w:p>
    <w:p>
      <w:pPr>
        <w:spacing w:before="280" w:after="80"/>
      </w:pPr>
      <w:r>
        <w:rPr>
          <w:rFonts w:ascii="Calibri" w:hAnsi="Calibri"/>
          <w:b/>
          <w:color w:val="1F497D"/>
          <w:sz w:val="32"/>
        </w:rPr>
        <w:t>Deployment Guide</w:t>
      </w:r>
    </w:p>
    <w:p>
      <w:pPr>
        <w:spacing w:before="160" w:after="80"/>
      </w:pPr>
      <w:r>
        <w:rPr>
          <w:rFonts w:ascii="Calibri" w:hAnsi="Calibri"/>
          <w:b/>
          <w:color w:val="1F497D"/>
          <w:sz w:val="26"/>
        </w:rPr>
        <w:t>Prerequisites</w:t>
      </w:r>
    </w:p>
    <w:p>
      <w:pPr>
        <w:pStyle w:val="ListBullet"/>
        <w:spacing w:after="40"/>
      </w:pPr>
      <w:r>
        <w:rPr>
          <w:rFonts w:ascii="Calibri" w:hAnsi="Calibri"/>
          <w:b w:val="0"/>
          <w:sz w:val="22"/>
        </w:rPr>
        <w:t>Docker Desktop installed and running</w:t>
      </w:r>
    </w:p>
    <w:p>
      <w:pPr>
        <w:pStyle w:val="ListBullet"/>
        <w:spacing w:after="40"/>
      </w:pPr>
      <w:r>
        <w:rPr>
          <w:rFonts w:ascii="Calibri" w:hAnsi="Calibri"/>
          <w:b w:val="0"/>
          <w:sz w:val="22"/>
        </w:rPr>
        <w:t>Terraform &gt;= 1.0 installed</w:t>
      </w:r>
    </w:p>
    <w:p>
      <w:pPr>
        <w:pStyle w:val="ListBullet"/>
        <w:spacing w:after="40"/>
      </w:pPr>
      <w:r>
        <w:rPr>
          <w:rFonts w:ascii="Calibri" w:hAnsi="Calibri"/>
          <w:b w:val="0"/>
          <w:sz w:val="22"/>
        </w:rPr>
        <w:t>AWS account with IAM user (access key + secret key, AdministratorAccess policy)</w:t>
      </w:r>
    </w:p>
    <w:p>
      <w:pPr>
        <w:pStyle w:val="ListBullet"/>
        <w:spacing w:after="40"/>
      </w:pPr>
      <w:r>
        <w:rPr>
          <w:rFonts w:ascii="Calibri" w:hAnsi="Calibri"/>
          <w:b w:val="0"/>
          <w:sz w:val="22"/>
        </w:rPr>
        <w:t>Git</w:t>
      </w:r>
    </w:p>
    <w:p>
      <w:pPr>
        <w:spacing w:before="160" w:after="80"/>
      </w:pPr>
      <w:r>
        <w:rPr>
          <w:rFonts w:ascii="Calibri" w:hAnsi="Calibri"/>
          <w:b/>
          <w:color w:val="1F497D"/>
          <w:sz w:val="26"/>
        </w:rPr>
        <w:t>1. Clone the Repository</w:t>
      </w:r>
    </w:p>
    <w:p>
      <w:pPr>
        <w:spacing w:after="100"/>
      </w:pPr>
      <w:r>
        <w:rPr>
          <w:rFonts w:ascii="Calibri" w:hAnsi="Calibri"/>
          <w:b w:val="0"/>
          <w:sz w:val="22"/>
        </w:rPr>
        <w:t>git clone https://github.com/Nurlybek-Nurzhan/Assignment_4-5_SRE.git</w:t>
      </w:r>
    </w:p>
    <w:p>
      <w:pPr>
        <w:spacing w:after="100"/>
      </w:pPr>
      <w:r>
        <w:rPr>
          <w:rFonts w:ascii="Calibri" w:hAnsi="Calibri"/>
          <w:b w:val="0"/>
          <w:sz w:val="22"/>
        </w:rPr>
        <w:t>cd Assignment_4-5_SRE</w:t>
      </w:r>
    </w:p>
    <w:p>
      <w:pPr>
        <w:spacing w:before="160" w:after="80"/>
      </w:pPr>
      <w:r>
        <w:rPr>
          <w:rFonts w:ascii="Calibri" w:hAnsi="Calibri"/>
          <w:b/>
          <w:color w:val="1F497D"/>
          <w:sz w:val="26"/>
        </w:rPr>
        <w:t>2. Run the Application Locally</w:t>
      </w:r>
    </w:p>
    <w:p>
      <w:pPr>
        <w:spacing w:after="100"/>
      </w:pPr>
      <w:r>
        <w:rPr>
          <w:rFonts w:ascii="Calibri" w:hAnsi="Calibri"/>
          <w:b w:val="0"/>
          <w:sz w:val="22"/>
        </w:rPr>
        <w:t>docker compose up --build</w:t>
      </w:r>
    </w:p>
    <w:p>
      <w:pPr>
        <w:spacing w:after="100"/>
      </w:pPr>
      <w:r>
        <w:rPr>
          <w:rFonts w:ascii="Calibri" w:hAnsi="Calibri"/>
          <w:b w:val="0"/>
          <w:sz w:val="22"/>
        </w:rPr>
        <w:t>Dashboard: http://localhost:80  |  Prometheus: http://localhost:9090  |  Grafana: http://localhost:3000 (admin/admin)</w:t>
      </w:r>
    </w:p>
    <w:p>
      <w:pPr>
        <w:spacing w:before="160" w:after="80"/>
      </w:pPr>
      <w:r>
        <w:rPr>
          <w:rFonts w:ascii="Calibri" w:hAnsi="Calibri"/>
          <w:b/>
          <w:color w:val="1F497D"/>
          <w:sz w:val="26"/>
        </w:rPr>
        <w:t>3. Provision AWS Infrastructure</w:t>
      </w:r>
    </w:p>
    <w:p>
      <w:pPr>
        <w:spacing w:after="100"/>
      </w:pPr>
      <w:r>
        <w:rPr>
          <w:rFonts w:ascii="Calibri" w:hAnsi="Calibri"/>
          <w:b w:val="0"/>
          <w:sz w:val="22"/>
        </w:rPr>
        <w:t>cd terraform</w:t>
      </w:r>
    </w:p>
    <w:p>
      <w:pPr>
        <w:spacing w:after="100"/>
      </w:pPr>
      <w:r>
        <w:rPr>
          <w:rFonts w:ascii="Calibri" w:hAnsi="Calibri"/>
          <w:b w:val="0"/>
          <w:sz w:val="22"/>
        </w:rPr>
        <w:t>aws configure  # enter your IAM access key, secret key, region: us-east-1</w:t>
      </w:r>
    </w:p>
    <w:p>
      <w:pPr>
        <w:spacing w:after="100"/>
      </w:pPr>
      <w:r>
        <w:rPr>
          <w:rFonts w:ascii="Calibri" w:hAnsi="Calibri"/>
          <w:b w:val="0"/>
          <w:sz w:val="22"/>
        </w:rPr>
        <w:t>terraform init</w:t>
      </w:r>
    </w:p>
    <w:p>
      <w:pPr>
        <w:spacing w:after="100"/>
      </w:pPr>
      <w:r>
        <w:rPr>
          <w:rFonts w:ascii="Calibri" w:hAnsi="Calibri"/>
          <w:b w:val="0"/>
          <w:sz w:val="22"/>
        </w:rPr>
        <w:t>terraform plan</w:t>
      </w:r>
    </w:p>
    <w:p>
      <w:pPr>
        <w:spacing w:after="100"/>
      </w:pPr>
      <w:r>
        <w:rPr>
          <w:rFonts w:ascii="Calibri" w:hAnsi="Calibri"/>
          <w:b w:val="0"/>
          <w:sz w:val="22"/>
        </w:rPr>
        <w:t>terraform apply</w:t>
      </w:r>
    </w:p>
    <w:p>
      <w:pPr>
        <w:spacing w:after="100"/>
      </w:pPr>
      <w:r>
        <w:rPr>
          <w:rFonts w:ascii="Calibri" w:hAnsi="Calibri"/>
          <w:b w:val="0"/>
          <w:sz w:val="22"/>
        </w:rPr>
        <w:t>Terraform outputs the public IP. SSH into the instance and run docker compose up to deploy.</w:t>
      </w:r>
    </w:p>
    <w:p>
      <w:pPr>
        <w:spacing w:before="160" w:after="80"/>
      </w:pPr>
      <w:r>
        <w:rPr>
          <w:rFonts w:ascii="Calibri" w:hAnsi="Calibri"/>
          <w:b/>
          <w:color w:val="1F497D"/>
          <w:sz w:val="26"/>
        </w:rPr>
        <w:t>4. Simulate the Incident</w:t>
      </w:r>
    </w:p>
    <w:p>
      <w:pPr>
        <w:spacing w:after="100"/>
      </w:pPr>
      <w:r>
        <w:rPr>
          <w:rFonts w:ascii="Calibri" w:hAnsi="Calibri"/>
          <w:b w:val="0"/>
          <w:sz w:val="22"/>
        </w:rPr>
        <w:t>In docker-compose.yml, change DB_HOST: postgres  →  DB_HOST: wrong-host</w:t>
      </w:r>
    </w:p>
    <w:p>
      <w:pPr>
        <w:spacing w:after="100"/>
      </w:pPr>
      <w:r>
        <w:rPr>
          <w:rFonts w:ascii="Calibri" w:hAnsi="Calibri"/>
          <w:b w:val="0"/>
          <w:sz w:val="22"/>
        </w:rPr>
        <w:t>docker compose up -d --force-recreate order-service</w:t>
      </w:r>
    </w:p>
    <w:p>
      <w:pPr>
        <w:spacing w:after="100"/>
      </w:pPr>
      <w:r>
        <w:rPr>
          <w:rFonts w:ascii="Calibri" w:hAnsi="Calibri"/>
          <w:b w:val="0"/>
          <w:sz w:val="22"/>
        </w:rPr>
        <w:t>Observe Order Service become Unreachable in the dashboard. Check Prometheus for order_errors_total.</w:t>
      </w:r>
    </w:p>
    <w:p>
      <w:pPr>
        <w:spacing w:before="160" w:after="80"/>
      </w:pPr>
      <w:r>
        <w:rPr>
          <w:rFonts w:ascii="Calibri" w:hAnsi="Calibri"/>
          <w:b/>
          <w:color w:val="1F497D"/>
          <w:sz w:val="26"/>
        </w:rPr>
        <w:t>5. Recover</w:t>
      </w:r>
    </w:p>
    <w:p>
      <w:pPr>
        <w:spacing w:after="100"/>
      </w:pPr>
      <w:r>
        <w:rPr>
          <w:rFonts w:ascii="Calibri" w:hAnsi="Calibri"/>
          <w:b w:val="0"/>
          <w:sz w:val="22"/>
        </w:rPr>
        <w:t>Restore DB_HOST: postgres in docker-compose.yml</w:t>
      </w:r>
    </w:p>
    <w:p>
      <w:pPr>
        <w:spacing w:after="100"/>
      </w:pPr>
      <w:r>
        <w:rPr>
          <w:rFonts w:ascii="Calibri" w:hAnsi="Calibri"/>
          <w:b w:val="0"/>
          <w:sz w:val="22"/>
        </w:rPr>
        <w:t>docker compose up -d --force-recreate order-service</w:t>
      </w:r>
    </w:p>
    <w:p>
      <w:pPr>
        <w:spacing w:after="100"/>
      </w:pPr>
      <w:r>
        <w:rPr>
          <w:rFonts w:ascii="Calibri" w:hAnsi="Calibri"/>
          <w:b w:val="0"/>
          <w:sz w:val="22"/>
        </w:rPr>
        <w:t>All services return to healthy state within ~10 seconds.</w:t>
      </w:r>
    </w:p>
    <w:p>
      <w:pPr>
        <w:spacing w:before="160" w:after="80"/>
      </w:pPr>
      <w:r>
        <w:rPr>
          <w:rFonts w:ascii="Calibri" w:hAnsi="Calibri"/>
          <w:b/>
          <w:color w:val="1F497D"/>
          <w:sz w:val="26"/>
        </w:rPr>
        <w:t>6. Clean Up AWS Resources</w:t>
      </w:r>
    </w:p>
    <w:p>
      <w:pPr>
        <w:spacing w:after="100"/>
      </w:pPr>
      <w:r>
        <w:rPr>
          <w:rFonts w:ascii="Calibri" w:hAnsi="Calibri"/>
          <w:b w:val="0"/>
          <w:sz w:val="22"/>
        </w:rPr>
        <w:t>cd terraform &amp;&amp; terraform destroy</w:t>
      </w:r>
    </w:p>
    <w:p>
      <w:pPr>
        <w:spacing w:after="100"/>
      </w:pPr>
      <w:r>
        <w:rPr>
          <w:rFonts w:ascii="Calibri" w:hAnsi="Calibri"/>
          <w:b w:val="0"/>
          <w:sz w:val="22"/>
        </w:rPr>
        <w:t>This removes the EC2 instance and security group. Always run this after the assignment to avoid AWS charges.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