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1A2E"/>
          <w:sz w:val="72"/>
          <w:szCs w:val="72"/>
        </w:rPr>
        <w:t xml:space="preserve">CASHLY</w:t>
      </w:r>
    </w:p>
    <w:p>
      <w:pPr>
        <w:spacing w:before="0" w:after="120"/>
      </w:pPr>
      <w:r>
        <w:rPr>
          <w:rFonts w:ascii="Arial" w:cs="Arial" w:eastAsia="Arial" w:hAnsi="Arial"/>
          <w:b w:val="false"/>
          <w:bCs w:val="false"/>
          <w:color w:val="1B4F72"/>
          <w:sz w:val="44"/>
          <w:szCs w:val="44"/>
        </w:rPr>
        <w:t xml:space="preserve">Vault Competition Engine</w:t>
      </w:r>
    </w:p>
    <w:p>
      <w:pPr>
        <w:spacing w:before="0" w:after="480"/>
      </w:pPr>
      <w:r>
        <w:rPr>
          <w:rFonts w:ascii="Arial" w:cs="Arial" w:eastAsia="Arial" w:hAnsi="Arial"/>
          <w:color w:val="666666"/>
          <w:sz w:val="28"/>
          <w:szCs w:val="28"/>
        </w:rPr>
        <w:t xml:space="preserve">Architecture &amp; Design Specification</w:t>
      </w:r>
    </w:p>
    <w:p>
      <w:pPr>
        <w:pBdr>
          <w:bottom w:val="single" w:color="1A1A2E" w:sz="8" w:space="1"/>
        </w:pBdr>
        <w:spacing w:before="0" w:after="480"/>
      </w:pPr>
    </w:p>
    <w:p>
      <w:pPr>
        <w:spacing w:before="0" w:after="80"/>
      </w:pPr>
      <w:r>
        <w:rPr>
          <w:rFonts w:ascii="Arial" w:cs="Arial" w:eastAsia="Arial" w:hAnsi="Arial"/>
          <w:i/>
          <w:iCs/>
          <w:color w:val="888888"/>
          <w:sz w:val="20"/>
          <w:szCs w:val="20"/>
        </w:rPr>
        <w:t xml:space="preserve">Version 1.0  |  Internal Use Only  |  Confidential</w:t>
      </w:r>
    </w:p>
    <w:p>
      <w:pPr>
        <w:spacing w:before="0" w:after="2400"/>
      </w:pPr>
      <w:r>
        <w:rPr>
          <w:rFonts w:ascii="Arial" w:cs="Arial" w:eastAsia="Arial" w:hAnsi="Arial"/>
          <w:color w:val="888888"/>
          <w:sz w:val="20"/>
          <w:szCs w:val="20"/>
        </w:rPr>
        <w:t xml:space="preserve">Cashly, Inc.  |  Richard Wayne, Co-Founder</w:t>
      </w:r>
    </w:p>
    <w:p>
      <w:pPr>
        <w:pStyle w:val="Heading1"/>
        <w:spacing w:before="360" w:after="160"/>
      </w:pPr>
      <w:r>
        <w:rPr>
          <w:rFonts w:ascii="Arial" w:cs="Arial" w:eastAsia="Arial" w:hAnsi="Arial"/>
          <w:b/>
          <w:bCs/>
          <w:color w:val="1A1A2E"/>
          <w:sz w:val="32"/>
          <w:szCs w:val="32"/>
        </w:rPr>
        <w:t xml:space="preserve">1. Executive Summary</w:t>
      </w:r>
    </w:p>
    <w:p>
      <w:pPr>
        <w:spacing w:before="80" w:after="80"/>
      </w:pPr>
      <w:r>
        <w:rPr>
          <w:rFonts w:ascii="Arial" w:cs="Arial" w:eastAsia="Arial" w:hAnsi="Arial"/>
          <w:sz w:val="22"/>
          <w:szCs w:val="22"/>
        </w:rPr>
        <w:t xml:space="preserve">Cashly is a cross-chain USDC bridging middleware layered on top of Owen/SD3's banking-as-a-service infrastructure. Every user deposit generates a 5% fee, of which 10% (0.5% of the total deposit) is allocated to the Vault Competition Engine described in this document.</w:t>
      </w:r>
    </w:p>
    <w:p>
      <w:pPr>
        <w:spacing w:before="80" w:after="80"/>
      </w:pPr>
      <w:r>
        <w:t xml:space="preserve"/>
      </w:r>
    </w:p>
    <w:p>
      <w:pPr>
        <w:spacing w:before="80" w:after="80"/>
      </w:pPr>
      <w:r>
        <w:rPr>
          <w:rFonts w:ascii="Arial" w:cs="Arial" w:eastAsia="Arial" w:hAnsi="Arial"/>
          <w:sz w:val="22"/>
          <w:szCs w:val="22"/>
        </w:rPr>
        <w:t xml:space="preserve">The Vault Competition Engine turns routine card spend into a real-time community competition. Communities and chains are sorted into matched spending brackets, so high-volume communities compete against peers of comparable size. The community or chain that generates the most fee volume within a round wins the yield farming outcome for that round, and vault winnings are distributed as direct card spending credits to members of the winning community.</w:t>
      </w:r>
    </w:p>
    <w:p>
      <w:pPr>
        <w:spacing w:before="80" w:after="80"/>
      </w:pPr>
      <w:r>
        <w:t xml:space="preserve"/>
      </w:r>
    </w:p>
    <w:p>
      <w:pPr>
        <w:spacing w:before="80" w:after="80"/>
      </w:pPr>
      <w:r>
        <w:rPr>
          <w:rFonts w:ascii="Arial" w:cs="Arial" w:eastAsia="Arial" w:hAnsi="Arial"/>
          <w:sz w:val="22"/>
          <w:szCs w:val="22"/>
        </w:rPr>
        <w:t xml:space="preserve">At beta-launch transaction volumes ($2M+ per 60 days), 0.5% generates over $10,000 in vault flow per cycle, providing meaningful yield rewards from day one. As Cashly scales, the competitive stakes and community payouts grow proportionally.</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2. Fee Architecture &amp; Vault Allocation</w:t>
      </w:r>
    </w:p>
    <w:p>
      <w:pPr>
        <w:pStyle w:val="Heading2"/>
        <w:spacing w:before="280" w:after="120"/>
      </w:pPr>
      <w:r>
        <w:rPr>
          <w:rFonts w:ascii="Arial" w:cs="Arial" w:eastAsia="Arial" w:hAnsi="Arial"/>
          <w:b/>
          <w:bCs/>
          <w:color w:val="1B4F72"/>
          <w:sz w:val="26"/>
          <w:szCs w:val="26"/>
        </w:rPr>
        <w:t xml:space="preserve">2.1 Core Fee Split</w:t>
      </w:r>
    </w:p>
    <w:p>
      <w:pPr>
        <w:spacing w:before="80" w:after="80"/>
      </w:pPr>
      <w:r>
        <w:rPr>
          <w:rFonts w:ascii="Arial" w:cs="Arial" w:eastAsia="Arial" w:hAnsi="Arial"/>
          <w:sz w:val="22"/>
          <w:szCs w:val="22"/>
        </w:rPr>
        <w:t xml:space="preserve">Every deposit into Cashly is subject to a 5% protocol fee. That fee is split into two streams: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Stream</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Allocation</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Destination</w:t>
            </w:r>
          </w:p>
        </w:tc>
        <w:tc>
          <w:tcPr>
            <w:tcW w:type="dxa" w:w="2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Protocol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 of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Cashly Multisig Vault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operating revenue for Cashly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Vault Competition Pool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10% of 5%</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Competition Engine Contracts</w:t>
            </w:r>
          </w:p>
        </w:tc>
        <w:tc>
          <w:tcPr>
            <w:tcW w:type="dxa" w:w="2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0.5% of deposit total; funds all vault rounds</w:t>
            </w:r>
          </w:p>
        </w:tc>
      </w:tr>
    </w:tbl>
    <w:p>
      <w:pPr>
        <w:spacing w:before="80" w:after="80"/>
      </w:pPr>
      <w:r>
        <w:t xml:space="preserve"/>
      </w:r>
    </w:p>
    <w:p>
      <w:pPr>
        <w:pStyle w:val="Heading2"/>
        <w:spacing w:before="280" w:after="120"/>
      </w:pPr>
      <w:r>
        <w:rPr>
          <w:rFonts w:ascii="Arial" w:cs="Arial" w:eastAsia="Arial" w:hAnsi="Arial"/>
          <w:b/>
          <w:bCs/>
          <w:color w:val="1B4F72"/>
          <w:sz w:val="26"/>
          <w:szCs w:val="26"/>
        </w:rPr>
        <w:t xml:space="preserve">2.2 Vault Pool Sub-Allocation</w:t>
      </w:r>
    </w:p>
    <w:p>
      <w:pPr>
        <w:spacing w:before="80" w:after="80"/>
      </w:pPr>
      <w:r>
        <w:rPr>
          <w:rFonts w:ascii="Arial" w:cs="Arial" w:eastAsia="Arial" w:hAnsi="Arial"/>
          <w:sz w:val="22"/>
          <w:szCs w:val="22"/>
        </w:rPr>
        <w:t xml:space="preserve">The 0.5% competition pool is further divided at the point of deposit based on the originating chain and the depositing user's community affiliation: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Sub-Pool</w:t>
            </w:r>
          </w:p>
        </w:tc>
        <w:tc>
          <w:tcPr>
            <w:tcW w:type="dxa" w:w="3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4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Smart Contract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Chain vs. Chain Vault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Deposit originates from a specific EVM chain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ChainVaultRegistry.sol</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Community Vault</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User holds qualifying community NFT or token</w:t>
            </w:r>
          </w:p>
        </w:tc>
        <w:tc>
          <w:tcPr>
            <w:tcW w:type="dxa" w:w="3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CommunityVaultRegistry.sol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Unaffiliated 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has no community tag at time of deposit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ReserveVault.sol</w:t>
            </w:r>
          </w:p>
        </w:tc>
      </w:tr>
    </w:tbl>
    <w:p>
      <w:pPr>
        <w:spacing w:before="80" w:after="80"/>
      </w:pPr>
      <w:r>
        <w:t xml:space="preserve"/>
      </w:r>
    </w:p>
    <w:p>
      <w:pPr>
        <w:spacing w:before="80" w:after="80"/>
      </w:pPr>
      <w:r>
        <w:rPr>
          <w:rFonts w:ascii="Arial" w:cs="Arial" w:eastAsia="Arial" w:hAnsi="Arial"/>
          <w:sz w:val="22"/>
          <w:szCs w:val="22"/>
        </w:rPr>
        <w:t xml:space="preserve">The reserve pool accumulates until it reaches a configurable threshold, at which point it is distributed proportionally to all active vaults in the current round, or can be directed by admin to a specific lottery event.</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3. Bracket Competition System</w:t>
      </w:r>
    </w:p>
    <w:p>
      <w:pPr>
        <w:pStyle w:val="Heading2"/>
        <w:spacing w:before="280" w:after="120"/>
      </w:pPr>
      <w:r>
        <w:rPr>
          <w:rFonts w:ascii="Arial" w:cs="Arial" w:eastAsia="Arial" w:hAnsi="Arial"/>
          <w:b/>
          <w:bCs/>
          <w:color w:val="1B4F72"/>
          <w:sz w:val="26"/>
          <w:szCs w:val="26"/>
        </w:rPr>
        <w:t xml:space="preserve">3.1 Design Philosophy</w:t>
      </w:r>
    </w:p>
    <w:p>
      <w:pPr>
        <w:spacing w:before="80" w:after="80"/>
      </w:pPr>
      <w:r>
        <w:rPr>
          <w:rFonts w:ascii="Arial" w:cs="Arial" w:eastAsia="Arial" w:hAnsi="Arial"/>
          <w:sz w:val="22"/>
          <w:szCs w:val="22"/>
        </w:rPr>
        <w:t xml:space="preserve">The bracket system is the product's core competitive mechanic. Rather than allowing the largest communities to always win (which kills engagement for everyone else), Cashly matches communities and chains against peers with comparable cumulative spend volume. This is analogous to weight classes in combat sports: a featherweight does not fight a heavyweight.</w:t>
      </w:r>
    </w:p>
    <w:p>
      <w:pPr>
        <w:spacing w:before="80" w:after="80"/>
      </w:pPr>
      <w:r>
        <w:t xml:space="preserve"/>
      </w:r>
    </w:p>
    <w:p>
      <w:pPr>
        <w:spacing w:before="80" w:after="80"/>
      </w:pPr>
      <w:r>
        <w:rPr>
          <w:rFonts w:ascii="Arial" w:cs="Arial" w:eastAsia="Arial" w:hAnsi="Arial"/>
          <w:sz w:val="22"/>
          <w:szCs w:val="22"/>
        </w:rPr>
        <w:t xml:space="preserve">Brackets are recalculated at the start of each new competition round using the trailing 30-day spend volume as the classification metric. This means a fast-growing community will move up brackets dynamically as they scale, maintaining competitive tension at every tier.</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3.2 Bracket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Bracket</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30-Day Cumulative Spend</w:t>
            </w:r>
          </w:p>
        </w:tc>
        <w:tc>
          <w:tcPr>
            <w:tcW w:type="dxa" w:w="4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Participants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 1: Micro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$100,000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communities, early adopters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Tier 2: Emerging</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$100,001 - $1,000,000</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Active mid-size communities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 3: Growth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$1,000,001 - $10,000,000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Established communities, top chains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Tier 4: Major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$10,000,001 - $100,000,000</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Large-scale communities, flagship chains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 5: Institutional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$100,000,001+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Blue chip communities, multi-chain giants</w:t>
            </w:r>
          </w:p>
        </w:tc>
      </w:tr>
    </w:tbl>
    <w:p>
      <w:pPr>
        <w:spacing w:before="80" w:after="80"/>
      </w:pPr>
      <w:r>
        <w:t xml:space="preserve"/>
      </w:r>
    </w:p>
    <w:p>
      <w:pPr>
        <w:spacing w:before="80" w:after="80"/>
      </w:pPr>
      <w:r>
        <w:rPr>
          <w:rFonts w:ascii="Arial" w:cs="Arial" w:eastAsia="Arial" w:hAnsi="Arial"/>
          <w:sz w:val="22"/>
          <w:szCs w:val="22"/>
        </w:rPr>
        <w:t xml:space="preserve">At launch, Cashly will operate Tiers 1 through 3. Tier 4 and 5 activate automatically once participants qualify. Bracket thresholds are configurable via admin controls to adjust for market conditions and user growth.</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3.3 Chain vs. Chain Competition</w:t>
      </w:r>
    </w:p>
    <w:p>
      <w:pPr>
        <w:spacing w:before="80" w:after="80"/>
      </w:pPr>
      <w:r>
        <w:rPr>
          <w:rFonts w:ascii="Arial" w:cs="Arial" w:eastAsia="Arial" w:hAnsi="Arial"/>
          <w:sz w:val="22"/>
          <w:szCs w:val="22"/>
        </w:rPr>
        <w:t xml:space="preserve">In addition to community brackets, each originating EVM chain competes within its own chain bracket. Base, Ethereum, Arbitrum, Optimism, Polygon, Avalanche, and BSC each accumulate fees from deposits originating on that chain. The chain that generates the highest fee contribution to the pool in a given round wins the chain competition for that tier.</w:t>
      </w:r>
    </w:p>
    <w:p>
      <w:pPr>
        <w:spacing w:before="80" w:after="80"/>
      </w:pPr>
      <w:r>
        <w:t xml:space="preserve"/>
      </w:r>
    </w:p>
    <w:p>
      <w:pPr>
        <w:spacing w:before="80" w:after="80"/>
      </w:pPr>
      <w:r>
        <w:rPr>
          <w:rFonts w:ascii="Arial" w:cs="Arial" w:eastAsia="Arial" w:hAnsi="Arial"/>
          <w:sz w:val="22"/>
          <w:szCs w:val="22"/>
        </w:rPr>
        <w:t xml:space="preserve">Chain competition winners receive yield farming returns routed directly to a shared community pool, distributed pro-rata to all users whose deposits originated from that chain during the winning period.</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4. Competition Engine</w:t>
      </w:r>
    </w:p>
    <w:p>
      <w:pPr>
        <w:pStyle w:val="Heading2"/>
        <w:spacing w:before="280" w:after="120"/>
      </w:pPr>
      <w:r>
        <w:rPr>
          <w:rFonts w:ascii="Arial" w:cs="Arial" w:eastAsia="Arial" w:hAnsi="Arial"/>
          <w:b/>
          <w:bCs/>
          <w:color w:val="1B4F72"/>
          <w:sz w:val="26"/>
          <w:szCs w:val="26"/>
        </w:rPr>
        <w:t xml:space="preserve">4.1 Round Structure</w:t>
      </w:r>
    </w:p>
    <w:p>
      <w:pPr>
        <w:spacing w:before="80" w:after="80"/>
      </w:pPr>
      <w:r>
        <w:rPr>
          <w:rFonts w:ascii="Arial" w:cs="Arial" w:eastAsia="Arial" w:hAnsi="Arial"/>
          <w:sz w:val="22"/>
          <w:szCs w:val="22"/>
        </w:rPr>
        <w:t xml:space="preserve">The competition engine supports five round types simultaneously. All five run in parallel and settle independently: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Round Type</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Settlement</w:t>
            </w:r>
          </w:p>
        </w:tc>
        <w:tc>
          <w:tcPr>
            <w:tcW w:type="dxa" w:w="3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Yield Farming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Daily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Automated via cron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Curve 3pool USDC</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Weekly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7 days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Automated via cron</w:t>
            </w:r>
          </w:p>
        </w:tc>
        <w:tc>
          <w:tcPr>
            <w:tcW w:type="dxa" w:w="3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Curve + Convex boosted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Calendar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Automated via cron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Aave V3 USDC lending</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3 calendar months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Automated via cron</w:t>
            </w:r>
          </w:p>
        </w:tc>
        <w:tc>
          <w:tcPr>
            <w:tcW w:type="dxa" w:w="3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Curve Wars bribe 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Annual Lottery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365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Automated + admin confirmation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Curve Wars + Convex + Aave layered</w:t>
            </w:r>
          </w:p>
        </w:tc>
      </w:tr>
    </w:tbl>
    <w:p>
      <w:pPr>
        <w:spacing w:before="80" w:after="80"/>
      </w:pPr>
      <w:r>
        <w:t xml:space="preserve"/>
      </w:r>
    </w:p>
    <w:p>
      <w:pPr>
        <w:spacing w:before="80" w:after="80"/>
      </w:pPr>
      <w:r>
        <w:rPr>
          <w:rFonts w:ascii="Arial" w:cs="Arial" w:eastAsia="Arial" w:hAnsi="Arial"/>
          <w:sz w:val="22"/>
          <w:szCs w:val="22"/>
        </w:rPr>
        <w:t xml:space="preserve">Each round runs yield farming on its accumulated vault pool throughout the round duration. At settlement, principal plus all accrued yield is distributed to the winning community's payout pool. Losers receive their principal back (no impermanent loss, no slippage exposure for the depositor).</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4.2 Winner Determination</w:t>
      </w:r>
    </w:p>
    <w:p>
      <w:pPr>
        <w:spacing w:before="80" w:after="80"/>
      </w:pPr>
      <w:r>
        <w:rPr>
          <w:rFonts w:ascii="Arial" w:cs="Arial" w:eastAsia="Arial" w:hAnsi="Arial"/>
          <w:sz w:val="22"/>
          <w:szCs w:val="22"/>
        </w:rPr>
        <w:t xml:space="preserve">Winner determination logic per round:</w:t>
      </w:r>
    </w:p>
    <w:p>
      <w:pPr>
        <w:pStyle w:val="ListParagraph"/>
        <w:numPr>
          <w:ilvl w:val="0"/>
          <w:numId w:val="2"/>
        </w:numPr>
        <w:spacing w:before="60" w:after="60"/>
      </w:pPr>
      <w:r>
        <w:rPr>
          <w:rFonts w:ascii="Arial" w:cs="Arial" w:eastAsia="Arial" w:hAnsi="Arial"/>
          <w:sz w:val="22"/>
          <w:szCs w:val="22"/>
        </w:rPr>
        <w:t xml:space="preserve">Rank all participants by total fees contributed to that round's vault pool.</w:t>
      </w:r>
    </w:p>
    <w:p>
      <w:pPr>
        <w:pStyle w:val="ListParagraph"/>
        <w:numPr>
          <w:ilvl w:val="0"/>
          <w:numId w:val="2"/>
        </w:numPr>
        <w:spacing w:before="60" w:after="60"/>
      </w:pPr>
      <w:r>
        <w:rPr>
          <w:rFonts w:ascii="Arial" w:cs="Arial" w:eastAsia="Arial" w:hAnsi="Arial"/>
          <w:sz w:val="22"/>
          <w:szCs w:val="22"/>
        </w:rPr>
        <w:t xml:space="preserve">Winner is the participant with the highest total fee contribution within their bracket tier.</w:t>
      </w:r>
    </w:p>
    <w:p>
      <w:pPr>
        <w:pStyle w:val="ListParagraph"/>
        <w:numPr>
          <w:ilvl w:val="0"/>
          <w:numId w:val="2"/>
        </w:numPr>
        <w:spacing w:before="60" w:after="60"/>
      </w:pPr>
      <w:r>
        <w:rPr>
          <w:rFonts w:ascii="Arial" w:cs="Arial" w:eastAsia="Arial" w:hAnsi="Arial"/>
          <w:sz w:val="22"/>
          <w:szCs w:val="22"/>
        </w:rPr>
        <w:t xml:space="preserve">In the event of a tie at settlement time, the tiebreaker is the participant who crossed the highest fee threshold first (timestamp ordering).</w:t>
      </w:r>
    </w:p>
    <w:p>
      <w:pPr>
        <w:pStyle w:val="ListParagraph"/>
        <w:numPr>
          <w:ilvl w:val="0"/>
          <w:numId w:val="2"/>
        </w:numPr>
        <w:spacing w:before="60" w:after="60"/>
      </w:pPr>
      <w:r>
        <w:rPr>
          <w:rFonts w:ascii="Arial" w:cs="Arial" w:eastAsia="Arial" w:hAnsi="Arial"/>
          <w:sz w:val="22"/>
          <w:szCs w:val="22"/>
        </w:rPr>
        <w:t xml:space="preserve">Results are written on-chain to the CompetitionResults contract and emitted as events for frontend indexing.</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4.3 Yield Farming Execution</w:t>
      </w:r>
    </w:p>
    <w:p>
      <w:pPr>
        <w:spacing w:before="80" w:after="80"/>
      </w:pPr>
      <w:r>
        <w:rPr>
          <w:rFonts w:ascii="Arial" w:cs="Arial" w:eastAsia="Arial" w:hAnsi="Arial"/>
          <w:sz w:val="22"/>
          <w:szCs w:val="22"/>
        </w:rPr>
        <w:t xml:space="preserve">The YieldRouter contract manages automated deployment of pooled USDC into yield strategies. Strategy selection is configurable per round type and per admin override: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Protocol</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Strategy</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APY (current market)</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Curve 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3pool USDC deposit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Convex Finance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Curve LP staking boost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5 - 9%</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Low-Medium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Aave V3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USDC supply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Curve Bribe Market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Gauge vote bribery</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8 - 20%+</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Medium</w:t>
            </w:r>
          </w:p>
        </w:tc>
      </w:tr>
    </w:tbl>
    <w:p>
      <w:pPr>
        <w:spacing w:before="80" w:after="80"/>
      </w:pPr>
      <w:r>
        <w:t xml:space="preserve"/>
      </w:r>
    </w:p>
    <w:p>
      <w:pPr>
        <w:spacing w:before="80" w:after="80"/>
      </w:pPr>
      <w:r>
        <w:rPr>
          <w:rFonts w:ascii="Arial" w:cs="Arial" w:eastAsia="Arial" w:hAnsi="Arial"/>
          <w:sz w:val="22"/>
          <w:szCs w:val="22"/>
        </w:rPr>
        <w:t xml:space="preserve">Note: Actual yields are market-dependent. The architecture is protocol-agnostic; new yield strategies can be added by deploying a new YieldAdapter contract and registering it with the YieldRouter.</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5. Payout &amp; Spending Credit System</w:t>
      </w:r>
    </w:p>
    <w:p>
      <w:pPr>
        <w:pStyle w:val="Heading2"/>
        <w:spacing w:before="280" w:after="120"/>
      </w:pPr>
      <w:r>
        <w:rPr>
          <w:rFonts w:ascii="Arial" w:cs="Arial" w:eastAsia="Arial" w:hAnsi="Arial"/>
          <w:b/>
          <w:bCs/>
          <w:color w:val="1B4F72"/>
          <w:sz w:val="26"/>
          <w:szCs w:val="26"/>
        </w:rPr>
        <w:t xml:space="preserve">5.1 Vault Payout Mechanics</w:t>
      </w:r>
    </w:p>
    <w:p>
      <w:pPr>
        <w:spacing w:before="80" w:after="80"/>
      </w:pPr>
      <w:r>
        <w:rPr>
          <w:rFonts w:ascii="Arial" w:cs="Arial" w:eastAsia="Arial" w:hAnsi="Arial"/>
          <w:sz w:val="22"/>
          <w:szCs w:val="22"/>
        </w:rPr>
        <w:t xml:space="preserve">When a round settles in favor of a winning community or chain, the accumulated yield is deposited into that community's SpendingCreditPool. Members of the winning community do not receive cash; instead, their card transactions are covered from the pool up to a pro-rata portion of the winnings.</w:t>
      </w:r>
    </w:p>
    <w:p>
      <w:pPr>
        <w:spacing w:before="80" w:after="80"/>
      </w:pPr>
      <w:r>
        <w:t xml:space="preserve"/>
      </w:r>
    </w:p>
    <w:p>
      <w:pPr>
        <w:spacing w:before="80" w:after="80"/>
      </w:pPr>
      <w:r>
        <w:rPr>
          <w:rFonts w:ascii="Arial" w:cs="Arial" w:eastAsia="Arial" w:hAnsi="Arial"/>
          <w:sz w:val="22"/>
          <w:szCs w:val="22"/>
        </w:rPr>
        <w:t xml:space="preserve">Example: A community wins a monthly round. The vault yield for that round is $8,000. There are 200 active community members. Each member receives a $40 spending credit applied automatically against their next card transactions. Cashly reflects this in the user's dashboard as a yield percentage (e.g., '18% yield this month, $40 credited').</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5.2 Credit Application Order</w:t>
      </w:r>
    </w:p>
    <w:p>
      <w:pPr>
        <w:pStyle w:val="ListParagraph"/>
        <w:numPr>
          <w:ilvl w:val="0"/>
          <w:numId w:val="2"/>
        </w:numPr>
        <w:spacing w:before="60" w:after="60"/>
      </w:pPr>
      <w:r>
        <w:rPr>
          <w:rFonts w:ascii="Arial" w:cs="Arial" w:eastAsia="Arial" w:hAnsi="Arial"/>
          <w:sz w:val="22"/>
          <w:szCs w:val="22"/>
        </w:rPr>
        <w:t xml:space="preserve">Card transaction is initiated by the user.</w:t>
      </w:r>
    </w:p>
    <w:p>
      <w:pPr>
        <w:pStyle w:val="ListParagraph"/>
        <w:numPr>
          <w:ilvl w:val="0"/>
          <w:numId w:val="2"/>
        </w:numPr>
        <w:spacing w:before="60" w:after="60"/>
      </w:pPr>
      <w:r>
        <w:rPr>
          <w:rFonts w:ascii="Arial" w:cs="Arial" w:eastAsia="Arial" w:hAnsi="Arial"/>
          <w:sz w:val="22"/>
          <w:szCs w:val="22"/>
        </w:rPr>
        <w:t xml:space="preserve">Cashly middleware checks the user's SpendingCreditPool balance before routing to Owen/SD3.</w:t>
      </w:r>
    </w:p>
    <w:p>
      <w:pPr>
        <w:pStyle w:val="ListParagraph"/>
        <w:numPr>
          <w:ilvl w:val="0"/>
          <w:numId w:val="2"/>
        </w:numPr>
        <w:spacing w:before="60" w:after="60"/>
      </w:pPr>
      <w:r>
        <w:rPr>
          <w:rFonts w:ascii="Arial" w:cs="Arial" w:eastAsia="Arial" w:hAnsi="Arial"/>
          <w:sz w:val="22"/>
          <w:szCs w:val="22"/>
        </w:rPr>
        <w:t xml:space="preserve">If balance &gt; 0, the transaction is covered from the pool up to the transaction amount.</w:t>
      </w:r>
    </w:p>
    <w:p>
      <w:pPr>
        <w:pStyle w:val="ListParagraph"/>
        <w:numPr>
          <w:ilvl w:val="0"/>
          <w:numId w:val="2"/>
        </w:numPr>
        <w:spacing w:before="60" w:after="60"/>
      </w:pPr>
      <w:r>
        <w:rPr>
          <w:rFonts w:ascii="Arial" w:cs="Arial" w:eastAsia="Arial" w:hAnsi="Arial"/>
          <w:sz w:val="22"/>
          <w:szCs w:val="22"/>
        </w:rPr>
        <w:t xml:space="preserve">Remaining transaction cost (if any) routes normally to the user's card balance.</w:t>
      </w:r>
    </w:p>
    <w:p>
      <w:pPr>
        <w:pStyle w:val="ListParagraph"/>
        <w:numPr>
          <w:ilvl w:val="0"/>
          <w:numId w:val="2"/>
        </w:numPr>
        <w:spacing w:before="60" w:after="60"/>
      </w:pPr>
      <w:r>
        <w:rPr>
          <w:rFonts w:ascii="Arial" w:cs="Arial" w:eastAsia="Arial" w:hAnsi="Arial"/>
          <w:sz w:val="22"/>
          <w:szCs w:val="22"/>
        </w:rPr>
        <w:t xml:space="preserve">Pool balance decrements by the amount covered.</w:t>
      </w:r>
    </w:p>
    <w:p>
      <w:pPr>
        <w:pStyle w:val="ListParagraph"/>
        <w:numPr>
          <w:ilvl w:val="0"/>
          <w:numId w:val="2"/>
        </w:numPr>
        <w:spacing w:before="60" w:after="60"/>
      </w:pPr>
      <w:r>
        <w:rPr>
          <w:rFonts w:ascii="Arial" w:cs="Arial" w:eastAsia="Arial" w:hAnsi="Arial"/>
          <w:sz w:val="22"/>
          <w:szCs w:val="22"/>
        </w:rPr>
        <w:t xml:space="preserve">User dashboard updates to reflect remaining credit and yield earned.</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5.3 Credit Expiry</w:t>
      </w:r>
    </w:p>
    <w:p>
      <w:pPr>
        <w:spacing w:before="80" w:after="80"/>
      </w:pPr>
      <w:r>
        <w:rPr>
          <w:rFonts w:ascii="Arial" w:cs="Arial" w:eastAsia="Arial" w:hAnsi="Arial"/>
          <w:sz w:val="22"/>
          <w:szCs w:val="22"/>
        </w:rPr>
        <w:t xml:space="preserve">Spending credits expire at configurable intervals (default: 90 days from award). Expired credits are recycled back into the reserve pool for the next competition round. Expiry windows are configurable per-tier via admin controls.</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6. Random Lottery System</w:t>
      </w:r>
    </w:p>
    <w:p>
      <w:pPr>
        <w:pStyle w:val="Heading2"/>
        <w:spacing w:before="280" w:after="120"/>
      </w:pPr>
      <w:r>
        <w:rPr>
          <w:rFonts w:ascii="Arial" w:cs="Arial" w:eastAsia="Arial" w:hAnsi="Arial"/>
          <w:b/>
          <w:bCs/>
          <w:color w:val="1B4F72"/>
          <w:sz w:val="26"/>
          <w:szCs w:val="26"/>
        </w:rPr>
        <w:t xml:space="preserve">6.1 Purpose</w:t>
      </w:r>
    </w:p>
    <w:p>
      <w:pPr>
        <w:spacing w:before="80" w:after="80"/>
      </w:pPr>
      <w:r>
        <w:rPr>
          <w:rFonts w:ascii="Arial" w:cs="Arial" w:eastAsia="Arial" w:hAnsi="Arial"/>
          <w:sz w:val="22"/>
          <w:szCs w:val="22"/>
        </w:rPr>
        <w:t xml:space="preserve">The random lottery exists to ensure that regular users who are not high spenders can still win meaningful rewards. Without this, the product risks becoming purely a whale competition, which reduces retention and engagement across the broader user base.</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6.2 Lottery Mechanics</w:t>
      </w:r>
    </w:p>
    <w:p>
      <w:pPr>
        <w:pStyle w:val="ListParagraph"/>
        <w:numPr>
          <w:ilvl w:val="0"/>
          <w:numId w:val="2"/>
        </w:numPr>
        <w:spacing w:before="60" w:after="60"/>
      </w:pPr>
      <w:r>
        <w:rPr>
          <w:rFonts w:ascii="Arial" w:cs="Arial" w:eastAsia="Arial" w:hAnsi="Arial"/>
          <w:sz w:val="22"/>
          <w:szCs w:val="22"/>
        </w:rPr>
        <w:t xml:space="preserve">A configurable percentage of the reserve pool (default: 5%) is set aside as the lottery pot each round.</w:t>
      </w:r>
    </w:p>
    <w:p>
      <w:pPr>
        <w:pStyle w:val="ListParagraph"/>
        <w:numPr>
          <w:ilvl w:val="0"/>
          <w:numId w:val="2"/>
        </w:numPr>
        <w:spacing w:before="60" w:after="60"/>
      </w:pPr>
      <w:r>
        <w:rPr>
          <w:rFonts w:ascii="Arial" w:cs="Arial" w:eastAsia="Arial" w:hAnsi="Arial"/>
          <w:sz w:val="22"/>
          <w:szCs w:val="22"/>
        </w:rPr>
        <w:t xml:space="preserve">Any user who has made at least one deposit during the round is eligible for the lottery, regardless of spend volume.</w:t>
      </w:r>
    </w:p>
    <w:p>
      <w:pPr>
        <w:pStyle w:val="ListParagraph"/>
        <w:numPr>
          <w:ilvl w:val="0"/>
          <w:numId w:val="2"/>
        </w:numPr>
        <w:spacing w:before="60" w:after="60"/>
      </w:pPr>
      <w:r>
        <w:rPr>
          <w:rFonts w:ascii="Arial" w:cs="Arial" w:eastAsia="Arial" w:hAnsi="Arial"/>
          <w:sz w:val="22"/>
          <w:szCs w:val="22"/>
        </w:rPr>
        <w:t xml:space="preserve">Winners are selected using Chainlink VRF (Verifiable Random Function) on Base to ensure on-chain provable fairness.</w:t>
      </w:r>
    </w:p>
    <w:p>
      <w:pPr>
        <w:pStyle w:val="ListParagraph"/>
        <w:numPr>
          <w:ilvl w:val="0"/>
          <w:numId w:val="2"/>
        </w:numPr>
        <w:spacing w:before="60" w:after="60"/>
      </w:pPr>
      <w:r>
        <w:rPr>
          <w:rFonts w:ascii="Arial" w:cs="Arial" w:eastAsia="Arial" w:hAnsi="Arial"/>
          <w:sz w:val="22"/>
          <w:szCs w:val="22"/>
        </w:rPr>
        <w:t xml:space="preserve">Number of lottery winners per round is configurable (default: 3 per daily round, 10 per weekly, 25 per monthly).</w:t>
      </w:r>
    </w:p>
    <w:p>
      <w:pPr>
        <w:pStyle w:val="ListParagraph"/>
        <w:numPr>
          <w:ilvl w:val="0"/>
          <w:numId w:val="2"/>
        </w:numPr>
        <w:spacing w:before="60" w:after="60"/>
      </w:pPr>
      <w:r>
        <w:rPr>
          <w:rFonts w:ascii="Arial" w:cs="Arial" w:eastAsia="Arial" w:hAnsi="Arial"/>
          <w:sz w:val="22"/>
          <w:szCs w:val="22"/>
        </w:rPr>
        <w:t xml:space="preserve">Each lottery winner receives a spending credit equal to their pro-rata share of the lottery pot.</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6.3 Lottery Trigger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Admin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Scheduled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 automatically at end of each round during settlement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be disabled per round type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Manual</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Admin fires at any time from the admin panel</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Full admin control, requires key authorization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Milestone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 when vault pool crosses a configurable threshold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sets threshold, can be enabled/disabled</w:t>
            </w:r>
          </w:p>
        </w:tc>
      </w:tr>
    </w:tbl>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7. Smart Contract Architecture</w:t>
      </w:r>
    </w:p>
    <w:p>
      <w:pPr>
        <w:pStyle w:val="Heading2"/>
        <w:spacing w:before="280" w:after="120"/>
      </w:pPr>
      <w:r>
        <w:rPr>
          <w:rFonts w:ascii="Arial" w:cs="Arial" w:eastAsia="Arial" w:hAnsi="Arial"/>
          <w:b/>
          <w:bCs/>
          <w:color w:val="1B4F72"/>
          <w:sz w:val="26"/>
          <w:szCs w:val="26"/>
        </w:rPr>
        <w:t xml:space="preserve">7.1 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60"/>
      </w:tblGrid>
      <w:tr>
        <w:trPr>
          <w:tblHeader/>
        </w:trPr>
        <w:tc>
          <w:tcPr>
            <w:tcW w:type="dxa" w:w="2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Contract</w:t>
            </w:r>
          </w:p>
        </w:tc>
        <w:tc>
          <w:tcPr>
            <w:tcW w:type="dxa" w:w="39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Deployed 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FeeRouter.sol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0.5% pool from main fee split, routes to VaultRegistry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VaultRegistry.sol</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Master registry of all active community and chain vaults</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ChainVaultRegistry.sol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Tracks chain-origin fee accumulation per 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CommunityVaultRegistry.sol</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Tracks community fee accumulation per round</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ReserveVault.sol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Holds unaffiliated deposits and lottery 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CompetitionEngine.sol</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Round lifecycle: open, accumulate, settle, distribute</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YieldRouter.sol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Deploys vault USDC into yield strategies during rounds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YieldAdapter.sol (interface)</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Protocol-agnostic adapter interface for Curve, Aave, Convex</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SpendingCreditPool.sol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Holds and tracks user spending credits post-payout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LotteryEngine.sol</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Chainlink VRF integration, winner selection, credit award</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CompetitionResults.sol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Immutable on-chain record of all round outcomes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w:t>
            </w:r>
          </w:p>
        </w:tc>
      </w:tr>
      <w:tr>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AdminController.sol</w:t>
            </w:r>
          </w:p>
        </w:tc>
        <w:tc>
          <w:tcPr>
            <w:tcW w:type="dxa" w:w="3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Role-based access control for all admin functions</w:t>
            </w:r>
          </w:p>
        </w:tc>
        <w:tc>
          <w:tcPr>
            <w:tcW w:type="dxa" w:w="2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Base</w:t>
            </w:r>
          </w:p>
        </w:tc>
      </w:tr>
    </w:tbl>
    <w:p>
      <w:pPr>
        <w:spacing w:before="80" w:after="80"/>
      </w:pPr>
      <w:r>
        <w:t xml:space="preserve"/>
      </w:r>
    </w:p>
    <w:p>
      <w:pPr>
        <w:pStyle w:val="Heading2"/>
        <w:spacing w:before="280" w:after="120"/>
      </w:pPr>
      <w:r>
        <w:rPr>
          <w:rFonts w:ascii="Arial" w:cs="Arial" w:eastAsia="Arial" w:hAnsi="Arial"/>
          <w:b/>
          <w:bCs/>
          <w:color w:val="1B4F72"/>
          <w:sz w:val="26"/>
          <w:szCs w:val="26"/>
        </w:rPr>
        <w:t xml:space="preserve">7.2 Key Data Structures</w:t>
      </w:r>
    </w:p>
    <w:p>
      <w:pPr>
        <w:shd w:fill="F0F0F0" w:val="clear"/>
        <w:spacing w:before="80" w:after="80"/>
        <w:ind w:left="360"/>
      </w:pPr>
      <w:r>
        <w:rPr>
          <w:rFonts w:ascii="Courier New" w:cs="Courier New" w:eastAsia="Courier New" w:hAnsi="Courier New"/>
          <w:color w:val="1A1A2E"/>
          <w:sz w:val="18"/>
          <w:szCs w:val="18"/>
        </w:rPr>
        <w:t xml:space="preserve">struct Round {</w:t>
      </w:r>
    </w:p>
    <w:p>
      <w:pPr>
        <w:shd w:fill="F0F0F0" w:val="clear"/>
        <w:spacing w:before="80" w:after="80"/>
        <w:ind w:left="360"/>
      </w:pPr>
      <w:r>
        <w:rPr>
          <w:rFonts w:ascii="Courier New" w:cs="Courier New" w:eastAsia="Courier New" w:hAnsi="Courier New"/>
          <w:color w:val="1A1A2E"/>
          <w:sz w:val="18"/>
          <w:szCs w:val="18"/>
        </w:rPr>
        <w:t xml:space="preserve">    bytes32 roundId;</w:t>
      </w:r>
    </w:p>
    <w:p>
      <w:pPr>
        <w:shd w:fill="F0F0F0" w:val="clear"/>
        <w:spacing w:before="80" w:after="80"/>
        <w:ind w:left="360"/>
      </w:pPr>
      <w:r>
        <w:rPr>
          <w:rFonts w:ascii="Courier New" w:cs="Courier New" w:eastAsia="Courier New" w:hAnsi="Courier New"/>
          <w:color w:val="1A1A2E"/>
          <w:sz w:val="18"/>
          <w:szCs w:val="18"/>
        </w:rPr>
        <w:t xml:space="preserve">    RoundType roundType;      // DAILY | WEEKLY | MONTHLY | QUARTERLY | ANNUAL</w:t>
      </w:r>
    </w:p>
    <w:p>
      <w:pPr>
        <w:shd w:fill="F0F0F0" w:val="clear"/>
        <w:spacing w:before="80" w:after="80"/>
        <w:ind w:left="360"/>
      </w:pPr>
      <w:r>
        <w:rPr>
          <w:rFonts w:ascii="Courier New" w:cs="Courier New" w:eastAsia="Courier New" w:hAnsi="Courier New"/>
          <w:color w:val="1A1A2E"/>
          <w:sz w:val="18"/>
          <w:szCs w:val="18"/>
        </w:rPr>
        <w:t xml:space="preserve">    uint256 startTimestamp;</w:t>
      </w:r>
    </w:p>
    <w:p>
      <w:pPr>
        <w:shd w:fill="F0F0F0" w:val="clear"/>
        <w:spacing w:before="80" w:after="80"/>
        <w:ind w:left="360"/>
      </w:pPr>
      <w:r>
        <w:rPr>
          <w:rFonts w:ascii="Courier New" w:cs="Courier New" w:eastAsia="Courier New" w:hAnsi="Courier New"/>
          <w:color w:val="1A1A2E"/>
          <w:sz w:val="18"/>
          <w:szCs w:val="18"/>
        </w:rPr>
        <w:t xml:space="preserve">    uint256 endTimestamp;</w:t>
      </w:r>
    </w:p>
    <w:p>
      <w:pPr>
        <w:shd w:fill="F0F0F0" w:val="clear"/>
        <w:spacing w:before="80" w:after="80"/>
        <w:ind w:left="360"/>
      </w:pPr>
      <w:r>
        <w:rPr>
          <w:rFonts w:ascii="Courier New" w:cs="Courier New" w:eastAsia="Courier New" w:hAnsi="Courier New"/>
          <w:color w:val="1A1A2E"/>
          <w:sz w:val="18"/>
          <w:szCs w:val="18"/>
        </w:rPr>
        <w:t xml:space="preserve">    BracketTier tier;          // MICRO | EMERGING | GROWTH | MAJOR | INSTITUTIONAL</w:t>
      </w:r>
    </w:p>
    <w:p>
      <w:pPr>
        <w:shd w:fill="F0F0F0" w:val="clear"/>
        <w:spacing w:before="80" w:after="80"/>
        <w:ind w:left="360"/>
      </w:pPr>
      <w:r>
        <w:rPr>
          <w:rFonts w:ascii="Courier New" w:cs="Courier New" w:eastAsia="Courier New" w:hAnsi="Courier New"/>
          <w:color w:val="1A1A2E"/>
          <w:sz w:val="18"/>
          <w:szCs w:val="18"/>
        </w:rPr>
        <w:t xml:space="preserve">    RoundStatus status;        // OPEN | ACCUMULATING | SETTLING | CLOSED</w:t>
      </w:r>
    </w:p>
    <w:p>
      <w:pPr>
        <w:shd w:fill="F0F0F0" w:val="clear"/>
        <w:spacing w:before="80" w:after="80"/>
        <w:ind w:left="360"/>
      </w:pPr>
      <w:r>
        <w:rPr>
          <w:rFonts w:ascii="Courier New" w:cs="Courier New" w:eastAsia="Courier New" w:hAnsi="Courier New"/>
          <w:color w:val="1A1A2E"/>
          <w:sz w:val="18"/>
          <w:szCs w:val="18"/>
        </w:rPr>
        <w:t xml:space="preserve">    address yieldStrategy;</w:t>
      </w:r>
    </w:p>
    <w:p>
      <w:pPr>
        <w:shd w:fill="F0F0F0" w:val="clear"/>
        <w:spacing w:before="80" w:after="80"/>
        <w:ind w:left="360"/>
      </w:pPr>
      <w:r>
        <w:rPr>
          <w:rFonts w:ascii="Courier New" w:cs="Courier New" w:eastAsia="Courier New" w:hAnsi="Courier New"/>
          <w:color w:val="1A1A2E"/>
          <w:sz w:val="18"/>
          <w:szCs w:val="18"/>
        </w:rPr>
        <w:t xml:space="preserve">    uint256 totalPool;</w:t>
      </w:r>
    </w:p>
    <w:p>
      <w:pPr>
        <w:shd w:fill="F0F0F0" w:val="clear"/>
        <w:spacing w:before="80" w:after="80"/>
        <w:ind w:left="360"/>
      </w:pPr>
      <w:r>
        <w:rPr>
          <w:rFonts w:ascii="Courier New" w:cs="Courier New" w:eastAsia="Courier New" w:hAnsi="Courier New"/>
          <w:color w:val="1A1A2E"/>
          <w:sz w:val="18"/>
          <w:szCs w:val="18"/>
        </w:rPr>
        <w:t xml:space="preserve">    uint256 totalYield;</w:t>
      </w:r>
    </w:p>
    <w:p>
      <w:pPr>
        <w:shd w:fill="F0F0F0" w:val="clear"/>
        <w:spacing w:before="80" w:after="80"/>
        <w:ind w:left="360"/>
      </w:pPr>
      <w:r>
        <w:rPr>
          <w:rFonts w:ascii="Courier New" w:cs="Courier New" w:eastAsia="Courier New" w:hAnsi="Courier New"/>
          <w:color w:val="1A1A2E"/>
          <w:sz w:val="18"/>
          <w:szCs w:val="18"/>
        </w:rPr>
        <w:t xml:space="preserve">    address winner;</w:t>
      </w:r>
    </w:p>
    <w:p>
      <w:pPr>
        <w:shd w:fill="F0F0F0" w:val="clear"/>
        <w:spacing w:before="80" w:after="80"/>
        <w:ind w:left="360"/>
      </w:pPr>
      <w:r>
        <w:rPr>
          <w:rFonts w:ascii="Courier New" w:cs="Courier New" w:eastAsia="Courier New" w:hAnsi="Courier New"/>
          <w:color w:val="1A1A2E"/>
          <w:sz w:val="18"/>
          <w:szCs w:val="18"/>
        </w:rPr>
        <w:t xml:space="preserve">}</w:t>
      </w:r>
    </w:p>
    <w:p>
      <w:pPr>
        <w:spacing w:before="80" w:after="80"/>
      </w:pPr>
      <w:r>
        <w:t xml:space="preserve"/>
      </w:r>
    </w:p>
    <w:p>
      <w:pPr>
        <w:shd w:fill="F0F0F0" w:val="clear"/>
        <w:spacing w:before="80" w:after="80"/>
        <w:ind w:left="360"/>
      </w:pPr>
      <w:r>
        <w:rPr>
          <w:rFonts w:ascii="Courier New" w:cs="Courier New" w:eastAsia="Courier New" w:hAnsi="Courier New"/>
          <w:color w:val="1A1A2E"/>
          <w:sz w:val="18"/>
          <w:szCs w:val="18"/>
        </w:rPr>
        <w:t xml:space="preserve">struct Community {</w:t>
      </w:r>
    </w:p>
    <w:p>
      <w:pPr>
        <w:shd w:fill="F0F0F0" w:val="clear"/>
        <w:spacing w:before="80" w:after="80"/>
        <w:ind w:left="360"/>
      </w:pPr>
      <w:r>
        <w:rPr>
          <w:rFonts w:ascii="Courier New" w:cs="Courier New" w:eastAsia="Courier New" w:hAnsi="Courier New"/>
          <w:color w:val="1A1A2E"/>
          <w:sz w:val="18"/>
          <w:szCs w:val="18"/>
        </w:rPr>
        <w:t xml:space="preserve">    bytes32 communityId;       // e.g. keccak256('PEPE') or keccak256('PUDGY')</w:t>
      </w:r>
    </w:p>
    <w:p>
      <w:pPr>
        <w:shd w:fill="F0F0F0" w:val="clear"/>
        <w:spacing w:before="80" w:after="80"/>
        <w:ind w:left="360"/>
      </w:pPr>
      <w:r>
        <w:rPr>
          <w:rFonts w:ascii="Courier New" w:cs="Courier New" w:eastAsia="Courier New" w:hAnsi="Courier New"/>
          <w:color w:val="1A1A2E"/>
          <w:sz w:val="18"/>
          <w:szCs w:val="18"/>
        </w:rPr>
        <w:t xml:space="preserve">    string name;</w:t>
      </w:r>
    </w:p>
    <w:p>
      <w:pPr>
        <w:shd w:fill="F0F0F0" w:val="clear"/>
        <w:spacing w:before="80" w:after="80"/>
        <w:ind w:left="360"/>
      </w:pPr>
      <w:r>
        <w:rPr>
          <w:rFonts w:ascii="Courier New" w:cs="Courier New" w:eastAsia="Courier New" w:hAnsi="Courier New"/>
          <w:color w:val="1A1A2E"/>
          <w:sz w:val="18"/>
          <w:szCs w:val="18"/>
        </w:rPr>
        <w:t xml:space="preserve">    BracketTier currentTier;</w:t>
      </w:r>
    </w:p>
    <w:p>
      <w:pPr>
        <w:shd w:fill="F0F0F0" w:val="clear"/>
        <w:spacing w:before="80" w:after="80"/>
        <w:ind w:left="360"/>
      </w:pPr>
      <w:r>
        <w:rPr>
          <w:rFonts w:ascii="Courier New" w:cs="Courier New" w:eastAsia="Courier New" w:hAnsi="Courier New"/>
          <w:color w:val="1A1A2E"/>
          <w:sz w:val="18"/>
          <w:szCs w:val="18"/>
        </w:rPr>
        <w:t xml:space="preserve">    uint256 trailingSpendVolume;  // 30-day rolling</w:t>
      </w:r>
    </w:p>
    <w:p>
      <w:pPr>
        <w:shd w:fill="F0F0F0" w:val="clear"/>
        <w:spacing w:before="80" w:after="80"/>
        <w:ind w:left="360"/>
      </w:pPr>
      <w:r>
        <w:rPr>
          <w:rFonts w:ascii="Courier New" w:cs="Courier New" w:eastAsia="Courier New" w:hAnsi="Courier New"/>
          <w:color w:val="1A1A2E"/>
          <w:sz w:val="18"/>
          <w:szCs w:val="18"/>
        </w:rPr>
        <w:t xml:space="preserve">    uint256 activeMemberCount;</w:t>
      </w:r>
    </w:p>
    <w:p>
      <w:pPr>
        <w:shd w:fill="F0F0F0" w:val="clear"/>
        <w:spacing w:before="80" w:after="80"/>
        <w:ind w:left="360"/>
      </w:pPr>
      <w:r>
        <w:rPr>
          <w:rFonts w:ascii="Courier New" w:cs="Courier New" w:eastAsia="Courier New" w:hAnsi="Courier New"/>
          <w:color w:val="1A1A2E"/>
          <w:sz w:val="18"/>
          <w:szCs w:val="18"/>
        </w:rPr>
        <w:t xml:space="preserve">    bool isActive;</w:t>
      </w:r>
    </w:p>
    <w:p>
      <w:pPr>
        <w:shd w:fill="F0F0F0" w:val="clear"/>
        <w:spacing w:before="80" w:after="80"/>
        <w:ind w:left="360"/>
      </w:pPr>
      <w:r>
        <w:rPr>
          <w:rFonts w:ascii="Courier New" w:cs="Courier New" w:eastAsia="Courier New" w:hAnsi="Courier New"/>
          <w:color w:val="1A1A2E"/>
          <w:sz w:val="18"/>
          <w:szCs w:val="18"/>
        </w:rPr>
        <w:t xml:space="preserve">}</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8. Backend Service Architecture</w:t>
      </w:r>
    </w:p>
    <w:p>
      <w:pPr>
        <w:pStyle w:val="Heading2"/>
        <w:spacing w:before="280" w:after="120"/>
      </w:pPr>
      <w:r>
        <w:rPr>
          <w:rFonts w:ascii="Arial" w:cs="Arial" w:eastAsia="Arial" w:hAnsi="Arial"/>
          <w:b/>
          <w:bCs/>
          <w:color w:val="1B4F72"/>
          <w:sz w:val="26"/>
          <w:szCs w:val="26"/>
        </w:rPr>
        <w:t xml:space="preserve">8.1 New Modules (Extension to Existing Node.js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2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w:t>
            </w:r>
          </w:p>
        </w:tc>
        <w:tc>
          <w:tcPr>
            <w:tcW w:type="dxa" w:w="44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VaultRouter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src/vault/vaultRouter.ts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Intercepts fee settlement, splits 10% to competition pool, calls FeeRouter contract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RoundManager</w:t>
            </w:r>
          </w:p>
        </w:tc>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src/competition/roundManager.ts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Cron jobs for round open/close, bracket recalculation, settlement triggers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YieldExecutor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src/yield/yieldExecutor.ts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YieldRouter contract to deploy/redeem USDC from strategies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LotteryService</w:t>
            </w:r>
          </w:p>
        </w:tc>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src/lottery/lotteryService.ts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Initiates VRF requests, processes winner callbacks, awards credits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CreditService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src/credits/creditService.ts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Checks user credit balance pre-transaction, applies credits, decrements pool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AdminService</w:t>
            </w:r>
          </w:p>
        </w:tc>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src/admin/adminService.ts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Exposes admin API endpoints consumed by the admin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CommunityIndexer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src/indexer/communityIndexer.ts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Indexes on-chain community membership from NFT/token holdings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EventListener</w:t>
            </w:r>
          </w:p>
        </w:tc>
        <w:tc>
          <w:tcPr>
            <w:tcW w:type="dxa" w:w="2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src/events/eventListener.ts</w:t>
            </w:r>
          </w:p>
        </w:tc>
        <w:tc>
          <w:tcPr>
            <w:tcW w:type="dxa" w:w="44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Listens to all CompetitionEngine contract events, updates DB state</w:t>
            </w:r>
          </w:p>
        </w:tc>
      </w:tr>
    </w:tbl>
    <w:p>
      <w:pPr>
        <w:spacing w:before="80" w:after="80"/>
      </w:pPr>
      <w:r>
        <w:t xml:space="preserve"/>
      </w:r>
    </w:p>
    <w:p>
      <w:pPr>
        <w:pStyle w:val="Heading2"/>
        <w:spacing w:before="280" w:after="120"/>
      </w:pPr>
      <w:r>
        <w:rPr>
          <w:rFonts w:ascii="Arial" w:cs="Arial" w:eastAsia="Arial" w:hAnsi="Arial"/>
          <w:b/>
          <w:bCs/>
          <w:color w:val="1B4F72"/>
          <w:sz w:val="26"/>
          <w:szCs w:val="26"/>
        </w:rPr>
        <w:t xml:space="preserve">8.2 Database Schema (PostgreSQL)</w:t>
      </w:r>
    </w:p>
    <w:p>
      <w:pPr>
        <w:spacing w:before="80" w:after="80"/>
      </w:pPr>
      <w:r>
        <w:rPr>
          <w:rFonts w:ascii="Arial" w:cs="Arial" w:eastAsia="Arial" w:hAnsi="Arial"/>
          <w:sz w:val="22"/>
          <w:szCs w:val="22"/>
        </w:rPr>
        <w:t xml:space="preserve">New tables required in addition to existing Cashly DB schema:</w:t>
      </w:r>
    </w:p>
    <w:p>
      <w:pPr>
        <w:pStyle w:val="ListParagraph"/>
        <w:numPr>
          <w:ilvl w:val="0"/>
          <w:numId w:val="2"/>
        </w:numPr>
        <w:spacing w:before="60" w:after="60"/>
      </w:pPr>
      <w:r>
        <w:rPr>
          <w:rFonts w:ascii="Arial" w:cs="Arial" w:eastAsia="Arial" w:hAnsi="Arial"/>
          <w:sz w:val="22"/>
          <w:szCs w:val="22"/>
        </w:rPr>
        <w:t xml:space="preserve">rounds: round metadata, status, timestamps, winner, yield amounts</w:t>
      </w:r>
    </w:p>
    <w:p>
      <w:pPr>
        <w:pStyle w:val="ListParagraph"/>
        <w:numPr>
          <w:ilvl w:val="0"/>
          <w:numId w:val="2"/>
        </w:numPr>
        <w:spacing w:before="60" w:after="60"/>
      </w:pPr>
      <w:r>
        <w:rPr>
          <w:rFonts w:ascii="Arial" w:cs="Arial" w:eastAsia="Arial" w:hAnsi="Arial"/>
          <w:sz w:val="22"/>
          <w:szCs w:val="22"/>
        </w:rPr>
        <w:t xml:space="preserve">vault_balances: per-community and per-chain accumulation per round</w:t>
      </w:r>
    </w:p>
    <w:p>
      <w:pPr>
        <w:pStyle w:val="ListParagraph"/>
        <w:numPr>
          <w:ilvl w:val="0"/>
          <w:numId w:val="2"/>
        </w:numPr>
        <w:spacing w:before="60" w:after="60"/>
      </w:pPr>
      <w:r>
        <w:rPr>
          <w:rFonts w:ascii="Arial" w:cs="Arial" w:eastAsia="Arial" w:hAnsi="Arial"/>
          <w:sz w:val="22"/>
          <w:szCs w:val="22"/>
        </w:rPr>
        <w:t xml:space="preserve">spending_credits: per-user credit balances, expiry, source round</w:t>
      </w:r>
    </w:p>
    <w:p>
      <w:pPr>
        <w:pStyle w:val="ListParagraph"/>
        <w:numPr>
          <w:ilvl w:val="0"/>
          <w:numId w:val="2"/>
        </w:numPr>
        <w:spacing w:before="60" w:after="60"/>
      </w:pPr>
      <w:r>
        <w:rPr>
          <w:rFonts w:ascii="Arial" w:cs="Arial" w:eastAsia="Arial" w:hAnsi="Arial"/>
          <w:sz w:val="22"/>
          <w:szCs w:val="22"/>
        </w:rPr>
        <w:t xml:space="preserve">lottery_entries: eligible users per round, selected winners</w:t>
      </w:r>
    </w:p>
    <w:p>
      <w:pPr>
        <w:pStyle w:val="ListParagraph"/>
        <w:numPr>
          <w:ilvl w:val="0"/>
          <w:numId w:val="2"/>
        </w:numPr>
        <w:spacing w:before="60" w:after="60"/>
      </w:pPr>
      <w:r>
        <w:rPr>
          <w:rFonts w:ascii="Arial" w:cs="Arial" w:eastAsia="Arial" w:hAnsi="Arial"/>
          <w:sz w:val="22"/>
          <w:szCs w:val="22"/>
        </w:rPr>
        <w:t xml:space="preserve">competition_results: historical record of all round outcomes</w:t>
      </w:r>
    </w:p>
    <w:p>
      <w:pPr>
        <w:pStyle w:val="ListParagraph"/>
        <w:numPr>
          <w:ilvl w:val="0"/>
          <w:numId w:val="2"/>
        </w:numPr>
        <w:spacing w:before="60" w:after="60"/>
      </w:pPr>
      <w:r>
        <w:rPr>
          <w:rFonts w:ascii="Arial" w:cs="Arial" w:eastAsia="Arial" w:hAnsi="Arial"/>
          <w:sz w:val="22"/>
          <w:szCs w:val="22"/>
        </w:rPr>
        <w:t xml:space="preserve">bracket_snapshots: 30-day trailing spend snapshots for bracket classification</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9. Admin Panel Specification</w:t>
      </w:r>
    </w:p>
    <w:p>
      <w:pPr>
        <w:pStyle w:val="Heading2"/>
        <w:spacing w:before="280" w:after="120"/>
      </w:pPr>
      <w:r>
        <w:rPr>
          <w:rFonts w:ascii="Arial" w:cs="Arial" w:eastAsia="Arial" w:hAnsi="Arial"/>
          <w:b/>
          <w:bCs/>
          <w:color w:val="1B4F72"/>
          <w:sz w:val="26"/>
          <w:szCs w:val="26"/>
        </w:rPr>
        <w:t xml:space="preserve">9.1 Scope</w:t>
      </w:r>
    </w:p>
    <w:p>
      <w:pPr>
        <w:spacing w:before="80" w:after="80"/>
      </w:pPr>
      <w:r>
        <w:rPr>
          <w:rFonts w:ascii="Arial" w:cs="Arial" w:eastAsia="Arial" w:hAnsi="Arial"/>
          <w:sz w:val="22"/>
          <w:szCs w:val="22"/>
        </w:rPr>
        <w:t xml:space="preserve">The admin panel is a standalone React application with no public-facing access. It authenticates via admin private key signature and exposes full control over the competition engine. The design is intentionally functional with no decorative elements.</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9.2 Admin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6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Competition Controls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new round, pause active round, end round early, set round duration, select round type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Bracket Manager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View current bracket classifications, manually reassign community to bracket tier, edit tier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Vault Monitor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view of all vault balances per community and chain, current yield accrual, strategy allocations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Lottery Controls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Trigger manual lottery, set lottery pot percentage, set winner count, enable/disable scheduled lottery per round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Yield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Switch active yield strategy, set fallback strategy, view current APY, emergency withdraw all vault funds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Credit Manager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View per-user credit balances, manually award credits, adjust expiry dates, clear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Community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Register new community, deactivate community, edit community metadata, link NFT/token contract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Round History</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View all historical rounds, winner log, yield amounts, payout distributions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 admin wallet list, revoke access, require multisig for critical operations</w:t>
            </w:r>
          </w:p>
        </w:tc>
      </w:tr>
    </w:tbl>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10. Security Considerations</w:t>
      </w:r>
    </w:p>
    <w:p>
      <w:pPr>
        <w:pStyle w:val="Heading2"/>
        <w:spacing w:before="280" w:after="120"/>
      </w:pPr>
      <w:r>
        <w:rPr>
          <w:rFonts w:ascii="Arial" w:cs="Arial" w:eastAsia="Arial" w:hAnsi="Arial"/>
          <w:b/>
          <w:bCs/>
          <w:color w:val="1B4F72"/>
          <w:sz w:val="26"/>
          <w:szCs w:val="26"/>
        </w:rPr>
        <w:t xml:space="preserve">10.1 Contract Security</w:t>
      </w:r>
    </w:p>
    <w:p>
      <w:pPr>
        <w:pStyle w:val="ListParagraph"/>
        <w:numPr>
          <w:ilvl w:val="0"/>
          <w:numId w:val="2"/>
        </w:numPr>
        <w:spacing w:before="60" w:after="60"/>
      </w:pPr>
      <w:r>
        <w:rPr>
          <w:rFonts w:ascii="Arial" w:cs="Arial" w:eastAsia="Arial" w:hAnsi="Arial"/>
          <w:sz w:val="22"/>
          <w:szCs w:val="22"/>
        </w:rPr>
        <w:t xml:space="preserve">All admin functions gated by AdminController.sol role-based access.</w:t>
      </w:r>
    </w:p>
    <w:p>
      <w:pPr>
        <w:pStyle w:val="ListParagraph"/>
        <w:numPr>
          <w:ilvl w:val="0"/>
          <w:numId w:val="2"/>
        </w:numPr>
        <w:spacing w:before="60" w:after="60"/>
      </w:pPr>
      <w:r>
        <w:rPr>
          <w:rFonts w:ascii="Arial" w:cs="Arial" w:eastAsia="Arial" w:hAnsi="Arial"/>
          <w:sz w:val="22"/>
          <w:szCs w:val="22"/>
        </w:rPr>
        <w:t xml:space="preserve">Critical operations (emergency withdraw, bracket manipulation, lottery manual trigger) require multisig confirmation from Cashly multisig vault (0x749edFC84...).</w:t>
      </w:r>
    </w:p>
    <w:p>
      <w:pPr>
        <w:pStyle w:val="ListParagraph"/>
        <w:numPr>
          <w:ilvl w:val="0"/>
          <w:numId w:val="2"/>
        </w:numPr>
        <w:spacing w:before="60" w:after="60"/>
      </w:pPr>
      <w:r>
        <w:rPr>
          <w:rFonts w:ascii="Arial" w:cs="Arial" w:eastAsia="Arial" w:hAnsi="Arial"/>
          <w:sz w:val="22"/>
          <w:szCs w:val="22"/>
        </w:rPr>
        <w:t xml:space="preserve">YieldAdapter contracts are upgradeable via proxy pattern; upgrades require timelock (48 hour delay) and multisig approval.</w:t>
      </w:r>
    </w:p>
    <w:p>
      <w:pPr>
        <w:pStyle w:val="ListParagraph"/>
        <w:numPr>
          <w:ilvl w:val="0"/>
          <w:numId w:val="2"/>
        </w:numPr>
        <w:spacing w:before="60" w:after="60"/>
      </w:pPr>
      <w:r>
        <w:rPr>
          <w:rFonts w:ascii="Arial" w:cs="Arial" w:eastAsia="Arial" w:hAnsi="Arial"/>
          <w:sz w:val="22"/>
          <w:szCs w:val="22"/>
        </w:rPr>
        <w:t xml:space="preserve">Chainlink VRF for lottery ensures no admin or miner can manipulate winner selection.</w:t>
      </w:r>
    </w:p>
    <w:p>
      <w:pPr>
        <w:pStyle w:val="ListParagraph"/>
        <w:numPr>
          <w:ilvl w:val="0"/>
          <w:numId w:val="2"/>
        </w:numPr>
        <w:spacing w:before="60" w:after="60"/>
      </w:pPr>
      <w:r>
        <w:rPr>
          <w:rFonts w:ascii="Arial" w:cs="Arial" w:eastAsia="Arial" w:hAnsi="Arial"/>
          <w:sz w:val="22"/>
          <w:szCs w:val="22"/>
        </w:rPr>
        <w:t xml:space="preserve">Round settlement is automated and on-chain; no admin action required for normal operation.</w:t>
      </w:r>
    </w:p>
    <w:p>
      <w:pPr>
        <w:spacing w:before="80" w:after="80"/>
      </w:pPr>
      <w:r>
        <w:t xml:space="preserve"/>
      </w:r>
    </w:p>
    <w:p>
      <w:pPr>
        <w:pStyle w:val="Heading2"/>
        <w:spacing w:before="280" w:after="120"/>
      </w:pPr>
      <w:r>
        <w:rPr>
          <w:rFonts w:ascii="Arial" w:cs="Arial" w:eastAsia="Arial" w:hAnsi="Arial"/>
          <w:b/>
          <w:bCs/>
          <w:color w:val="1B4F72"/>
          <w:sz w:val="26"/>
          <w:szCs w:val="26"/>
        </w:rPr>
        <w:t xml:space="preserve">10.2 Backend Security</w:t>
      </w:r>
    </w:p>
    <w:p>
      <w:pPr>
        <w:pStyle w:val="ListParagraph"/>
        <w:numPr>
          <w:ilvl w:val="0"/>
          <w:numId w:val="2"/>
        </w:numPr>
        <w:spacing w:before="60" w:after="60"/>
      </w:pPr>
      <w:r>
        <w:rPr>
          <w:rFonts w:ascii="Arial" w:cs="Arial" w:eastAsia="Arial" w:hAnsi="Arial"/>
          <w:sz w:val="22"/>
          <w:szCs w:val="22"/>
        </w:rPr>
        <w:t xml:space="preserve">Admin API endpoints require HMAC signature using deployer wallet private key.</w:t>
      </w:r>
    </w:p>
    <w:p>
      <w:pPr>
        <w:pStyle w:val="ListParagraph"/>
        <w:numPr>
          <w:ilvl w:val="0"/>
          <w:numId w:val="2"/>
        </w:numPr>
        <w:spacing w:before="60" w:after="60"/>
      </w:pPr>
      <w:r>
        <w:rPr>
          <w:rFonts w:ascii="Arial" w:cs="Arial" w:eastAsia="Arial" w:hAnsi="Arial"/>
          <w:sz w:val="22"/>
          <w:szCs w:val="22"/>
        </w:rPr>
        <w:t xml:space="preserve">All admin actions are logged to an immutable audit log on Base.</w:t>
      </w:r>
    </w:p>
    <w:p>
      <w:pPr>
        <w:pStyle w:val="ListParagraph"/>
        <w:numPr>
          <w:ilvl w:val="0"/>
          <w:numId w:val="2"/>
        </w:numPr>
        <w:spacing w:before="60" w:after="60"/>
      </w:pPr>
      <w:r>
        <w:rPr>
          <w:rFonts w:ascii="Arial" w:cs="Arial" w:eastAsia="Arial" w:hAnsi="Arial"/>
          <w:sz w:val="22"/>
          <w:szCs w:val="22"/>
        </w:rPr>
        <w:t xml:space="preserve">Rate limiting on all admin endpoints.</w:t>
      </w:r>
    </w:p>
    <w:p>
      <w:pPr>
        <w:pStyle w:val="ListParagraph"/>
        <w:numPr>
          <w:ilvl w:val="0"/>
          <w:numId w:val="2"/>
        </w:numPr>
        <w:spacing w:before="60" w:after="60"/>
      </w:pPr>
      <w:r>
        <w:rPr>
          <w:rFonts w:ascii="Arial" w:cs="Arial" w:eastAsia="Arial" w:hAnsi="Arial"/>
          <w:sz w:val="22"/>
          <w:szCs w:val="22"/>
        </w:rPr>
        <w:t xml:space="preserve">Environment variables for all private keys; never committed to repository.</w:t>
      </w:r>
    </w:p>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11. Deployment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3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 AdminController.sol, VaultRegistry.sol, FeeRouter.sol on Base testnet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Deployer wallet funded on Base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2</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Deploy CompetitionEngine.sol, YieldRouter.sol, ReserveVault.sol on testnet</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1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 LotteryEngine.sol with Chainlink VRF integration on testnet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Chainlink VRF subscription on Base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4</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Backend modules: VaultRouter, RoundManager, YieldExecutor integrated to testnet</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2-3 contracts 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panel built, connected to testnet contracts, full end-to-end 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4 complete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6</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Audit all new contracts (recommend Spearbit or Code4rena)</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Phase 5 complete, budget allocated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Mainnet deployment, wire LZ pathways, enable competition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complete, all contracts reviewed</w:t>
            </w:r>
          </w:p>
        </w:tc>
      </w:tr>
    </w:tbl>
    <w:p>
      <w:pPr>
        <w:pBdr>
          <w:bottom w:val="single" w:color="CCCCCC" w:sz="4" w:space="1"/>
        </w:pBdr>
        <w:spacing w:before="160" w:after="160"/>
      </w:pPr>
    </w:p>
    <w:p>
      <w:pPr>
        <w:pStyle w:val="Heading1"/>
        <w:spacing w:before="360" w:after="160"/>
      </w:pPr>
      <w:r>
        <w:rPr>
          <w:rFonts w:ascii="Arial" w:cs="Arial" w:eastAsia="Arial" w:hAnsi="Arial"/>
          <w:b/>
          <w:bCs/>
          <w:color w:val="1A1A2E"/>
          <w:sz w:val="32"/>
          <w:szCs w:val="32"/>
        </w:rPr>
        <w:t xml:space="preserve">Appendix A: Key Addresses &amp;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USDC on 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0x833589fCD6eDb6E08f4c7C32D4f71b54bdA02913</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Owen Banking Contract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0x34e81c59B814874611C7FB66661B57E599b4857D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Cashly Multisig Fee 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0x749edFC84A28793ce150d4E7E71bcEe73C454b56</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Deployer Wallet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0x27FbEAD2B527AaDAf4EA7B3Af065244A3964ECBC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Alchemy API (Base RPC)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_9N8BifmCJQFSN8-qn7u-</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Gas Policy ID</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d49dd28d-14e4-4ab0-890d-c5abaa09bc64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Competition Pool Allocation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of 5% fee = 0.5% of deposit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Default Lottery Reserve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5% of competition pool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Credit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 days</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Cashly Vault Competition Engine  |  Internal Architecture Document  |  CONFIDENTIAL     </w:t>
    </w:r>
    <w:r>
      <w:rPr>
        <w:rFonts w:ascii="Arial" w:cs="Arial" w:eastAsia="Arial" w:hAnsi="Arial"/>
        <w:color w:val="888888"/>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2026-03-07T20:07:04.953Z</dcterms:created>
  <dcterms:modified xsi:type="dcterms:W3CDTF">2026-03-07T20:07:04.954Z</dcterms:modified>
</cp:coreProperties>
</file>

<file path=docProps/custom.xml><?xml version="1.0" encoding="utf-8"?>
<Properties xmlns="http://schemas.openxmlformats.org/officeDocument/2006/custom-properties" xmlns:vt="http://schemas.openxmlformats.org/officeDocument/2006/docPropsVTypes"/>
</file>