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Times New Roman" w:hAnsi="Times New Roman" w:eastAsia="Times New Roman"/>
          <w:b/>
          <w:color w:val="0E7490"/>
          <w:sz w:val="22"/>
        </w:rPr>
        <w:t>КОММЕРЧЕСКОЕ ПРЕДЛОЖЕНИЕ</w:t>
      </w:r>
    </w:p>
    <w:p>
      <w:pPr>
        <w:spacing w:before="40" w:after="160" w:line="259" w:lineRule="auto"/>
      </w:pPr>
      <w:r>
        <w:rPr>
          <w:rFonts w:ascii="Times New Roman" w:hAnsi="Times New Roman" w:eastAsia="Times New Roman"/>
          <w:b/>
          <w:color w:val="1C1915"/>
          <w:sz w:val="44"/>
        </w:rPr>
        <w:t>Сайт офтальмологической клиники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Номер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22"/>
              </w:rPr>
              <w:t>КП-1029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Дата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22"/>
              </w:rPr>
              <w:t>29 октября 2026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Город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22"/>
              </w:rPr>
              <w:t>Алматы</w:t>
            </w:r>
          </w:p>
        </w:tc>
      </w:tr>
    </w:tbl>
    <w:p>
      <w:pPr>
        <w:spacing w:before="80" w:after="200" w:line="259" w:lineRule="auto"/>
        <w:pBdr>
          <w:bottom w:val="single" w:sz="12" w:space="1" w:color="1C1915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2D8"/>
          <w:left w:val="single" w:sz="4" w:space="0" w:color="E7E2D8"/>
          <w:bottom w:val="single" w:sz="4" w:space="0" w:color="E7E2D8"/>
          <w:right w:val="single" w:sz="4" w:space="0" w:color="E7E2D8"/>
          <w:insideH w:val="single" w:sz="4" w:space="0" w:color="E7E2D8"/>
          <w:insideV w:val="single" w:sz="4" w:space="0" w:color="E7E2D8"/>
        </w:tblBorders>
      </w:tblPr>
      <w:tblGrid>
        <w:gridCol w:w="4933"/>
        <w:gridCol w:w="4933"/>
      </w:tblGrid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8A8378"/>
                <w:sz w:val="20"/>
              </w:rPr>
              <w:t>СТОИМОСТЬ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8A8378"/>
                <w:sz w:val="20"/>
              </w:rPr>
              <w:t>СРОК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52"/>
              </w:rPr>
              <w:t>200 000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52"/>
              </w:rPr>
              <w:t>1 день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тенге. Домен и хостинг входят в сумму.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Один рабочий день после оплаты и полного комплекта материалов.</w:t>
            </w:r>
          </w:p>
        </w:tc>
      </w:tr>
    </w:tbl>
    <w:p>
      <w:pPr>
        <w:spacing w:before="320" w:after="80" w:line="259" w:lineRule="auto"/>
      </w:pPr>
      <w:r>
        <w:rPr>
          <w:rFonts w:ascii="Times New Roman" w:hAnsi="Times New Roman" w:eastAsia="Times New Roman"/>
          <w:b/>
          <w:color w:val="1C1915"/>
          <w:sz w:val="32"/>
        </w:rPr>
        <w:t>Задача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b w:val="0"/>
          <w:color w:val="1C1915"/>
          <w:sz w:val="24"/>
        </w:rPr>
        <w:t>Клинике в Алматы нужен сайт, с которого пациент сам доходит до записи: видит услуги, врачей, адрес и пишет в WhatsApp. Отдельной формы, личного кабинета и онлайн-оплаты в этом объёме нет.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color w:val="1C1915"/>
          <w:sz w:val="32"/>
        </w:rPr>
        <w:t>Что входит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AE3"/>
          <w:left w:val="single" w:sz="4" w:space="0" w:color="EEEAE3"/>
          <w:bottom w:val="single" w:sz="4" w:space="0" w:color="EEEAE3"/>
          <w:right w:val="single" w:sz="4" w:space="0" w:color="EEEAE3"/>
          <w:insideH w:val="single" w:sz="4" w:space="0" w:color="EEEAE3"/>
          <w:insideV w:val="single" w:sz="4" w:space="0" w:color="EEEAE3"/>
        </w:tblBorders>
      </w:tblPr>
      <w:tblGrid>
        <w:gridCol w:w="4933"/>
        <w:gridCol w:w="4933"/>
      </w:tblGrid>
      <w:tr>
        <w:tc>
          <w:tcPr>
            <w:tcW w:type="dxa" w:w="907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0E7490"/>
                <w:sz w:val="24"/>
              </w:rPr>
              <w:t>01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Главная</w:t>
            </w:r>
          </w:p>
          <w:p>
            <w:pPr>
              <w:spacing w:before="0" w:after="6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Клиника, четыре причины обратиться, услуги, врачи, отзывы, три шага записи и контакты Алматы.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0E7490"/>
                <w:sz w:val="24"/>
              </w:rPr>
              <w:t>02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Услуги</w:t>
            </w:r>
          </w:p>
          <w:p>
            <w:pPr>
              <w:spacing w:before="0" w:after="6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Столько страниц, сколько направлений у клиники. Лазер, катаракта, витрэктомия, косоглазие, глаукома и сетчатка — примеры, список не ограничен.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0E7490"/>
                <w:sz w:val="24"/>
              </w:rPr>
              <w:t>03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Врачи и отзывы</w:t>
            </w:r>
          </w:p>
          <w:p>
            <w:pPr>
              <w:spacing w:before="0" w:after="6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Карточки врачей и блок отзывов. Видео открывается в Instagram клиники, ролики на сайт не копируются.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0E7490"/>
                <w:sz w:val="24"/>
              </w:rPr>
              <w:t>04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Запись</w:t>
            </w:r>
          </w:p>
          <w:p>
            <w:pPr>
              <w:spacing w:before="0" w:after="6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Кнопка открывает WhatsApp филиала с готовым текстом. Адрес, часы и ссылка на 2GIS — на странице контактов.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0E7490"/>
                <w:sz w:val="24"/>
              </w:rPr>
              <w:t>05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Остальные страницы</w:t>
            </w:r>
          </w:p>
          <w:p>
            <w:pPr>
              <w:spacing w:before="0" w:after="6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О клинике, новости, политика конфиденциальности. Меню на русском и казахском.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0E7490"/>
                <w:sz w:val="24"/>
              </w:rPr>
              <w:t>06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Телефон и компьютер</w:t>
            </w:r>
          </w:p>
          <w:p>
            <w:pPr>
              <w:spacing w:before="0" w:after="6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Одна вёрстка на оба экрана, шапка, подвал и уведомление о cookie.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0E7490"/>
                <w:sz w:val="24"/>
              </w:rPr>
              <w:t>07</w:t>
            </w:r>
          </w:p>
        </w:tc>
        <w:tc>
          <w:tcPr>
            <w:tcW w:type="dxa" w:w="4933"/>
          </w:tcPr>
          <w:p>
            <w:pPr>
              <w:spacing w:before="60" w:after="2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Домен и хостинг</w:t>
            </w:r>
          </w:p>
          <w:p>
            <w:pPr>
              <w:spacing w:before="0" w:after="60"/>
            </w:pPr>
            <w:r>
              <w:rPr>
                <w:rFonts w:ascii="Times New Roman" w:hAnsi="Times New Roman" w:eastAsia="Times New Roman"/>
                <w:b w:val="0"/>
                <w:color w:val="5C564E"/>
                <w:sz w:val="22"/>
              </w:rPr>
              <w:t>Регистрация домена и размещение сайта входят в 200 000 тенге.</w:t>
            </w:r>
          </w:p>
        </w:tc>
      </w:tr>
    </w:tbl>
    <w:p>
      <w:pPr>
        <w:spacing w:before="320" w:after="120" w:line="259" w:lineRule="auto"/>
      </w:pPr>
      <w:r>
        <w:rPr>
          <w:rFonts w:ascii="Times New Roman" w:hAnsi="Times New Roman" w:eastAsia="Times New Roman"/>
          <w:b/>
          <w:color w:val="1C1915"/>
          <w:sz w:val="32"/>
        </w:rPr>
        <w:t>Как проходит день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AE3"/>
          <w:left w:val="single" w:sz="4" w:space="0" w:color="EEEAE3"/>
          <w:bottom w:val="single" w:sz="4" w:space="0" w:color="EEEAE3"/>
          <w:right w:val="single" w:sz="4" w:space="0" w:color="EEEAE3"/>
          <w:insideH w:val="single" w:sz="4" w:space="0" w:color="EEEAE3"/>
          <w:insideV w:val="single" w:sz="4" w:space="0" w:color="EEEAE3"/>
        </w:tblBorders>
      </w:tblPr>
      <w:tblGrid>
        <w:gridCol w:w="4933"/>
        <w:gridCol w:w="4933"/>
      </w:tblGrid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8A8378"/>
                <w:sz w:val="22"/>
              </w:rPr>
              <w:t>Время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8A8378"/>
                <w:sz w:val="22"/>
              </w:rPr>
              <w:t>Работа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22"/>
              </w:rPr>
              <w:t>Утро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C1915"/>
                <w:sz w:val="22"/>
              </w:rPr>
              <w:t>Название, логотип, адрес Алматы, WhatsApp, часы, список услуг и врачей. Фото — если они уже есть.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22"/>
              </w:rPr>
              <w:t>День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C1915"/>
                <w:sz w:val="22"/>
              </w:rPr>
              <w:t>Сборка страниц, кнопки записи, проверка текста и контактов.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22"/>
              </w:rPr>
              <w:t>Конец дня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C1915"/>
                <w:sz w:val="22"/>
              </w:rPr>
              <w:t>Ссылка на сайт. Просмотр на телефоне и компьютере. Правки по текстам и контактам в составе работ.</w:t>
            </w:r>
          </w:p>
        </w:tc>
      </w:tr>
    </w:tbl>
    <w:p>
      <w:pPr>
        <w:spacing w:before="120" w:after="120" w:line="259" w:lineRule="auto"/>
      </w:pPr>
      <w:r>
        <w:rPr>
          <w:rFonts w:ascii="Times New Roman" w:hAnsi="Times New Roman" w:eastAsia="Times New Roman"/>
          <w:b w:val="0"/>
          <w:color w:val="5C564E"/>
          <w:sz w:val="22"/>
        </w:rPr>
        <w:t>Если материалы приходят после 12:00 по времени Алматы, день сдачи сдвигается на следующий рабочий день.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color w:val="1C1915"/>
          <w:sz w:val="32"/>
        </w:rPr>
        <w:t>Стоимость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AE3"/>
          <w:left w:val="single" w:sz="4" w:space="0" w:color="EEEAE3"/>
          <w:bottom w:val="single" w:sz="4" w:space="0" w:color="EEEAE3"/>
          <w:right w:val="single" w:sz="4" w:space="0" w:color="EEEAE3"/>
          <w:insideH w:val="single" w:sz="4" w:space="0" w:color="EEEAE3"/>
          <w:insideV w:val="single" w:sz="4" w:space="0" w:color="EEEAE3"/>
        </w:tblBorders>
      </w:tblPr>
      <w:tblGrid>
        <w:gridCol w:w="4933"/>
        <w:gridCol w:w="4933"/>
      </w:tblGrid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C1915"/>
                <w:sz w:val="24"/>
              </w:rPr>
              <w:t>Сайт офтальмологической клиники в Алматы, состав выше, домен и хостинг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200 000 тенге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1C1915"/>
                <w:sz w:val="24"/>
              </w:rPr>
              <w:t>Итого к оплате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Times New Roman"/>
                <w:b/>
                <w:color w:val="1C1915"/>
                <w:sz w:val="28"/>
              </w:rPr>
              <w:t>200 000 тенге</w:t>
            </w:r>
          </w:p>
        </w:tc>
      </w:tr>
    </w:tbl>
    <w:p>
      <w:pPr>
        <w:spacing w:before="120" w:after="120" w:line="259" w:lineRule="auto"/>
      </w:pPr>
      <w:r>
        <w:rPr>
          <w:rFonts w:ascii="Times New Roman" w:hAnsi="Times New Roman" w:eastAsia="Times New Roman"/>
          <w:b w:val="0"/>
          <w:color w:val="5C564E"/>
          <w:sz w:val="22"/>
        </w:rPr>
        <w:t>Оплата в день старта. Домен и хостинг входят в сумму. Реклама оплачивается отдельно.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color w:val="1C1915"/>
          <w:sz w:val="32"/>
        </w:rPr>
        <w:t>Не входит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color w:val="1C1915"/>
          <w:sz w:val="24"/>
        </w:rPr>
        <w:t>—  Съёмка, ретушь и медицинские протоколы.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color w:val="1C1915"/>
          <w:sz w:val="24"/>
        </w:rPr>
        <w:t>—  Чужие фотографии, логотип и тексты с других сайтов.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color w:val="1C1915"/>
          <w:sz w:val="24"/>
        </w:rPr>
        <w:t>—  Продвижение, контекстная реклама и поддержка после сдачи.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color w:val="1C1915"/>
          <w:sz w:val="24"/>
        </w:rPr>
        <w:t>—  Личный кабинет, расписание слотов, оплата на сайте, CRM.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color w:val="1C1915"/>
          <w:sz w:val="32"/>
        </w:rPr>
        <w:t>Приёмка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b w:val="0"/>
          <w:color w:val="1C1915"/>
          <w:sz w:val="24"/>
        </w:rPr>
        <w:t>Сайт принят, когда страницы из состава открываются, кнопка WhatsApp ведёт на номер клиники, а адрес и часы Алматы совпадают с переданными. Домен открывается, сайт размещён на хостинге. Предложение действует 14 дней, до 12 ноября 2026.</w:t>
      </w:r>
    </w:p>
    <w:p>
      <w:pPr>
        <w:spacing w:before="280" w:after="160" w:line="259" w:lineRule="auto"/>
        <w:pBdr>
          <w:bottom w:val="single" w:sz="12" w:space="1" w:color="1C1915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8A8378"/>
                <w:sz w:val="20"/>
              </w:rPr>
              <w:t>ЗАКАЗЧИК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/>
                <w:color w:val="8A8378"/>
                <w:sz w:val="20"/>
              </w:rPr>
              <w:t>ИСПОЛНИТЕЛЬ</w:t>
            </w:r>
          </w:p>
        </w:tc>
      </w:tr>
      <w:tr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C1915"/>
                <w:sz w:val="24"/>
              </w:rPr>
              <w:t xml:space="preserve"> </w:t>
            </w:r>
          </w:p>
        </w:tc>
        <w:tc>
          <w:tcPr>
            <w:tcW w:type="dxa" w:w="4933"/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C1915"/>
                <w:sz w:val="24"/>
              </w:rPr>
              <w:t xml:space="preserve"> </w:t>
            </w:r>
          </w:p>
        </w:tc>
      </w:tr>
      <w:tr>
        <w:tc>
          <w:tcPr>
            <w:tcW w:type="dxa" w:w="4933"/>
          </w:tcPr>
          <w:p>
            <w:pPr>
              <w:spacing w:before="200"/>
              <w:pBdr>
                <w:bottom w:val="single" w:sz="12" w:space="1" w:color="1C1915"/>
              </w:pBdr>
            </w:pPr>
            <w:r>
              <w:rPr>
                <w:rFonts w:ascii="Times New Roman" w:hAnsi="Times New Roman" w:eastAsia="Times New Roman"/>
                <w:b w:val="0"/>
                <w:color w:val="8A8378"/>
                <w:sz w:val="20"/>
              </w:rPr>
              <w:t>Подпись</w:t>
            </w:r>
          </w:p>
        </w:tc>
        <w:tc>
          <w:tcPr>
            <w:tcW w:type="dxa" w:w="4933"/>
          </w:tcPr>
          <w:p>
            <w:pPr>
              <w:spacing w:before="200"/>
              <w:pBdr>
                <w:bottom w:val="single" w:sz="12" w:space="1" w:color="1C1915"/>
              </w:pBdr>
            </w:pPr>
            <w:r>
              <w:rPr>
                <w:rFonts w:ascii="Times New Roman" w:hAnsi="Times New Roman" w:eastAsia="Times New Roman"/>
                <w:b w:val="0"/>
                <w:color w:val="8A8378"/>
                <w:sz w:val="20"/>
              </w:rPr>
              <w:t>Подпись</w:t>
            </w:r>
          </w:p>
        </w:tc>
      </w:tr>
      <w:tr>
        <w:tc>
          <w:tcPr>
            <w:tcW w:type="dxa" w:w="4933"/>
          </w:tcPr>
          <w:p/>
        </w:tc>
        <w:tc>
          <w:tcPr>
            <w:tcW w:type="dxa" w:w="4933"/>
          </w:tcPr>
          <w:p/>
        </w:tc>
      </w:tr>
      <w:tr>
        <w:tc>
          <w:tcPr>
            <w:tcW w:type="dxa" w:w="4933"/>
          </w:tcPr>
          <w:p>
            <w:pPr>
              <w:spacing w:before="240"/>
              <w:pBdr>
                <w:bottom w:val="single" w:sz="12" w:space="1" w:color="1C1915"/>
              </w:pBdr>
            </w:pPr>
            <w:r>
              <w:rPr>
                <w:rFonts w:ascii="Times New Roman" w:hAnsi="Times New Roman" w:eastAsia="Times New Roman"/>
                <w:b w:val="0"/>
                <w:color w:val="8A8378"/>
                <w:sz w:val="20"/>
              </w:rPr>
              <w:t>Дата</w:t>
            </w:r>
          </w:p>
        </w:tc>
        <w:tc>
          <w:tcPr>
            <w:tcW w:type="dxa" w:w="4933"/>
          </w:tcPr>
          <w:p>
            <w:pPr>
              <w:spacing w:before="240"/>
              <w:pBdr>
                <w:bottom w:val="single" w:sz="12" w:space="1" w:color="1C1915"/>
              </w:pBdr>
            </w:pPr>
            <w:r>
              <w:rPr>
                <w:rFonts w:ascii="Times New Roman" w:hAnsi="Times New Roman" w:eastAsia="Times New Roman"/>
                <w:b w:val="0"/>
                <w:color w:val="8A8378"/>
                <w:sz w:val="20"/>
              </w:rPr>
              <w:t>Дата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