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59" w:lineRule="auto"/>
      </w:pPr>
      <w:r>
        <w:rPr>
          <w:rFonts w:ascii="Times New Roman" w:hAnsi="Times New Roman" w:eastAsia="Times New Roman"/>
          <w:b/>
          <w:i w:val="0"/>
          <w:color w:val="0E7490"/>
          <w:sz w:val="22"/>
        </w:rPr>
        <w:t>КОММЕРЧЕСКОЕ ПРЕДЛОЖЕНИЕ</w:t>
      </w:r>
    </w:p>
    <w:p>
      <w:pPr>
        <w:spacing w:before="40" w:after="160" w:line="259" w:lineRule="auto"/>
      </w:pPr>
      <w:r>
        <w:rPr>
          <w:rFonts w:ascii="Times New Roman" w:hAnsi="Times New Roman" w:eastAsia="Times New Roman"/>
          <w:b/>
          <w:i w:val="0"/>
          <w:color w:val="1C1915"/>
          <w:sz w:val="44"/>
        </w:rPr>
        <w:t>Сайт офтальмологической клиники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933"/>
        <w:gridCol w:w="4933"/>
      </w:tblGrid>
      <w:tr>
        <w:tc>
          <w:tcPr>
            <w:tcW w:type="dxa" w:w="4933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 w:eastAsia="Times New Roman"/>
                <w:b w:val="0"/>
                <w:i w:val="0"/>
                <w:color w:val="5C564E"/>
                <w:sz w:val="22"/>
              </w:rPr>
              <w:t>Номер</w:t>
            </w:r>
          </w:p>
        </w:tc>
        <w:tc>
          <w:tcPr>
            <w:tcW w:type="dxa" w:w="493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1C1915"/>
                <w:sz w:val="22"/>
              </w:rPr>
              <w:t>КП-1029</w:t>
            </w:r>
          </w:p>
        </w:tc>
      </w:tr>
      <w:tr>
        <w:tc>
          <w:tcPr>
            <w:tcW w:type="dxa" w:w="4933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 w:eastAsia="Times New Roman"/>
                <w:b w:val="0"/>
                <w:i w:val="0"/>
                <w:color w:val="5C564E"/>
                <w:sz w:val="22"/>
              </w:rPr>
              <w:t>Дата</w:t>
            </w:r>
          </w:p>
        </w:tc>
        <w:tc>
          <w:tcPr>
            <w:tcW w:type="dxa" w:w="493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1C1915"/>
                <w:sz w:val="22"/>
              </w:rPr>
              <w:t>29 октября 2026</w:t>
            </w:r>
          </w:p>
        </w:tc>
      </w:tr>
      <w:tr>
        <w:tc>
          <w:tcPr>
            <w:tcW w:type="dxa" w:w="4933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 w:eastAsia="Times New Roman"/>
                <w:b w:val="0"/>
                <w:i w:val="0"/>
                <w:color w:val="5C564E"/>
                <w:sz w:val="22"/>
              </w:rPr>
              <w:t>Город</w:t>
            </w:r>
          </w:p>
        </w:tc>
        <w:tc>
          <w:tcPr>
            <w:tcW w:type="dxa" w:w="493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1C1915"/>
                <w:sz w:val="22"/>
              </w:rPr>
              <w:t>Алматы</w:t>
            </w:r>
          </w:p>
        </w:tc>
      </w:tr>
    </w:tbl>
    <w:p>
      <w:pPr>
        <w:spacing w:before="80" w:after="200" w:line="259" w:lineRule="auto"/>
        <w:pBdr>
          <w:bottom w:val="single" w:sz="12" w:space="1" w:color="1C1915"/>
        </w:pBdr>
      </w:pP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4" w:space="0" w:color="E7E2D8"/>
          <w:left w:val="single" w:sz="4" w:space="0" w:color="E7E2D8"/>
          <w:bottom w:val="single" w:sz="4" w:space="0" w:color="E7E2D8"/>
          <w:right w:val="single" w:sz="4" w:space="0" w:color="E7E2D8"/>
          <w:insideH w:val="single" w:sz="4" w:space="0" w:color="E7E2D8"/>
          <w:insideV w:val="single" w:sz="4" w:space="0" w:color="E7E2D8"/>
        </w:tblBorders>
      </w:tblPr>
      <w:tblGrid>
        <w:gridCol w:w="4933"/>
        <w:gridCol w:w="4933"/>
      </w:tblGrid>
      <w:tr>
        <w:tc>
          <w:tcPr>
            <w:tcW w:type="dxa" w:w="4933"/>
            <w:vAlign w:val="center"/>
            <w:shd w:fill="FFFFFF" w:val="clear"/>
          </w:tcPr>
          <w:p>
            <w:pPr>
              <w:spacing w:before="40" w:after="40"/>
            </w:pPr>
            <w:r>
              <w:rPr>
                <w:rFonts w:ascii="Times New Roman" w:hAnsi="Times New Roman" w:eastAsia="Times New Roman"/>
                <w:b/>
                <w:i w:val="0"/>
                <w:color w:val="8A8378"/>
                <w:sz w:val="20"/>
              </w:rPr>
              <w:t>СТОИМОСТЬ</w:t>
            </w:r>
          </w:p>
        </w:tc>
        <w:tc>
          <w:tcPr>
            <w:tcW w:type="dxa" w:w="4933"/>
            <w:vAlign w:val="center"/>
            <w:shd w:fill="FFFFFF" w:val="clear"/>
          </w:tcPr>
          <w:p>
            <w:pPr>
              <w:spacing w:before="40" w:after="40"/>
            </w:pPr>
            <w:r>
              <w:rPr>
                <w:rFonts w:ascii="Times New Roman" w:hAnsi="Times New Roman" w:eastAsia="Times New Roman"/>
                <w:b/>
                <w:i w:val="0"/>
                <w:color w:val="8A8378"/>
                <w:sz w:val="20"/>
              </w:rPr>
              <w:t>СРОК</w:t>
            </w:r>
          </w:p>
        </w:tc>
      </w:tr>
      <w:tr>
        <w:tc>
          <w:tcPr>
            <w:tcW w:type="dxa" w:w="4933"/>
            <w:vAlign w:val="center"/>
            <w:shd w:fill="FFFFFF" w:val="clear"/>
          </w:tcPr>
          <w:p>
            <w:pPr>
              <w:spacing w:before="40" w:after="40"/>
            </w:pPr>
            <w:r>
              <w:rPr>
                <w:rFonts w:ascii="Times New Roman" w:hAnsi="Times New Roman" w:eastAsia="Times New Roman"/>
                <w:b/>
                <w:i w:val="0"/>
                <w:color w:val="1C1915"/>
                <w:sz w:val="52"/>
              </w:rPr>
              <w:t>200 000</w:t>
            </w:r>
          </w:p>
        </w:tc>
        <w:tc>
          <w:tcPr>
            <w:tcW w:type="dxa" w:w="4933"/>
            <w:vAlign w:val="center"/>
            <w:shd w:fill="FFFFFF" w:val="clear"/>
          </w:tcPr>
          <w:p>
            <w:pPr>
              <w:spacing w:before="40" w:after="40"/>
            </w:pPr>
            <w:r>
              <w:rPr>
                <w:rFonts w:ascii="Times New Roman" w:hAnsi="Times New Roman" w:eastAsia="Times New Roman"/>
                <w:b/>
                <w:i w:val="0"/>
                <w:color w:val="1C1915"/>
                <w:sz w:val="52"/>
              </w:rPr>
              <w:t>1 день</w:t>
            </w:r>
          </w:p>
        </w:tc>
      </w:tr>
      <w:tr>
        <w:tc>
          <w:tcPr>
            <w:tcW w:type="dxa" w:w="4933"/>
            <w:vAlign w:val="center"/>
            <w:shd w:fill="FFFFFF" w:val="clear"/>
          </w:tcPr>
          <w:p>
            <w:pPr>
              <w:spacing w:before="40" w:after="40"/>
            </w:pPr>
            <w:r>
              <w:rPr>
                <w:rFonts w:ascii="Times New Roman" w:hAnsi="Times New Roman" w:eastAsia="Times New Roman"/>
                <w:b w:val="0"/>
                <w:i w:val="0"/>
                <w:color w:val="5C564E"/>
                <w:sz w:val="22"/>
              </w:rPr>
              <w:t>тенге, фиксированная сумма</w:t>
            </w:r>
          </w:p>
        </w:tc>
        <w:tc>
          <w:tcPr>
            <w:tcW w:type="dxa" w:w="4933"/>
            <w:vAlign w:val="center"/>
            <w:shd w:fill="FFFFFF" w:val="clear"/>
          </w:tcPr>
          <w:p>
            <w:pPr>
              <w:spacing w:before="40" w:after="40"/>
            </w:pPr>
            <w:r>
              <w:rPr>
                <w:rFonts w:ascii="Times New Roman" w:hAnsi="Times New Roman" w:eastAsia="Times New Roman"/>
                <w:b w:val="0"/>
                <w:i w:val="0"/>
                <w:color w:val="5C564E"/>
                <w:sz w:val="22"/>
              </w:rPr>
              <w:t>Один рабочий день после оплаты и полного комплекта материалов.</w:t>
            </w:r>
          </w:p>
        </w:tc>
      </w:tr>
    </w:tbl>
    <w:p>
      <w:pPr>
        <w:spacing w:before="320" w:after="80" w:line="259" w:lineRule="auto"/>
      </w:pPr>
      <w:r>
        <w:rPr>
          <w:rFonts w:ascii="Times New Roman" w:hAnsi="Times New Roman" w:eastAsia="Times New Roman"/>
          <w:b/>
          <w:i w:val="0"/>
          <w:color w:val="1C1915"/>
          <w:sz w:val="32"/>
        </w:rPr>
        <w:t>Задача</w:t>
      </w:r>
    </w:p>
    <w:p>
      <w:pPr>
        <w:spacing w:before="0" w:after="160" w:line="259" w:lineRule="auto"/>
      </w:pPr>
      <w:r>
        <w:rPr>
          <w:rFonts w:ascii="Times New Roman" w:hAnsi="Times New Roman" w:eastAsia="Times New Roman"/>
          <w:b w:val="0"/>
          <w:i w:val="0"/>
          <w:color w:val="1C1915"/>
          <w:sz w:val="24"/>
        </w:rPr>
        <w:t>Клинике в Алматы нужен сайт, с которого пациент сам доходит до записи: видит услуги, врачей, адрес и пишет в WhatsApp. Отдельной формы, личного кабинета и онлайн-оплаты в этом объёме нет.</w:t>
      </w:r>
    </w:p>
    <w:p>
      <w:pPr>
        <w:spacing w:before="240" w:after="120" w:line="259" w:lineRule="auto"/>
      </w:pPr>
      <w:r>
        <w:rPr>
          <w:rFonts w:ascii="Times New Roman" w:hAnsi="Times New Roman" w:eastAsia="Times New Roman"/>
          <w:b/>
          <w:i w:val="0"/>
          <w:color w:val="1C1915"/>
          <w:sz w:val="32"/>
        </w:rPr>
        <w:t>Что входит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4" w:space="0" w:color="EEEAE3"/>
          <w:left w:val="single" w:sz="4" w:space="0" w:color="EEEAE3"/>
          <w:bottom w:val="single" w:sz="4" w:space="0" w:color="EEEAE3"/>
          <w:right w:val="single" w:sz="4" w:space="0" w:color="EEEAE3"/>
          <w:insideH w:val="single" w:sz="4" w:space="0" w:color="EEEAE3"/>
          <w:insideV w:val="single" w:sz="4" w:space="0" w:color="EEEAE3"/>
        </w:tblBorders>
      </w:tblPr>
      <w:tblGrid>
        <w:gridCol w:w="4933"/>
        <w:gridCol w:w="4933"/>
      </w:tblGrid>
      <w:tr>
        <w:tc>
          <w:tcPr>
            <w:tcW w:type="dxa" w:w="907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 w:eastAsia="Times New Roman"/>
                <w:b/>
                <w:i w:val="0"/>
                <w:color w:val="0E7490"/>
                <w:sz w:val="24"/>
              </w:rPr>
              <w:t>01</w:t>
            </w:r>
          </w:p>
        </w:tc>
        <w:tc>
          <w:tcPr>
            <w:tcW w:type="dxa" w:w="4933"/>
          </w:tcPr>
          <w:p>
            <w:pPr>
              <w:spacing w:before="60" w:after="20"/>
            </w:pPr>
            <w:r>
              <w:rPr>
                <w:rFonts w:ascii="Times New Roman" w:hAnsi="Times New Roman" w:eastAsia="Times New Roman"/>
                <w:b/>
                <w:i w:val="0"/>
                <w:color w:val="1C1915"/>
                <w:sz w:val="24"/>
              </w:rPr>
              <w:t>Главная</w:t>
            </w:r>
          </w:p>
          <w:p>
            <w:pPr>
              <w:spacing w:before="0" w:after="60"/>
            </w:pPr>
            <w:r>
              <w:rPr>
                <w:rFonts w:ascii="Times New Roman" w:hAnsi="Times New Roman" w:eastAsia="Times New Roman"/>
                <w:b w:val="0"/>
                <w:i w:val="0"/>
                <w:color w:val="5C564E"/>
                <w:sz w:val="22"/>
              </w:rPr>
              <w:t>Клиника, четыре причины обратиться, услуги, врачи, отзывы, три шага записи и контакты Алматы.</w:t>
            </w:r>
          </w:p>
        </w:tc>
      </w:tr>
      <w:tr>
        <w:tc>
          <w:tcPr>
            <w:tcW w:type="dxa" w:w="907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 w:eastAsia="Times New Roman"/>
                <w:b/>
                <w:i w:val="0"/>
                <w:color w:val="0E7490"/>
                <w:sz w:val="24"/>
              </w:rPr>
              <w:t>02</w:t>
            </w:r>
          </w:p>
        </w:tc>
        <w:tc>
          <w:tcPr>
            <w:tcW w:type="dxa" w:w="4933"/>
          </w:tcPr>
          <w:p>
            <w:pPr>
              <w:spacing w:before="60" w:after="20"/>
            </w:pPr>
            <w:r>
              <w:rPr>
                <w:rFonts w:ascii="Times New Roman" w:hAnsi="Times New Roman" w:eastAsia="Times New Roman"/>
                <w:b/>
                <w:i w:val="0"/>
                <w:color w:val="1C1915"/>
                <w:sz w:val="24"/>
              </w:rPr>
              <w:t>Услуги</w:t>
            </w:r>
          </w:p>
          <w:p>
            <w:pPr>
              <w:spacing w:before="0" w:after="60"/>
            </w:pPr>
            <w:r>
              <w:rPr>
                <w:rFonts w:ascii="Times New Roman" w:hAnsi="Times New Roman" w:eastAsia="Times New Roman"/>
                <w:b w:val="0"/>
                <w:i w:val="0"/>
                <w:color w:val="5C564E"/>
                <w:sz w:val="22"/>
              </w:rPr>
              <w:t>Шесть страниц: лазерная коррекция, катаракта, витрэктомия, косоглазие, глаукома, сетчатка.</w:t>
            </w:r>
          </w:p>
        </w:tc>
      </w:tr>
      <w:tr>
        <w:tc>
          <w:tcPr>
            <w:tcW w:type="dxa" w:w="907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 w:eastAsia="Times New Roman"/>
                <w:b/>
                <w:i w:val="0"/>
                <w:color w:val="0E7490"/>
                <w:sz w:val="24"/>
              </w:rPr>
              <w:t>03</w:t>
            </w:r>
          </w:p>
        </w:tc>
        <w:tc>
          <w:tcPr>
            <w:tcW w:type="dxa" w:w="4933"/>
          </w:tcPr>
          <w:p>
            <w:pPr>
              <w:spacing w:before="60" w:after="20"/>
            </w:pPr>
            <w:r>
              <w:rPr>
                <w:rFonts w:ascii="Times New Roman" w:hAnsi="Times New Roman" w:eastAsia="Times New Roman"/>
                <w:b/>
                <w:i w:val="0"/>
                <w:color w:val="1C1915"/>
                <w:sz w:val="24"/>
              </w:rPr>
              <w:t>Врачи и отзывы</w:t>
            </w:r>
          </w:p>
          <w:p>
            <w:pPr>
              <w:spacing w:before="0" w:after="60"/>
            </w:pPr>
            <w:r>
              <w:rPr>
                <w:rFonts w:ascii="Times New Roman" w:hAnsi="Times New Roman" w:eastAsia="Times New Roman"/>
                <w:b w:val="0"/>
                <w:i w:val="0"/>
                <w:color w:val="5C564E"/>
                <w:sz w:val="22"/>
              </w:rPr>
              <w:t>Карточки врачей и блок отзывов. Видео открывается в Instagram клиники, ролики на сайт не копируются.</w:t>
            </w:r>
          </w:p>
        </w:tc>
      </w:tr>
      <w:tr>
        <w:tc>
          <w:tcPr>
            <w:tcW w:type="dxa" w:w="907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 w:eastAsia="Times New Roman"/>
                <w:b/>
                <w:i w:val="0"/>
                <w:color w:val="0E7490"/>
                <w:sz w:val="24"/>
              </w:rPr>
              <w:t>04</w:t>
            </w:r>
          </w:p>
        </w:tc>
        <w:tc>
          <w:tcPr>
            <w:tcW w:type="dxa" w:w="4933"/>
          </w:tcPr>
          <w:p>
            <w:pPr>
              <w:spacing w:before="60" w:after="20"/>
            </w:pPr>
            <w:r>
              <w:rPr>
                <w:rFonts w:ascii="Times New Roman" w:hAnsi="Times New Roman" w:eastAsia="Times New Roman"/>
                <w:b/>
                <w:i w:val="0"/>
                <w:color w:val="1C1915"/>
                <w:sz w:val="24"/>
              </w:rPr>
              <w:t>Запись</w:t>
            </w:r>
          </w:p>
          <w:p>
            <w:pPr>
              <w:spacing w:before="0" w:after="60"/>
            </w:pPr>
            <w:r>
              <w:rPr>
                <w:rFonts w:ascii="Times New Roman" w:hAnsi="Times New Roman" w:eastAsia="Times New Roman"/>
                <w:b w:val="0"/>
                <w:i w:val="0"/>
                <w:color w:val="5C564E"/>
                <w:sz w:val="22"/>
              </w:rPr>
              <w:t>Кнопка открывает WhatsApp филиала с готовым текстом. Адрес, часы и ссылка на 2GIS — на странице контактов.</w:t>
            </w:r>
          </w:p>
        </w:tc>
      </w:tr>
      <w:tr>
        <w:tc>
          <w:tcPr>
            <w:tcW w:type="dxa" w:w="907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 w:eastAsia="Times New Roman"/>
                <w:b/>
                <w:i w:val="0"/>
                <w:color w:val="0E7490"/>
                <w:sz w:val="24"/>
              </w:rPr>
              <w:t>05</w:t>
            </w:r>
          </w:p>
        </w:tc>
        <w:tc>
          <w:tcPr>
            <w:tcW w:type="dxa" w:w="4933"/>
          </w:tcPr>
          <w:p>
            <w:pPr>
              <w:spacing w:before="60" w:after="20"/>
            </w:pPr>
            <w:r>
              <w:rPr>
                <w:rFonts w:ascii="Times New Roman" w:hAnsi="Times New Roman" w:eastAsia="Times New Roman"/>
                <w:b/>
                <w:i w:val="0"/>
                <w:color w:val="1C1915"/>
                <w:sz w:val="24"/>
              </w:rPr>
              <w:t>Остальные страницы</w:t>
            </w:r>
          </w:p>
          <w:p>
            <w:pPr>
              <w:spacing w:before="0" w:after="60"/>
            </w:pPr>
            <w:r>
              <w:rPr>
                <w:rFonts w:ascii="Times New Roman" w:hAnsi="Times New Roman" w:eastAsia="Times New Roman"/>
                <w:b w:val="0"/>
                <w:i w:val="0"/>
                <w:color w:val="5C564E"/>
                <w:sz w:val="22"/>
              </w:rPr>
              <w:t>О клинике, новости, политика конфиденциальности. Меню на русском и казахском.</w:t>
            </w:r>
          </w:p>
        </w:tc>
      </w:tr>
      <w:tr>
        <w:tc>
          <w:tcPr>
            <w:tcW w:type="dxa" w:w="907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 w:eastAsia="Times New Roman"/>
                <w:b/>
                <w:i w:val="0"/>
                <w:color w:val="0E7490"/>
                <w:sz w:val="24"/>
              </w:rPr>
              <w:t>06</w:t>
            </w:r>
          </w:p>
        </w:tc>
        <w:tc>
          <w:tcPr>
            <w:tcW w:type="dxa" w:w="4933"/>
          </w:tcPr>
          <w:p>
            <w:pPr>
              <w:spacing w:before="60" w:after="20"/>
            </w:pPr>
            <w:r>
              <w:rPr>
                <w:rFonts w:ascii="Times New Roman" w:hAnsi="Times New Roman" w:eastAsia="Times New Roman"/>
                <w:b/>
                <w:i w:val="0"/>
                <w:color w:val="1C1915"/>
                <w:sz w:val="24"/>
              </w:rPr>
              <w:t>Телефон и компьютер</w:t>
            </w:r>
          </w:p>
          <w:p>
            <w:pPr>
              <w:spacing w:before="0" w:after="60"/>
            </w:pPr>
            <w:r>
              <w:rPr>
                <w:rFonts w:ascii="Times New Roman" w:hAnsi="Times New Roman" w:eastAsia="Times New Roman"/>
                <w:b w:val="0"/>
                <w:i w:val="0"/>
                <w:color w:val="5C564E"/>
                <w:sz w:val="22"/>
              </w:rPr>
              <w:t>Одна вёрстка на оба экрана, шапка, подвал и уведомление о cookie.</w:t>
            </w:r>
          </w:p>
        </w:tc>
      </w:tr>
    </w:tbl>
    <w:p>
      <w:pPr>
        <w:spacing w:before="320" w:after="120" w:line="259" w:lineRule="auto"/>
      </w:pPr>
      <w:r>
        <w:rPr>
          <w:rFonts w:ascii="Times New Roman" w:hAnsi="Times New Roman" w:eastAsia="Times New Roman"/>
          <w:b/>
          <w:i w:val="0"/>
          <w:color w:val="1C1915"/>
          <w:sz w:val="32"/>
        </w:rPr>
        <w:t>Как проходит день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EEEAE3"/>
          <w:left w:val="single" w:sz="4" w:space="0" w:color="EEEAE3"/>
          <w:bottom w:val="single" w:sz="4" w:space="0" w:color="EEEAE3"/>
          <w:right w:val="single" w:sz="4" w:space="0" w:color="EEEAE3"/>
          <w:insideH w:val="single" w:sz="4" w:space="0" w:color="EEEAE3"/>
          <w:insideV w:val="single" w:sz="4" w:space="0" w:color="EEEAE3"/>
        </w:tblBorders>
      </w:tblPr>
      <w:tblGrid>
        <w:gridCol w:w="4933"/>
        <w:gridCol w:w="4933"/>
      </w:tblGrid>
      <w:tr>
        <w:tc>
          <w:tcPr>
            <w:tcW w:type="dxa" w:w="181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 w:eastAsia="Times New Roman"/>
                <w:b/>
                <w:i w:val="0"/>
                <w:color w:val="8A8378"/>
                <w:sz w:val="22"/>
              </w:rPr>
              <w:t>Время</w:t>
            </w:r>
          </w:p>
        </w:tc>
        <w:tc>
          <w:tcPr>
            <w:tcW w:type="dxa" w:w="4933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 w:eastAsia="Times New Roman"/>
                <w:b/>
                <w:i w:val="0"/>
                <w:color w:val="8A8378"/>
                <w:sz w:val="22"/>
              </w:rPr>
              <w:t>Работа</w:t>
            </w:r>
          </w:p>
        </w:tc>
      </w:tr>
      <w:tr>
        <w:tc>
          <w:tcPr>
            <w:tcW w:type="dxa" w:w="181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 w:eastAsia="Times New Roman"/>
                <w:b/>
                <w:i w:val="0"/>
                <w:color w:val="1C1915"/>
                <w:sz w:val="22"/>
              </w:rPr>
              <w:t>Утро</w:t>
            </w:r>
          </w:p>
        </w:tc>
        <w:tc>
          <w:tcPr>
            <w:tcW w:type="dxa" w:w="4933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 w:eastAsia="Times New Roman"/>
                <w:b w:val="0"/>
                <w:i w:val="0"/>
                <w:color w:val="1C1915"/>
                <w:sz w:val="22"/>
              </w:rPr>
              <w:t>Название, логотип, адрес Алматы, WhatsApp, часы, список услуг и врачей. Фото — если они уже есть.</w:t>
            </w:r>
          </w:p>
        </w:tc>
      </w:tr>
      <w:tr>
        <w:tc>
          <w:tcPr>
            <w:tcW w:type="dxa" w:w="181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 w:eastAsia="Times New Roman"/>
                <w:b/>
                <w:i w:val="0"/>
                <w:color w:val="1C1915"/>
                <w:sz w:val="22"/>
              </w:rPr>
              <w:t>День</w:t>
            </w:r>
          </w:p>
        </w:tc>
        <w:tc>
          <w:tcPr>
            <w:tcW w:type="dxa" w:w="4933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 w:eastAsia="Times New Roman"/>
                <w:b w:val="0"/>
                <w:i w:val="0"/>
                <w:color w:val="1C1915"/>
                <w:sz w:val="22"/>
              </w:rPr>
              <w:t>Сборка страниц, кнопки записи, проверка текста и контактов.</w:t>
            </w:r>
          </w:p>
        </w:tc>
      </w:tr>
      <w:tr>
        <w:tc>
          <w:tcPr>
            <w:tcW w:type="dxa" w:w="181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 w:eastAsia="Times New Roman"/>
                <w:b/>
                <w:i w:val="0"/>
                <w:color w:val="1C1915"/>
                <w:sz w:val="22"/>
              </w:rPr>
              <w:t>Конец дня</w:t>
            </w:r>
          </w:p>
        </w:tc>
        <w:tc>
          <w:tcPr>
            <w:tcW w:type="dxa" w:w="4933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 w:eastAsia="Times New Roman"/>
                <w:b w:val="0"/>
                <w:i w:val="0"/>
                <w:color w:val="1C1915"/>
                <w:sz w:val="22"/>
              </w:rPr>
              <w:t>Ссылка на сайт. Просмотр на телефоне и компьютере. Правки по текстам и контактам в составе работ.</w:t>
            </w:r>
          </w:p>
        </w:tc>
      </w:tr>
    </w:tbl>
    <w:p>
      <w:pPr>
        <w:spacing w:before="120" w:after="120" w:line="259" w:lineRule="auto"/>
      </w:pPr>
      <w:r>
        <w:rPr>
          <w:rFonts w:ascii="Times New Roman" w:hAnsi="Times New Roman" w:eastAsia="Times New Roman"/>
          <w:b w:val="0"/>
          <w:i w:val="0"/>
          <w:color w:val="5C564E"/>
          <w:sz w:val="22"/>
        </w:rPr>
        <w:t>Если материалы приходят после 12:00 по времени Алматы, день сдачи сдвигается на следующий рабочий день.</w:t>
      </w:r>
    </w:p>
    <w:p>
      <w:pPr>
        <w:spacing w:before="240" w:after="120" w:line="259" w:lineRule="auto"/>
      </w:pPr>
      <w:r>
        <w:rPr>
          <w:rFonts w:ascii="Times New Roman" w:hAnsi="Times New Roman" w:eastAsia="Times New Roman"/>
          <w:b/>
          <w:i w:val="0"/>
          <w:color w:val="1C1915"/>
          <w:sz w:val="32"/>
        </w:rPr>
        <w:t>Стоимость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EEEAE3"/>
          <w:left w:val="single" w:sz="4" w:space="0" w:color="EEEAE3"/>
          <w:bottom w:val="single" w:sz="4" w:space="0" w:color="EEEAE3"/>
          <w:right w:val="single" w:sz="4" w:space="0" w:color="EEEAE3"/>
          <w:insideH w:val="single" w:sz="4" w:space="0" w:color="EEEAE3"/>
          <w:insideV w:val="single" w:sz="4" w:space="0" w:color="EEEAE3"/>
        </w:tblBorders>
      </w:tblPr>
      <w:tblGrid>
        <w:gridCol w:w="4933"/>
        <w:gridCol w:w="4933"/>
      </w:tblGrid>
      <w:tr>
        <w:tc>
          <w:tcPr>
            <w:tcW w:type="dxa" w:w="4933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 w:eastAsia="Times New Roman"/>
                <w:b w:val="0"/>
                <w:i w:val="0"/>
                <w:color w:val="1C1915"/>
                <w:sz w:val="24"/>
              </w:rPr>
              <w:t>Сайт офтальмологической клиники в Алматы, состав выше</w:t>
            </w:r>
          </w:p>
        </w:tc>
        <w:tc>
          <w:tcPr>
            <w:tcW w:type="dxa" w:w="4933"/>
            <w:vAlign w:val="center"/>
          </w:tcPr>
          <w:p>
            <w:pPr>
              <w:spacing w:before="40" w:after="40"/>
              <w:jc w:val="right"/>
            </w:pPr>
            <w:r>
              <w:rPr>
                <w:rFonts w:ascii="Times New Roman" w:hAnsi="Times New Roman" w:eastAsia="Times New Roman"/>
                <w:b/>
                <w:i w:val="0"/>
                <w:color w:val="1C1915"/>
                <w:sz w:val="24"/>
              </w:rPr>
              <w:t>200 000 тенге</w:t>
            </w:r>
          </w:p>
        </w:tc>
      </w:tr>
      <w:tr>
        <w:tc>
          <w:tcPr>
            <w:tcW w:type="dxa" w:w="4933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 w:eastAsia="Times New Roman"/>
                <w:b/>
                <w:i w:val="0"/>
                <w:color w:val="1C1915"/>
                <w:sz w:val="24"/>
              </w:rPr>
              <w:t>Итого к оплате</w:t>
            </w:r>
          </w:p>
        </w:tc>
        <w:tc>
          <w:tcPr>
            <w:tcW w:type="dxa" w:w="4933"/>
            <w:vAlign w:val="center"/>
          </w:tcPr>
          <w:p>
            <w:pPr>
              <w:spacing w:before="40" w:after="40"/>
              <w:jc w:val="right"/>
            </w:pPr>
            <w:r>
              <w:rPr>
                <w:rFonts w:ascii="Times New Roman" w:hAnsi="Times New Roman" w:eastAsia="Times New Roman"/>
                <w:b/>
                <w:i w:val="0"/>
                <w:color w:val="1C1915"/>
                <w:sz w:val="28"/>
              </w:rPr>
              <w:t>200 000 тенге</w:t>
            </w:r>
          </w:p>
        </w:tc>
      </w:tr>
    </w:tbl>
    <w:p>
      <w:pPr>
        <w:spacing w:before="120" w:after="120" w:line="259" w:lineRule="auto"/>
      </w:pPr>
      <w:r>
        <w:rPr>
          <w:rFonts w:ascii="Times New Roman" w:hAnsi="Times New Roman" w:eastAsia="Times New Roman"/>
          <w:b w:val="0"/>
          <w:i w:val="0"/>
          <w:color w:val="5C564E"/>
          <w:sz w:val="22"/>
        </w:rPr>
        <w:t>Оплата в день старта. Домен, хостинг и реклама в эти 200 000 тенге не входят.</w:t>
      </w:r>
    </w:p>
    <w:p>
      <w:pPr>
        <w:spacing w:before="240" w:after="80" w:line="259" w:lineRule="auto"/>
      </w:pPr>
      <w:r>
        <w:rPr>
          <w:rFonts w:ascii="Times New Roman" w:hAnsi="Times New Roman" w:eastAsia="Times New Roman"/>
          <w:b/>
          <w:i w:val="0"/>
          <w:color w:val="1C1915"/>
          <w:sz w:val="32"/>
        </w:rPr>
        <w:t>Не входит</w:t>
      </w:r>
    </w:p>
    <w:p>
      <w:pPr>
        <w:spacing w:before="0" w:after="40" w:line="259" w:lineRule="auto"/>
      </w:pPr>
      <w:r>
        <w:rPr>
          <w:rFonts w:ascii="Times New Roman" w:hAnsi="Times New Roman" w:eastAsia="Times New Roman"/>
          <w:b w:val="0"/>
          <w:i w:val="0"/>
          <w:color w:val="1C1915"/>
          <w:sz w:val="24"/>
        </w:rPr>
        <w:t>—  Съёмка, ретушь и медицинские протоколы.</w:t>
      </w:r>
    </w:p>
    <w:p>
      <w:pPr>
        <w:spacing w:before="0" w:after="40" w:line="259" w:lineRule="auto"/>
      </w:pPr>
      <w:r>
        <w:rPr>
          <w:rFonts w:ascii="Times New Roman" w:hAnsi="Times New Roman" w:eastAsia="Times New Roman"/>
          <w:b w:val="0"/>
          <w:i w:val="0"/>
          <w:color w:val="1C1915"/>
          <w:sz w:val="24"/>
        </w:rPr>
        <w:t>—  Чужие фотографии, логотип и тексты с других сайтов.</w:t>
      </w:r>
    </w:p>
    <w:p>
      <w:pPr>
        <w:spacing w:before="0" w:after="40" w:line="259" w:lineRule="auto"/>
      </w:pPr>
      <w:r>
        <w:rPr>
          <w:rFonts w:ascii="Times New Roman" w:hAnsi="Times New Roman" w:eastAsia="Times New Roman"/>
          <w:b w:val="0"/>
          <w:i w:val="0"/>
          <w:color w:val="1C1915"/>
          <w:sz w:val="24"/>
        </w:rPr>
        <w:t>—  Продвижение, контекстная реклама и поддержка после сдачи.</w:t>
      </w:r>
    </w:p>
    <w:p>
      <w:pPr>
        <w:spacing w:before="0" w:after="40" w:line="259" w:lineRule="auto"/>
      </w:pPr>
      <w:r>
        <w:rPr>
          <w:rFonts w:ascii="Times New Roman" w:hAnsi="Times New Roman" w:eastAsia="Times New Roman"/>
          <w:b w:val="0"/>
          <w:i w:val="0"/>
          <w:color w:val="1C1915"/>
          <w:sz w:val="24"/>
        </w:rPr>
        <w:t>—  Личный кабинет, расписание слотов, оплата на сайте, CRM.</w:t>
      </w:r>
    </w:p>
    <w:p>
      <w:pPr>
        <w:spacing w:before="200" w:after="80" w:line="259" w:lineRule="auto"/>
      </w:pPr>
      <w:r>
        <w:rPr>
          <w:rFonts w:ascii="Times New Roman" w:hAnsi="Times New Roman" w:eastAsia="Times New Roman"/>
          <w:b/>
          <w:i w:val="0"/>
          <w:color w:val="1C1915"/>
          <w:sz w:val="32"/>
        </w:rPr>
        <w:t>Приёмка</w:t>
      </w:r>
    </w:p>
    <w:p>
      <w:pPr>
        <w:spacing w:before="0" w:after="120" w:line="259" w:lineRule="auto"/>
      </w:pPr>
      <w:r>
        <w:rPr>
          <w:rFonts w:ascii="Times New Roman" w:hAnsi="Times New Roman" w:eastAsia="Times New Roman"/>
          <w:b w:val="0"/>
          <w:i w:val="0"/>
          <w:color w:val="1C1915"/>
          <w:sz w:val="24"/>
        </w:rPr>
        <w:t>Сайт принят, когда страницы из состава открываются, кнопка WhatsApp ведёт на номер клиники, а адрес и часы Алматы совпадают с переданными. Предложение действует 14 дней, до 12 ноября 2026.</w:t>
      </w:r>
    </w:p>
    <w:p>
      <w:pPr>
        <w:spacing w:before="280" w:after="160" w:line="259" w:lineRule="auto"/>
        <w:pBdr>
          <w:bottom w:val="single" w:sz="12" w:space="1" w:color="1C1915"/>
        </w:pBdr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933"/>
        <w:gridCol w:w="4933"/>
      </w:tblGrid>
      <w:tr>
        <w:tc>
          <w:tcPr>
            <w:tcW w:type="dxa" w:w="4933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 w:eastAsia="Times New Roman"/>
                <w:b/>
                <w:i w:val="0"/>
                <w:color w:val="8A8378"/>
                <w:sz w:val="20"/>
              </w:rPr>
              <w:t>ЗАКАЗЧИК</w:t>
            </w:r>
          </w:p>
        </w:tc>
        <w:tc>
          <w:tcPr>
            <w:tcW w:type="dxa" w:w="4933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 w:eastAsia="Times New Roman"/>
                <w:b/>
                <w:i w:val="0"/>
                <w:color w:val="8A8378"/>
                <w:sz w:val="20"/>
              </w:rPr>
              <w:t>ИСПОЛНИТЕЛЬ</w:t>
            </w:r>
          </w:p>
        </w:tc>
      </w:tr>
      <w:tr>
        <w:tc>
          <w:tcPr>
            <w:tcW w:type="dxa" w:w="4933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 w:eastAsia="Times New Roman"/>
                <w:b w:val="0"/>
                <w:i w:val="0"/>
                <w:color w:val="1C1915"/>
                <w:sz w:val="24"/>
              </w:rPr>
              <w:t xml:space="preserve"> </w:t>
            </w:r>
          </w:p>
        </w:tc>
        <w:tc>
          <w:tcPr>
            <w:tcW w:type="dxa" w:w="4933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 w:eastAsia="Times New Roman"/>
                <w:b w:val="0"/>
                <w:i w:val="0"/>
                <w:color w:val="1C1915"/>
                <w:sz w:val="24"/>
              </w:rPr>
              <w:t xml:space="preserve"> </w:t>
            </w:r>
          </w:p>
        </w:tc>
      </w:tr>
      <w:tr>
        <w:tc>
          <w:tcPr>
            <w:tcW w:type="dxa" w:w="4933"/>
          </w:tcPr>
          <w:p>
            <w:pPr>
              <w:spacing w:before="200"/>
              <w:pBdr>
                <w:bottom w:val="single" w:sz="12" w:space="1" w:color="1C1915"/>
              </w:pBdr>
            </w:pPr>
            <w:r>
              <w:rPr>
                <w:rFonts w:ascii="Times New Roman" w:hAnsi="Times New Roman" w:eastAsia="Times New Roman"/>
                <w:b w:val="0"/>
                <w:i w:val="0"/>
                <w:color w:val="8A8378"/>
                <w:sz w:val="20"/>
              </w:rPr>
              <w:t>Подпись</w:t>
            </w:r>
          </w:p>
        </w:tc>
        <w:tc>
          <w:tcPr>
            <w:tcW w:type="dxa" w:w="4933"/>
          </w:tcPr>
          <w:p>
            <w:pPr>
              <w:spacing w:before="200"/>
              <w:pBdr>
                <w:bottom w:val="single" w:sz="12" w:space="1" w:color="1C1915"/>
              </w:pBdr>
            </w:pPr>
            <w:r>
              <w:rPr>
                <w:rFonts w:ascii="Times New Roman" w:hAnsi="Times New Roman" w:eastAsia="Times New Roman"/>
                <w:b w:val="0"/>
                <w:i w:val="0"/>
                <w:color w:val="8A8378"/>
                <w:sz w:val="20"/>
              </w:rPr>
              <w:t>Подпись</w:t>
            </w:r>
          </w:p>
        </w:tc>
      </w:tr>
      <w:tr>
        <w:tc>
          <w:tcPr>
            <w:tcW w:type="dxa" w:w="4933"/>
          </w:tcPr>
          <w:p/>
        </w:tc>
        <w:tc>
          <w:tcPr>
            <w:tcW w:type="dxa" w:w="4933"/>
          </w:tcPr>
          <w:p/>
        </w:tc>
      </w:tr>
      <w:tr>
        <w:tc>
          <w:tcPr>
            <w:tcW w:type="dxa" w:w="4933"/>
          </w:tcPr>
          <w:p>
            <w:pPr>
              <w:spacing w:before="240"/>
              <w:pBdr>
                <w:bottom w:val="single" w:sz="12" w:space="1" w:color="1C1915"/>
              </w:pBdr>
            </w:pPr>
            <w:r>
              <w:rPr>
                <w:rFonts w:ascii="Times New Roman" w:hAnsi="Times New Roman" w:eastAsia="Times New Roman"/>
                <w:b w:val="0"/>
                <w:i w:val="0"/>
                <w:color w:val="8A8378"/>
                <w:sz w:val="20"/>
              </w:rPr>
              <w:t>Дата</w:t>
            </w:r>
          </w:p>
        </w:tc>
        <w:tc>
          <w:tcPr>
            <w:tcW w:type="dxa" w:w="4933"/>
          </w:tcPr>
          <w:p>
            <w:pPr>
              <w:spacing w:before="240"/>
              <w:pBdr>
                <w:bottom w:val="single" w:sz="12" w:space="1" w:color="1C1915"/>
              </w:pBdr>
            </w:pPr>
            <w:r>
              <w:rPr>
                <w:rFonts w:ascii="Times New Roman" w:hAnsi="Times New Roman" w:eastAsia="Times New Roman"/>
                <w:b w:val="0"/>
                <w:i w:val="0"/>
                <w:color w:val="8A8378"/>
                <w:sz w:val="20"/>
              </w:rPr>
              <w:t>Дата</w:t>
            </w:r>
          </w:p>
        </w:tc>
      </w:tr>
    </w:tbl>
    <w:sectPr w:rsidR="00FC693F" w:rsidRPr="0006063C" w:rsidSect="00034616">
      <w:pgSz w:w="11906" w:h="16838"/>
      <w:pgMar w:top="907" w:right="1020" w:bottom="907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