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Garamond" w:cs="Garamond" w:eastAsia="Garamond" w:hAnsi="Garamond"/>
          <w:b/>
          <w:bCs/>
          <w:color w:val="1A3A52"/>
          <w:sz w:val="48"/>
          <w:szCs w:val="48"/>
        </w:rPr>
        <w:t xml:space="preserve">PROVENARC AERO SOLUTIONS</w:t>
      </w:r>
    </w:p>
    <w:p>
      <w:pPr>
        <w:spacing w:after="240"/>
        <w:jc w:val="center"/>
      </w:pPr>
      <w:r>
        <w:rPr>
          <w:rFonts w:ascii="Garamond" w:cs="Garamond" w:eastAsia="Garamond" w:hAnsi="Garamond"/>
          <w:color w:val="2E5266"/>
          <w:sz w:val="32"/>
          <w:szCs w:val="32"/>
        </w:rPr>
        <w:t xml:space="preserve">Premium Website Content Suite</w:t>
      </w:r>
    </w:p>
    <w:p>
      <w:pPr>
        <w:spacing w:after="1440"/>
        <w:jc w:val="center"/>
      </w:pPr>
      <w:r>
        <w:rPr>
          <w:rFonts w:ascii="Garamond" w:cs="Garamond" w:eastAsia="Garamond" w:hAnsi="Garamond"/>
          <w:i/>
          <w:iCs/>
          <w:color w:val="666666"/>
          <w:sz w:val="24"/>
          <w:szCs w:val="24"/>
        </w:rPr>
        <w:t xml:space="preserve">Luxury Positioning • Trust Building • Broker Services</w:t>
      </w:r>
    </w:p>
    <w:p>
      <w:pPr>
        <w:pBdr>
          <w:top w:val="single" w:color="1A3A52" w:sz="12"/>
          <w:bottom w:val="single" w:color="1A3A52" w:sz="12"/>
        </w:pBdr>
        <w:spacing w:before="240" w:after="240"/>
        <w:jc w:val="center"/>
      </w:pPr>
      <w:r>
        <w:rPr>
          <w:rFonts w:ascii="Garamond" w:cs="Garamond" w:eastAsia="Garamond" w:hAnsi="Garamond"/>
          <w:b/>
          <w:bCs/>
          <w:color w:val="1A3A52"/>
          <w:sz w:val="26"/>
          <w:szCs w:val="26"/>
        </w:rPr>
        <w:t xml:space="preserve">Three Decades of Aviation Excellence</w:t>
      </w:r>
    </w:p>
    <w:p>
      <w:pPr>
        <w:spacing w:before="480" w:after="2880"/>
        <w:jc w:val="center"/>
      </w:pPr>
      <w:r>
        <w:rPr>
          <w:rFonts w:ascii="Garamond" w:cs="Garamond" w:eastAsia="Garamond" w:hAnsi="Garamond"/>
          <w:color w:val="999999"/>
          <w:sz w:val="20"/>
          <w:szCs w:val="20"/>
        </w:rPr>
        <w:t xml:space="preserve">Prepared: March 2026
Confidential — Internal Use Only</w:t>
      </w:r>
    </w:p>
    <w:p>
      <w:r>
        <w:br w:type="page"/>
      </w:r>
    </w:p>
    <w:p>
      <w:pPr>
        <w:pStyle w:val="Heading1"/>
      </w:pPr>
      <w:r>
        <w:t xml:space="preserve">Table of Contents</w:t>
      </w:r>
    </w:p>
    <w:p>
      <w:pPr>
        <w:spacing w:after="120"/>
      </w:pPr>
      <w:r>
        <w:rPr>
          <w:sz w:val="22"/>
          <w:szCs w:val="22"/>
        </w:rPr>
        <w:t xml:space="preserve">1. Homepage Hero Content</w:t>
      </w:r>
    </w:p>
    <w:p>
      <w:pPr>
        <w:spacing w:after="120"/>
      </w:pPr>
      <w:r>
        <w:rPr>
          <w:sz w:val="22"/>
          <w:szCs w:val="22"/>
        </w:rPr>
        <w:t xml:space="preserve">2. About Us — Three Decades of Excellence</w:t>
      </w:r>
    </w:p>
    <w:p>
      <w:pPr>
        <w:spacing w:after="120"/>
      </w:pPr>
      <w:r>
        <w:rPr>
          <w:sz w:val="22"/>
          <w:szCs w:val="22"/>
        </w:rPr>
        <w:t xml:space="preserve">3. Our Process — Precision Without Rush</w:t>
      </w:r>
    </w:p>
    <w:p>
      <w:pPr>
        <w:spacing w:after="120"/>
      </w:pPr>
      <w:r>
        <w:rPr>
          <w:sz w:val="22"/>
          <w:szCs w:val="22"/>
        </w:rPr>
        <w:t xml:space="preserve">4. Museum-Grade Archival Volumes</w:t>
      </w:r>
    </w:p>
    <w:p>
      <w:pPr>
        <w:spacing w:after="120"/>
      </w:pPr>
      <w:r>
        <w:rPr>
          <w:sz w:val="22"/>
          <w:szCs w:val="22"/>
        </w:rPr>
        <w:t xml:space="preserve">5. Advanced Drone Technology</w:t>
      </w:r>
    </w:p>
    <w:p>
      <w:pPr>
        <w:spacing w:after="120"/>
      </w:pPr>
      <w:r>
        <w:rPr>
          <w:sz w:val="22"/>
          <w:szCs w:val="22"/>
        </w:rPr>
        <w:t xml:space="preserve">6. Broker &amp; Agent Services</w:t>
      </w:r>
    </w:p>
    <w:p>
      <w:pPr>
        <w:spacing w:after="120"/>
      </w:pPr>
      <w:r>
        <w:rPr>
          <w:sz w:val="22"/>
          <w:szCs w:val="22"/>
        </w:rPr>
        <w:t xml:space="preserve">7. Trust Indicators &amp; Credibility Elements</w:t>
      </w:r>
    </w:p>
    <w:p>
      <w:pPr>
        <w:spacing w:after="120"/>
      </w:pPr>
      <w:r>
        <w:rPr>
          <w:sz w:val="22"/>
          <w:szCs w:val="22"/>
        </w:rPr>
        <w:t xml:space="preserve">8. Service Tier Descriptions (Revised)</w:t>
      </w:r>
    </w:p>
    <w:p>
      <w:pPr>
        <w:spacing w:after="120"/>
      </w:pPr>
      <w:r>
        <w:rPr>
          <w:sz w:val="22"/>
          <w:szCs w:val="22"/>
        </w:rPr>
        <w:t xml:space="preserve">9. Client Testimonial Framework</w:t>
      </w:r>
    </w:p>
    <w:p>
      <w:r>
        <w:br w:type="page"/>
      </w:r>
    </w:p>
    <w:p>
      <w:pPr>
        <w:pStyle w:val="Heading1"/>
      </w:pPr>
      <w:r>
        <w:t xml:space="preserve">Homepage Hero Content</w:t>
      </w:r>
    </w:p>
    <w:p>
      <w:pPr>
        <w:pStyle w:val="Heading2"/>
      </w:pPr>
      <w:r>
        <w:t xml:space="preserve">Primary Headline</w:t>
      </w:r>
    </w:p>
    <w:p>
      <w:pPr>
        <w:pBdr>
          <w:top w:val="single" w:color="D4AF37" w:sz="6"/>
          <w:bottom w:val="single" w:color="D4AF37" w:sz="6"/>
        </w:pBdr>
        <w:spacing w:before="240" w:after="240"/>
        <w:jc w:val="center"/>
      </w:pPr>
      <w:r>
        <w:rPr>
          <w:rFonts w:ascii="Garamond" w:cs="Garamond" w:eastAsia="Garamond" w:hAnsi="Garamond"/>
          <w:b/>
          <w:bCs/>
          <w:color w:val="1A3A52"/>
          <w:sz w:val="32"/>
          <w:szCs w:val="32"/>
        </w:rPr>
        <w:t xml:space="preserve">Preserving Aviation Heritage with Three Decades of Precision</w:t>
      </w:r>
    </w:p>
    <w:p>
      <w:pPr>
        <w:pStyle w:val="Heading2"/>
      </w:pPr>
      <w:r>
        <w:t xml:space="preserve">Subheadline Options</w:t>
      </w:r>
    </w:p>
    <w:p>
      <w:pPr>
        <w:pStyle w:val="ListParagraph"/>
        <w:numPr>
          <w:ilvl w:val="0"/>
          <w:numId w:val="2"/>
        </w:numPr>
      </w:pPr>
      <w:r>
        <w:t xml:space="preserve">Where museum-grade documentation meets aerospace engineering excellence</w:t>
      </w:r>
    </w:p>
    <w:p>
      <w:pPr>
        <w:pStyle w:val="ListParagraph"/>
        <w:numPr>
          <w:ilvl w:val="0"/>
          <w:numId w:val="2"/>
        </w:numPr>
      </w:pPr>
      <w:r>
        <w:t xml:space="preserve">From original logbooks to heirloom-quality archival volumes — your aircraft deserves nothing less</w:t>
      </w:r>
    </w:p>
    <w:p>
      <w:pPr>
        <w:pStyle w:val="ListParagraph"/>
        <w:numPr>
          <w:ilvl w:val="0"/>
          <w:numId w:val="2"/>
        </w:numPr>
      </w:pPr>
      <w:r>
        <w:t xml:space="preserve">Professional aviation documentation crafted by industry veterans with 30+ years of combined expertise</w:t>
      </w:r>
    </w:p>
    <w:p>
      <w:pPr>
        <w:pStyle w:val="Heading2"/>
      </w:pPr>
      <w:r>
        <w:t xml:space="preserve">Hero Paragraph (150-200 words)</w:t>
      </w:r>
    </w:p>
    <w:p>
      <w:pPr>
        <w:spacing w:before="240" w:after="240"/>
      </w:pPr>
      <w:r>
        <w:rPr>
          <w:sz w:val="24"/>
          <w:szCs w:val="24"/>
        </w:rPr>
        <w:t xml:space="preserve">Provenarc Aero Solutions represents the convergence of three decades of aviation expertise and cutting-edge preservation technology. Founded by professionals who have dedicated their careers to aerospace excellence, we understand that your aircraft is more than an asset — it is a legacy. Every logbook entry, every maintenance record, every modification tells the story of your investment. We honor that story through meticulous documentation that meets the highest standards of both aviation compliance and archival preservation.
Our proprietary digitization process cannot be rushed because quality demands time. Using advanced drone technology for exterior documentation and museum-grade materials for physical archives, we create deliverables that serve dual purposes: immediate operational utility and permanent historical record. Whether you are preparing for a transaction, satisfying insurance requirements, or simply preserving your aircraft's heritage for future generations, we deliver documentation that withstands the test of time and the scrutiny of the most demanding professionals in aviation.</w:t>
      </w:r>
    </w:p>
    <w:p>
      <w:r>
        <w:br w:type="page"/>
      </w:r>
    </w:p>
    <w:p>
      <w:pPr>
        <w:pStyle w:val="Heading1"/>
      </w:pPr>
      <w:r>
        <w:t xml:space="preserve">About Us — Three Decades of Excellence</w:t>
      </w:r>
    </w:p>
    <w:p>
      <w:pPr>
        <w:pStyle w:val="Heading2"/>
      </w:pPr>
      <w:r>
        <w:t xml:space="preserve">Our Heritage</w:t>
      </w:r>
    </w:p>
    <w:p>
      <w:pPr>
        <w:spacing w:after="240"/>
      </w:pPr>
      <w:r>
        <w:rPr>
          <w:sz w:val="24"/>
          <w:szCs w:val="24"/>
        </w:rPr>
        <w:t xml:space="preserve">Provenarc Aero Solutions was founded on a singular conviction: aircraft documentation should reflect the same precision and permanence as the aircraft themselves. Our co-founders bring more than thirty years of combined experience across aviation maintenance, aerospace engineering, and records management. This is not a technology startup experimenting with aviation — this is aviation professionals bringing proven methodologies into the digital age.
Every member of our team has worked directly with aircraft, maintenance logs, and regulatory compliance. We understand FAA Part 43 requirements not from reading manuals but from years of practical application. We have seen firsthand the catastrophic consequences of missing records, the transaction delays caused by incomplete documentation, and the insurance disputes that arise from inadequate baseline condition evidence. These experiences inform every aspect of our service delivery.</w:t>
      </w:r>
    </w:p>
    <w:p>
      <w:pPr>
        <w:pStyle w:val="Heading2"/>
      </w:pPr>
      <w:r>
        <w:t xml:space="preserve">What Sets Us Apart</w:t>
      </w:r>
    </w:p>
    <w:p>
      <w:pPr>
        <w:pStyle w:val="Heading3"/>
      </w:pPr>
      <w:r>
        <w:t xml:space="preserve">Deep Aviation Knowledge</w:t>
      </w:r>
    </w:p>
    <w:p>
      <w:pPr>
        <w:spacing w:after="160"/>
      </w:pPr>
      <w:r>
        <w:rPr>
          <w:sz w:val="24"/>
          <w:szCs w:val="24"/>
        </w:rPr>
        <w:t xml:space="preserve">We do not simply scan pages. We understand what those pages mean. When we digitize an airworthiness directive compliance log, we recognize critical entries that impact aircraft value. When we document a major modification, we know which supporting documentation must accompany it. Our technicians can identify gaps in records before they become transaction obstacles because we have three decades of experience navigating these exact challenges.</w:t>
      </w:r>
    </w:p>
    <w:p>
      <w:pPr>
        <w:pStyle w:val="Heading3"/>
      </w:pPr>
      <w:r>
        <w:t xml:space="preserve">Uncompromising Quality Standards</w:t>
      </w:r>
    </w:p>
    <w:p>
      <w:pPr>
        <w:spacing w:after="160"/>
      </w:pPr>
      <w:r>
        <w:rPr>
          <w:sz w:val="24"/>
          <w:szCs w:val="24"/>
        </w:rPr>
        <w:t xml:space="preserve">Our proprietary digitization process has been refined over thousands of hours of field operations. We do not offer rush service because quality control requires time. Every scanned page undergoes OCR verification. Every 3D scan is processed through multiple quality checkpoints. Every deliverable is reviewed by senior team members before release. This methodical approach is expensive and time-consuming, but it is the only way to produce documentation that meets our standards.</w:t>
      </w:r>
    </w:p>
    <w:p>
      <w:pPr>
        <w:pStyle w:val="Heading3"/>
      </w:pPr>
      <w:r>
        <w:t xml:space="preserve">Global Concierge Capability</w:t>
      </w:r>
    </w:p>
    <w:p>
      <w:pPr>
        <w:spacing w:after="240"/>
      </w:pPr>
      <w:r>
        <w:rPr>
          <w:sz w:val="24"/>
          <w:szCs w:val="24"/>
        </w:rPr>
        <w:t xml:space="preserve">We have documented aircraft in hangars across five continents. Whether your aircraft resides in Texas or Tokyo, we bring the same equipment, the same expertise, and the same white-glove service. Original documents never leave your property. Our technicians travel to you, perform all work on-site, and return documentation before departure. This eliminates shipping risk entirely and ensures chain of custody remains unbroken.</w:t>
      </w:r>
    </w:p>
    <w:p>
      <w:r>
        <w:br w:type="page"/>
      </w:r>
    </w:p>
    <w:p>
      <w:pPr>
        <w:pStyle w:val="Heading1"/>
      </w:pPr>
      <w:r>
        <w:t xml:space="preserve">Our Process — Precision Without Rush</w:t>
      </w:r>
    </w:p>
    <w:p>
      <w:pPr>
        <w:pStyle w:val="Heading2"/>
      </w:pPr>
      <w:r>
        <w:t xml:space="preserve">Why We Refuse to Rush</w:t>
      </w:r>
    </w:p>
    <w:p>
      <w:pPr>
        <w:spacing w:after="240"/>
      </w:pPr>
      <w:r>
        <w:rPr>
          <w:sz w:val="24"/>
          <w:szCs w:val="24"/>
        </w:rPr>
        <w:t xml:space="preserve">Quality documentation cannot be compressed without compromising integrity. Our proprietary technology process for digital capturing has been developed over years of field operations and incorporates lessons learned from thousands of aircraft. We have identified the failure points where speed creates errors, and we have designed our workflow to eliminate those risks.
Every document receives individual attention. High-resolution scanning captures fine print that inferior systems miss. OCR verification ensures searchable text accurately reflects original content. Metadata tagging enables rapid retrieval years after digitization. 3D scanning requires precise calibration and optimal lighting conditions. Point cloud processing demands computational resources and human verification.
When competitors promise five-day turnaround, they are skipping steps. When we quote twenty-five to thirty days, we are accounting for every quality checkpoint our process requires. The difference shows in the deliverable. Our documentation passes pre-buy inspection scrutiny. Our 3D scans satisfy insurance carrier requirements. Our archival volumes become family heirlooms.</w:t>
      </w:r>
    </w:p>
    <w:p>
      <w:pPr>
        <w:pStyle w:val="Heading2"/>
      </w:pPr>
      <w:r>
        <w:t xml:space="preserve">The Provenarc Process (Standard Timeline)</w:t>
      </w:r>
    </w:p>
    <w:p>
      <w:pPr>
        <w:pStyle w:val="Heading3"/>
      </w:pPr>
      <w:r>
        <w:t xml:space="preserve">Phase One: Pre-Service Coordination (Days 1-3)</w:t>
      </w:r>
    </w:p>
    <w:p>
      <w:pPr>
        <w:spacing w:after="160"/>
      </w:pPr>
      <w:r>
        <w:rPr>
          <w:sz w:val="24"/>
          <w:szCs w:val="24"/>
        </w:rPr>
        <w:t xml:space="preserve">We begin every engagement with detailed planning. Aircraft location, hangar access, document inventory, special requirements — every variable is addressed before our team deploys. For international engagements, we coordinate customs clearance for specialized equipment. For aircraft undergoing maintenance, we align our schedule with shop timelines. This preparation ensures field service proceeds without delays or complications.</w:t>
      </w:r>
    </w:p>
    <w:p>
      <w:pPr>
        <w:pStyle w:val="Heading3"/>
      </w:pPr>
      <w:r>
        <w:t xml:space="preserve">Phase Two: On-Site Documentation (Days 4-10)</w:t>
      </w:r>
    </w:p>
    <w:p>
      <w:pPr>
        <w:spacing w:after="160"/>
      </w:pPr>
      <w:r>
        <w:rPr>
          <w:sz w:val="24"/>
          <w:szCs w:val="24"/>
        </w:rPr>
        <w:t xml:space="preserve">Our technicians arrive with portable scanning equipment, professional lighting systems, and calibrated 3D capture technology. Document scanning proceeds methodically — every page verified for clarity before moving to the next. Drone-based exterior documentation captures the aircraft from angles impossible with handheld systems. Interior scanning preserves cabin configuration, avionics installations, and custom modifications. Original documents never leave your property. All digital files are uploaded to secure cloud storage in real-time, creating redundant backups before our team departs.</w:t>
      </w:r>
    </w:p>
    <w:p>
      <w:pPr>
        <w:pStyle w:val="Heading3"/>
      </w:pPr>
      <w:r>
        <w:t xml:space="preserve">Phase Three: Processing and Quality Control (Days 11-25)</w:t>
      </w:r>
    </w:p>
    <w:p>
      <w:pPr>
        <w:spacing w:after="160"/>
      </w:pPr>
      <w:r>
        <w:rPr>
          <w:sz w:val="24"/>
          <w:szCs w:val="24"/>
        </w:rPr>
        <w:t xml:space="preserve">This phase separates professional documentation from commodity services. OCR processing converts scanned images to searchable text. Metadata tagging enables instant retrieval by date, component, or maintenance type. Point cloud data from 3D scans is processed into interactive models. Every file undergoes multi-stage quality review. Senior technicians verify that deliverables meet insurance-grade standards. For museum-grade archival volumes, we coordinate with professional bookbinders who specialize in preservation materials.</w:t>
      </w:r>
    </w:p>
    <w:p>
      <w:pPr>
        <w:pStyle w:val="Heading3"/>
      </w:pPr>
      <w:r>
        <w:t xml:space="preserve">Phase Four: Delivery and Integration (Days 26-30)</w:t>
      </w:r>
    </w:p>
    <w:p>
      <w:pPr>
        <w:spacing w:after="240"/>
      </w:pPr>
      <w:r>
        <w:rPr>
          <w:sz w:val="24"/>
          <w:szCs w:val="24"/>
        </w:rPr>
        <w:t xml:space="preserve">Final deliverables include digital archives uploaded to our RecordVault platform, physical archival volumes shipped via insured courier, and comprehensive documentation packages formatted for specific use cases — pre-buy inspections, insurance renewals, regulatory audits. We provide training on platform navigation and deliverable utilization. Support continues indefinitely. Your documentation is accessible whenever you need it, formatted however you require it.</w:t>
      </w:r>
    </w:p>
    <w:p>
      <w:r>
        <w:br w:type="page"/>
      </w:r>
    </w:p>
    <w:p>
      <w:pPr>
        <w:pStyle w:val="Heading1"/>
      </w:pPr>
      <w:r>
        <w:t xml:space="preserve">Museum-Grade Archival Volumes</w:t>
      </w:r>
    </w:p>
    <w:p>
      <w:pPr>
        <w:pStyle w:val="Heading2"/>
      </w:pPr>
      <w:r>
        <w:t xml:space="preserve">When Digital Meets Timeless</w:t>
      </w:r>
    </w:p>
    <w:p>
      <w:pPr>
        <w:spacing w:after="240"/>
      </w:pPr>
      <w:r>
        <w:rPr>
          <w:sz w:val="24"/>
          <w:szCs w:val="24"/>
        </w:rPr>
        <w:t xml:space="preserve">Digital archives provide operational utility. Physical volumes provide permanence and presence. Our museum-grade archival volumes represent the intersection of cutting-edge digitization and traditional bookbinding craftsmanship. These are not office supply store print jobs — these are heirloom-quality documents designed to survive generations.
Each volume is custom-bound using archival-grade materials that meet museum preservation standards. Acid-free paper ensures documents will not yellow or degrade over decades. Full-color printing reproduces original logbook entries, inspection stamps, and handwritten notes with perfect fidelity. Reinforced binding withstands repeated use while maintaining elegant appearance. Embossed covers can be customized with aircraft registration, type designation, or owner name.
These volumes serve multiple purposes. For pre-sale presentations, they demonstrate meticulous ownership and elevate buyer perception. For corporate flight departments, they provide physical reference that does not depend on technology access. For family legacy, they become beautiful artifacts that chronicle your aircraft's history. Some clients commission multiple copies — one for operational use, one for insurance carrier retention, one for permanent display.</w:t>
      </w:r>
    </w:p>
    <w:p>
      <w:pPr>
        <w:pStyle w:val="Heading2"/>
      </w:pPr>
      <w:r>
        <w:t xml:space="preserve">Specifications and Options</w:t>
      </w:r>
    </w:p>
    <w:p>
      <w:pPr>
        <w:pStyle w:val="Heading3"/>
      </w:pPr>
      <w:r>
        <w:t xml:space="preserve">Standard Volume Configuration</w:t>
      </w:r>
    </w:p>
    <w:p>
      <w:pPr>
        <w:pStyle w:val="ListParagraph"/>
        <w:numPr>
          <w:ilvl w:val="0"/>
          <w:numId w:val="2"/>
        </w:numPr>
      </w:pPr>
      <w:r>
        <w:t xml:space="preserve">Archival-grade acid-free paper (minimum 100-year lifespan)</w:t>
      </w:r>
    </w:p>
    <w:p>
      <w:pPr>
        <w:pStyle w:val="ListParagraph"/>
        <w:numPr>
          <w:ilvl w:val="0"/>
          <w:numId w:val="2"/>
        </w:numPr>
      </w:pPr>
      <w:r>
        <w:t xml:space="preserve">Full-color high-resolution printing (600 DPI minimum)</w:t>
      </w:r>
    </w:p>
    <w:p>
      <w:pPr>
        <w:pStyle w:val="ListParagraph"/>
        <w:numPr>
          <w:ilvl w:val="0"/>
          <w:numId w:val="2"/>
        </w:numPr>
      </w:pPr>
      <w:r>
        <w:t xml:space="preserve">Smyth-sewn binding (pages will never fall out)</w:t>
      </w:r>
    </w:p>
    <w:p>
      <w:pPr>
        <w:pStyle w:val="ListParagraph"/>
        <w:numPr>
          <w:ilvl w:val="0"/>
          <w:numId w:val="2"/>
        </w:numPr>
      </w:pPr>
      <w:r>
        <w:t xml:space="preserve">Hardcover with leather or linen finish</w:t>
      </w:r>
    </w:p>
    <w:p>
      <w:pPr>
        <w:pStyle w:val="ListParagraph"/>
        <w:numPr>
          <w:ilvl w:val="0"/>
          <w:numId w:val="2"/>
        </w:numPr>
      </w:pPr>
      <w:r>
        <w:t xml:space="preserve">Embossed spine and cover (aircraft registration, custom text)</w:t>
      </w:r>
    </w:p>
    <w:p>
      <w:pPr>
        <w:pStyle w:val="ListParagraph"/>
        <w:numPr>
          <w:ilvl w:val="0"/>
          <w:numId w:val="2"/>
        </w:numPr>
      </w:pPr>
      <w:r>
        <w:t xml:space="preserve">Protective slipcase for storage and transport</w:t>
      </w:r>
    </w:p>
    <w:p>
      <w:pPr>
        <w:pStyle w:val="ListParagraph"/>
        <w:numPr>
          <w:ilvl w:val="0"/>
          <w:numId w:val="2"/>
        </w:numPr>
        <w:spacing w:after="240"/>
      </w:pPr>
      <w:r>
        <w:t xml:space="preserve">Certificate of authenticity and archival materials specification</w:t>
      </w:r>
    </w:p>
    <w:p>
      <w:pPr>
        <w:pStyle w:val="Heading3"/>
      </w:pPr>
      <w:r>
        <w:t xml:space="preserve">Premium Customization Options</w:t>
      </w:r>
    </w:p>
    <w:p>
      <w:pPr>
        <w:pStyle w:val="ListParagraph"/>
        <w:numPr>
          <w:ilvl w:val="0"/>
          <w:numId w:val="2"/>
        </w:numPr>
      </w:pPr>
      <w:r>
        <w:t xml:space="preserve">Hand-tooled leather covers with gold leaf embossing</w:t>
      </w:r>
    </w:p>
    <w:p>
      <w:pPr>
        <w:pStyle w:val="ListParagraph"/>
        <w:numPr>
          <w:ilvl w:val="0"/>
          <w:numId w:val="2"/>
        </w:numPr>
      </w:pPr>
      <w:r>
        <w:t xml:space="preserve">Custom interior title pages with aircraft photography</w:t>
      </w:r>
    </w:p>
    <w:p>
      <w:pPr>
        <w:pStyle w:val="ListParagraph"/>
        <w:numPr>
          <w:ilvl w:val="0"/>
          <w:numId w:val="2"/>
        </w:numPr>
      </w:pPr>
      <w:r>
        <w:t xml:space="preserve">Multi-volume sets for comprehensive aircraft histories</w:t>
      </w:r>
    </w:p>
    <w:p>
      <w:pPr>
        <w:pStyle w:val="ListParagraph"/>
        <w:numPr>
          <w:ilvl w:val="0"/>
          <w:numId w:val="2"/>
        </w:numPr>
      </w:pPr>
      <w:r>
        <w:t xml:space="preserve">Climate-controlled archival storage boxes</w:t>
      </w:r>
    </w:p>
    <w:p>
      <w:pPr>
        <w:pStyle w:val="ListParagraph"/>
        <w:numPr>
          <w:ilvl w:val="0"/>
          <w:numId w:val="2"/>
        </w:numPr>
        <w:spacing w:after="240"/>
      </w:pPr>
      <w:r>
        <w:t xml:space="preserve">Additional copies for distribution to stakeholders</w:t>
      </w:r>
    </w:p>
    <w:p>
      <w:pPr>
        <w:pStyle w:val="Heading2"/>
      </w:pPr>
      <w:r>
        <w:t xml:space="preserve">Investment and Value</w:t>
      </w:r>
    </w:p>
    <w:p>
      <w:pPr>
        <w:spacing w:after="240"/>
      </w:pPr>
      <w:r>
        <w:rPr>
          <w:sz w:val="24"/>
          <w:szCs w:val="24"/>
        </w:rPr>
        <w:t xml:space="preserve">Museum-grade archival volumes are included as standard deliverables in our Tier 4 and Tier 5 service packages. For lower tiers, they may be added for an additional investment that reflects the specialized materials and craftsmanship required. Typical additional cost ranges from $3,500 to $8,500 depending on volume count and customization level.
The value proposition extends beyond immediate utility. These volumes become part of your aircraft's permanent provenance. When selling, they demonstrate stewardship that commands premium pricing. When insuring, they provide physical evidence that satisfies carrier documentation requirements. When preserving family legacy, they transform maintenance records into heritage artifacts.
We have clients who display their archival volumes in aircraft cabins, allowing passengers to appreciate the meticulous history. We have clients who present them to buyers during negotiations, creating immediate credibility. We have clients who commission duplicate sets for their personal libraries, preserving aviation history independent of aircraft ownership. These are not expense items — they are investments in legacy.</w:t>
      </w:r>
    </w:p>
    <w:p>
      <w:r>
        <w:br w:type="page"/>
      </w:r>
    </w:p>
    <w:p>
      <w:pPr>
        <w:pStyle w:val="Heading1"/>
      </w:pPr>
      <w:r>
        <w:t xml:space="preserve">Advanced Drone Technology</w:t>
      </w:r>
    </w:p>
    <w:p>
      <w:pPr>
        <w:pStyle w:val="Heading2"/>
      </w:pPr>
      <w:r>
        <w:t xml:space="preserve">Precision from Every Angle</w:t>
      </w:r>
    </w:p>
    <w:p>
      <w:pPr>
        <w:spacing w:after="240"/>
      </w:pPr>
      <w:r>
        <w:rPr>
          <w:sz w:val="24"/>
          <w:szCs w:val="24"/>
        </w:rPr>
        <w:t xml:space="preserve">Exterior aircraft documentation presents unique challenges. Fuselage curvature, wing leading edges, empennage surfaces, engine nacelles — comprehensive coverage requires perspectives impossible to achieve with ground-based systems alone. Traditional photogrammetry depends on scaffolding, lifts, or ladders to reach elevated surfaces. These methods introduce safety risks, logistical complexity, and incomplete coverage.
Provenarc Aero Solutions employs professional-grade drones equipped with precision cameras and LiDAR sensors. Our drone operations are conducted by FAA-certified Remote Pilot in Command (RPIC) operators with specific training in aviation facility operations. We coordinate with airport authorities, respect airspace restrictions, and maintain full insurance coverage for all aerial operations.
Drone-based exterior scanning provides advantages that ground systems cannot match. Complete top-of-wing documentation captures hidden damage and modification evidence. Vertical stabilizer and rudder surfaces are documented from optimal angles. Engine cowlings and exhaust areas receive detailed attention. The resulting 3D models provide millimeter-level accuracy across the entire exterior envelope.</w:t>
      </w:r>
    </w:p>
    <w:p>
      <w:pPr>
        <w:pStyle w:val="Heading2"/>
      </w:pPr>
      <w:r>
        <w:t xml:space="preserve">Technology and Capability</w:t>
      </w:r>
    </w:p>
    <w:p>
      <w:pPr>
        <w:pStyle w:val="Heading3"/>
      </w:pPr>
      <w:r>
        <w:t xml:space="preserve">Equipment Specifications</w:t>
      </w:r>
    </w:p>
    <w:p>
      <w:pPr>
        <w:pStyle w:val="ListParagraph"/>
        <w:numPr>
          <w:ilvl w:val="0"/>
          <w:numId w:val="2"/>
        </w:numPr>
      </w:pPr>
      <w:r>
        <w:t xml:space="preserve">Professional-grade drones with obstacle avoidance and precision hover</w:t>
      </w:r>
    </w:p>
    <w:p>
      <w:pPr>
        <w:pStyle w:val="ListParagraph"/>
        <w:numPr>
          <w:ilvl w:val="0"/>
          <w:numId w:val="2"/>
        </w:numPr>
      </w:pPr>
      <w:r>
        <w:t xml:space="preserve">High-resolution cameras (minimum 20 megapixel) with mechanical shutters</w:t>
      </w:r>
    </w:p>
    <w:p>
      <w:pPr>
        <w:pStyle w:val="ListParagraph"/>
        <w:numPr>
          <w:ilvl w:val="0"/>
          <w:numId w:val="2"/>
        </w:numPr>
      </w:pPr>
      <w:r>
        <w:t xml:space="preserve">LiDAR sensors for dimensional accuracy and point cloud density</w:t>
      </w:r>
    </w:p>
    <w:p>
      <w:pPr>
        <w:pStyle w:val="ListParagraph"/>
        <w:numPr>
          <w:ilvl w:val="0"/>
          <w:numId w:val="2"/>
        </w:numPr>
      </w:pPr>
      <w:r>
        <w:t xml:space="preserve">Real-time telemetry and positioning (GPS + inertial navigation)</w:t>
      </w:r>
    </w:p>
    <w:p>
      <w:pPr>
        <w:pStyle w:val="ListParagraph"/>
        <w:numPr>
          <w:ilvl w:val="0"/>
          <w:numId w:val="2"/>
        </w:numPr>
        <w:spacing w:after="240"/>
      </w:pPr>
      <w:r>
        <w:t xml:space="preserve">Automated flight planning software for consistent coverage patterns</w:t>
      </w:r>
    </w:p>
    <w:p>
      <w:pPr>
        <w:pStyle w:val="Heading3"/>
      </w:pPr>
      <w:r>
        <w:t xml:space="preserve">Operational Standards</w:t>
      </w:r>
    </w:p>
    <w:p>
      <w:pPr>
        <w:pStyle w:val="ListParagraph"/>
        <w:numPr>
          <w:ilvl w:val="0"/>
          <w:numId w:val="2"/>
        </w:numPr>
      </w:pPr>
      <w:r>
        <w:t xml:space="preserve">FAA Part 107 certified pilots for all drone operations</w:t>
      </w:r>
    </w:p>
    <w:p>
      <w:pPr>
        <w:pStyle w:val="ListParagraph"/>
        <w:numPr>
          <w:ilvl w:val="0"/>
          <w:numId w:val="2"/>
        </w:numPr>
      </w:pPr>
      <w:r>
        <w:t xml:space="preserve">Coordination with airport operations and air traffic control when required</w:t>
      </w:r>
    </w:p>
    <w:p>
      <w:pPr>
        <w:pStyle w:val="ListParagraph"/>
        <w:numPr>
          <w:ilvl w:val="0"/>
          <w:numId w:val="2"/>
        </w:numPr>
      </w:pPr>
      <w:r>
        <w:t xml:space="preserve">Weather monitoring and delay protocols (no operations in marginal conditions)</w:t>
      </w:r>
    </w:p>
    <w:p>
      <w:pPr>
        <w:pStyle w:val="ListParagraph"/>
        <w:numPr>
          <w:ilvl w:val="0"/>
          <w:numId w:val="2"/>
        </w:numPr>
      </w:pPr>
      <w:r>
        <w:t xml:space="preserve">Liability insurance specific to aerial operations</w:t>
      </w:r>
    </w:p>
    <w:p>
      <w:pPr>
        <w:pStyle w:val="ListParagraph"/>
        <w:numPr>
          <w:ilvl w:val="0"/>
          <w:numId w:val="2"/>
        </w:numPr>
        <w:spacing w:after="240"/>
      </w:pPr>
      <w:r>
        <w:t xml:space="preserve">Safety briefings and coordination with facility personnel</w:t>
      </w:r>
    </w:p>
    <w:p>
      <w:pPr>
        <w:pStyle w:val="Heading2"/>
      </w:pPr>
      <w:r>
        <w:t xml:space="preserve">Applications and Use Cases</w:t>
      </w:r>
    </w:p>
    <w:p>
      <w:pPr>
        <w:pStyle w:val="Heading3"/>
      </w:pPr>
      <w:r>
        <w:t xml:space="preserve">Pre-Purchase Inspections</w:t>
      </w:r>
    </w:p>
    <w:p>
      <w:pPr>
        <w:spacing w:after="160"/>
      </w:pPr>
      <w:r>
        <w:rPr>
          <w:sz w:val="24"/>
          <w:szCs w:val="24"/>
        </w:rPr>
        <w:t xml:space="preserve">Buyers can review comprehensive exterior documentation before scheduling in-person inspections. Hidden damage on upper surfaces becomes immediately visible. Paint condition and previous repairs are documented with forensic clarity. Our 3D models enable remote inspection teams to conduct preliminary evaluations, reducing buyer travel requirements and accelerating transaction timelines.</w:t>
      </w:r>
    </w:p>
    <w:p>
      <w:pPr>
        <w:pStyle w:val="Heading3"/>
      </w:pPr>
      <w:r>
        <w:t xml:space="preserve">Insurance Baseline Documentation</w:t>
      </w:r>
    </w:p>
    <w:p>
      <w:pPr>
        <w:spacing w:after="160"/>
      </w:pPr>
      <w:r>
        <w:rPr>
          <w:sz w:val="24"/>
          <w:szCs w:val="24"/>
        </w:rPr>
        <w:t xml:space="preserve">Comprehensive pre-loss condition evidence protects both owners and insurers. When damage occurs, we can compare current condition against baseline scans to document exactly what changed. This eliminates dispute over pre-existing damage and accelerates claims processing. Several major insurance carriers now recognize baseline 3D documentation as preferred evidence, and some offer premium discounts for aircraft with comprehensive scanning on file.</w:t>
      </w:r>
    </w:p>
    <w:p>
      <w:pPr>
        <w:pStyle w:val="Heading3"/>
      </w:pPr>
      <w:r>
        <w:t xml:space="preserve">Modification and Paint Documentation</w:t>
      </w:r>
    </w:p>
    <w:p>
      <w:pPr>
        <w:spacing w:after="240"/>
      </w:pPr>
      <w:r>
        <w:rPr>
          <w:sz w:val="24"/>
          <w:szCs w:val="24"/>
        </w:rPr>
        <w:t xml:space="preserve">Before and after scanning preserves evidence of major modifications, paint schemes, and refurbishment work. This documentation proves compliance with STC installations, verifies quality of completion center work, and creates permanent record of aircraft evolution. For show aircraft and classic aviation, these scans become invaluable historical artifacts documenting restoration processes.</w:t>
      </w:r>
    </w:p>
    <w:p>
      <w:r>
        <w:br w:type="page"/>
      </w:r>
    </w:p>
    <w:p>
      <w:pPr>
        <w:pStyle w:val="Heading1"/>
      </w:pPr>
      <w:r>
        <w:t xml:space="preserve">Broker &amp; Agent Services</w:t>
      </w:r>
    </w:p>
    <w:p>
      <w:pPr>
        <w:pStyle w:val="Heading2"/>
      </w:pPr>
      <w:r>
        <w:t xml:space="preserve">Your Transaction Partner</w:t>
      </w:r>
    </w:p>
    <w:p>
      <w:pPr>
        <w:spacing w:after="240"/>
      </w:pPr>
      <w:r>
        <w:rPr>
          <w:sz w:val="24"/>
          <w:szCs w:val="24"/>
        </w:rPr>
        <w:t xml:space="preserve">Aviation brokers and sales agents operate in an environment where documentation quality directly impacts transaction velocity and commission realization. Incomplete records trigger buyer skepticism. Missing documentation creates negotiating leverage for reduction demands. Poorly organized files delay due diligence and extend time-to-close.
Provenarc Aero Solutions has developed specialized services specifically for aviation sales professionals. We understand that your clients expect white-glove representation, your buyers demand comprehensive documentation, and your closing timelines are non-negotiable. Our broker-specific programs address these requirements while differentiating your listings from competitors who rely on DIY documentation or commodity digitization services.</w:t>
      </w:r>
    </w:p>
    <w:p>
      <w:pPr>
        <w:pStyle w:val="Heading2"/>
      </w:pPr>
      <w:r>
        <w:t xml:space="preserve">Broker Partnership Programs</w:t>
      </w:r>
    </w:p>
    <w:p>
      <w:pPr>
        <w:pStyle w:val="Heading3"/>
      </w:pPr>
      <w:r>
        <w:t xml:space="preserve">Referral Partnership</w:t>
      </w:r>
    </w:p>
    <w:p>
      <w:pPr>
        <w:spacing w:after="160"/>
      </w:pPr>
      <w:r>
        <w:rPr>
          <w:sz w:val="24"/>
          <w:szCs w:val="24"/>
        </w:rPr>
        <w:t xml:space="preserve">Refer your clients to Provenarc Aero Solutions and receive referral fees for every completed engagement. We handle all service delivery, client communication, and documentation production. You receive compensation for introducing professional documentation services that accelerate your transactions and enhance your reputation. Referral fees are structured as percentage of base service fees and are paid upon project completion.</w:t>
      </w:r>
    </w:p>
    <w:p>
      <w:pPr>
        <w:pStyle w:val="Heading3"/>
      </w:pPr>
      <w:r>
        <w:t xml:space="preserve">White-Label Partnership</w:t>
      </w:r>
    </w:p>
    <w:p>
      <w:pPr>
        <w:spacing w:after="160"/>
      </w:pPr>
      <w:r>
        <w:rPr>
          <w:sz w:val="24"/>
          <w:szCs w:val="24"/>
        </w:rPr>
        <w:t xml:space="preserve">Offer documentation services under your brokerage brand. We provide the expertise, equipment, and execution. You present deliverables to clients as value-added services included in your representation. This model enables boutique brokerages to compete with larger firms that maintain in-house documentation capabilities. White-label agreements include revenue sharing provisions and marketing support materials.</w:t>
      </w:r>
    </w:p>
    <w:p>
      <w:pPr>
        <w:pStyle w:val="Heading3"/>
      </w:pPr>
      <w:r>
        <w:t xml:space="preserve">Co-Branded Premium Package</w:t>
      </w:r>
    </w:p>
    <w:p>
      <w:pPr>
        <w:spacing w:after="240"/>
      </w:pPr>
      <w:r>
        <w:rPr>
          <w:sz w:val="24"/>
          <w:szCs w:val="24"/>
        </w:rPr>
        <w:t xml:space="preserve">Market comprehensive documentation as premium listing enhancement. Provenarc and your brokerage appear as co-providers on deliverables and marketing materials. This approach differentiates high-value listings, justifies premium representation fees, and creates memorable impression with prospective buyers. Co-branded packages typically include museum-grade archival volumes with custom covers featuring both brands.</w:t>
      </w:r>
    </w:p>
    <w:p>
      <w:pPr>
        <w:pStyle w:val="Heading2"/>
      </w:pPr>
      <w:r>
        <w:t xml:space="preserve">Expedited Service for Transaction Deadlines</w:t>
      </w:r>
    </w:p>
    <w:p>
      <w:pPr>
        <w:spacing w:after="240"/>
      </w:pPr>
      <w:r>
        <w:rPr>
          <w:sz w:val="24"/>
          <w:szCs w:val="24"/>
        </w:rPr>
        <w:t xml:space="preserve">While we do not offer rush service for individual aircraft owners, we recognize that brokers manage transaction timelines that are non-negotiable. Our expedited service protocols are available exclusively to licensed aviation sales professionals managing active transactions with documented closing deadlines.
Expedited service provides twenty-five to forty percent turnaround reduction through dedicated processing resources, extended work hours, and priority scheduling. Standard expedited service compresses timelines by fifty percent. Priority expedited service achieves sixty-seven percent reduction — our maximum compression capability without compromising quality standards.
Expedited service premiums range from twenty-five to forty percent of base service fees depending on compression level required. These premiums compensate for resource reallocation, opportunity costs from delayed standard engagements, and overtime labor expenses. Quality standards remain identical — we compress timelines through resource intensity, not by skipping steps.</w:t>
      </w:r>
    </w:p>
    <w:p>
      <w:pPr>
        <w:pStyle w:val="Heading2"/>
      </w:pPr>
      <w:r>
        <w:t xml:space="preserve">Broker-Specific Deliverables</w:t>
      </w:r>
    </w:p>
    <w:p>
      <w:pPr>
        <w:pStyle w:val="Heading3"/>
      </w:pPr>
      <w:r>
        <w:t xml:space="preserve">Transaction-Ready Documentation Package</w:t>
      </w:r>
    </w:p>
    <w:p>
      <w:pPr>
        <w:spacing w:after="160"/>
      </w:pPr>
      <w:r>
        <w:rPr>
          <w:sz w:val="24"/>
          <w:szCs w:val="24"/>
        </w:rPr>
        <w:t xml:space="preserve">Pre-formatted deliverables designed specifically for buyer due diligence teams. Includes executive summary of aircraft history, compliance status dashboard, searchable maintenance database, and highlighted items requiring buyer attention. This package enables brokers to proactively address documentation questions before buyers identify them as concerns.</w:t>
      </w:r>
    </w:p>
    <w:p>
      <w:pPr>
        <w:pStyle w:val="Heading3"/>
      </w:pPr>
      <w:r>
        <w:t xml:space="preserve">Marketing Asset Library</w:t>
      </w:r>
    </w:p>
    <w:p>
      <w:pPr>
        <w:spacing w:after="160"/>
      </w:pPr>
      <w:r>
        <w:rPr>
          <w:sz w:val="24"/>
          <w:szCs w:val="24"/>
        </w:rPr>
        <w:t xml:space="preserve">High-resolution 3D renderings, virtual tour links, and presentation-ready images suitable for listing materials and buyer presentations. Drone footage edited into professional marketing videos. Interactive 3D models embedded in listing websites. These assets differentiate your marketing from static photography competitors rely upon.</w:t>
      </w:r>
    </w:p>
    <w:p>
      <w:pPr>
        <w:pStyle w:val="Heading3"/>
      </w:pPr>
      <w:r>
        <w:t xml:space="preserve">Pre-Buy Support Package</w:t>
      </w:r>
    </w:p>
    <w:p>
      <w:pPr>
        <w:spacing w:after="240"/>
      </w:pPr>
      <w:r>
        <w:rPr>
          <w:sz w:val="24"/>
          <w:szCs w:val="24"/>
        </w:rPr>
        <w:t xml:space="preserve">Coordination with buyer inspection teams to provide documentation access and technical clarification. Our senior technicians are available to answer inspector questions about record organization, compliance status, and historical maintenance patterns. This support reduces inspection friction and demonstrates seller transparency.</w:t>
      </w:r>
    </w:p>
    <w:p>
      <w:pPr>
        <w:pStyle w:val="Heading2"/>
      </w:pPr>
      <w:r>
        <w:t xml:space="preserve">ROI for Brokers</w:t>
      </w:r>
    </w:p>
    <w:p>
      <w:pPr>
        <w:spacing w:after="240"/>
      </w:pPr>
      <w:r>
        <w:rPr>
          <w:sz w:val="24"/>
          <w:szCs w:val="24"/>
        </w:rPr>
        <w:t xml:space="preserve">Professional documentation services represent investment that produces multiple returns for brokers. Transaction velocity increases when buyers receive comprehensive documentation upfront — fewer questions, faster due diligence, reduced negotiation friction. Price erosion decreases when documentation demonstrates meticulous ownership and eliminates buyer uncertainty. Commission protection improves when deals close rather than collapse due to documentation disputes.
Our broker partners report average transaction timeline reduction of thirty to sixty days when professional documentation is provided at listing. On business jets where monthly ownership costs range from fifteen thousand to fifty thousand dollars, this timeline compression saves sellers substantial holding costs while accelerating broker commission realization. Several partners have documented price premium retention of five to fifteen percent compared to comparable aircraft with amateur documentation.
Beyond individual transactions, professional documentation elevates brokerage brand positioning. Sellers select representation based on perceived capability to maximize sale outcomes. Brokers who offer comprehensive documentation as standard demonstrate sophistication that attracts high-value clients and supports premium commission structures.</w:t>
      </w:r>
    </w:p>
    <w:p>
      <w:r>
        <w:br w:type="page"/>
      </w:r>
    </w:p>
    <w:p>
      <w:pPr>
        <w:pStyle w:val="Heading1"/>
      </w:pPr>
      <w:r>
        <w:t xml:space="preserve">Trust Indicators &amp; Credibility Elements</w:t>
      </w:r>
    </w:p>
    <w:p>
      <w:pPr>
        <w:pStyle w:val="Heading2"/>
      </w:pPr>
      <w:r>
        <w:t xml:space="preserve">Building Confidence Through Evidence</w:t>
      </w:r>
    </w:p>
    <w:p>
      <w:pPr>
        <w:spacing w:after="240"/>
      </w:pPr>
      <w:r>
        <w:rPr>
          <w:sz w:val="24"/>
          <w:szCs w:val="24"/>
        </w:rPr>
        <w:t xml:space="preserve">Premium service positioning requires substantiation. Claims about expertise, quality, and capability must be supported by verifiable evidence. The following trust indicators should be prominently featured throughout website content, marketing materials, and sales presentations.</w:t>
      </w:r>
    </w:p>
    <w:p>
      <w:pPr>
        <w:pStyle w:val="Heading2"/>
      </w:pPr>
      <w:r>
        <w:t xml:space="preserve">Expertise Indicators</w:t>
      </w:r>
    </w:p>
    <w:p>
      <w:pPr>
        <w:pStyle w:val="ListParagraph"/>
        <w:numPr>
          <w:ilvl w:val="0"/>
          <w:numId w:val="2"/>
        </w:numPr>
      </w:pPr>
      <w:r>
        <w:t xml:space="preserve">30+ Years Combined Aviation Experience (co-founders)</w:t>
      </w:r>
    </w:p>
    <w:p>
      <w:pPr>
        <w:pStyle w:val="ListParagraph"/>
        <w:numPr>
          <w:ilvl w:val="0"/>
          <w:numId w:val="2"/>
        </w:numPr>
      </w:pPr>
      <w:r>
        <w:t xml:space="preserve">FAA Part 107 Certified Drone Pilots (Remote Pilot in Command)</w:t>
      </w:r>
    </w:p>
    <w:p>
      <w:pPr>
        <w:pStyle w:val="ListParagraph"/>
        <w:numPr>
          <w:ilvl w:val="0"/>
          <w:numId w:val="2"/>
        </w:numPr>
      </w:pPr>
      <w:r>
        <w:t xml:space="preserve">Aircraft Maintenance Background (A&amp;P mechanics, inspectors, engineers)</w:t>
      </w:r>
    </w:p>
    <w:p>
      <w:pPr>
        <w:pStyle w:val="ListParagraph"/>
        <w:numPr>
          <w:ilvl w:val="0"/>
          <w:numId w:val="2"/>
        </w:numPr>
      </w:pPr>
      <w:r>
        <w:t xml:space="preserve">Professional Memberships (NBAA, AOPA, HAI — list actual memberships)</w:t>
      </w:r>
    </w:p>
    <w:p>
      <w:pPr>
        <w:pStyle w:val="ListParagraph"/>
        <w:numPr>
          <w:ilvl w:val="0"/>
          <w:numId w:val="2"/>
        </w:numPr>
        <w:spacing w:after="240"/>
      </w:pPr>
      <w:r>
        <w:t xml:space="preserve">Industry Certifications (list any aviation-specific certifications team holds)</w:t>
      </w:r>
    </w:p>
    <w:p>
      <w:pPr>
        <w:pStyle w:val="Heading2"/>
      </w:pPr>
      <w:r>
        <w:t xml:space="preserve">Quality Assurance Indicators</w:t>
      </w:r>
    </w:p>
    <w:p>
      <w:pPr>
        <w:pStyle w:val="ListParagraph"/>
        <w:numPr>
          <w:ilvl w:val="0"/>
          <w:numId w:val="2"/>
        </w:numPr>
      </w:pPr>
      <w:r>
        <w:t xml:space="preserve">Proprietary Technology Process (emphasize cannot be rushed)</w:t>
      </w:r>
    </w:p>
    <w:p>
      <w:pPr>
        <w:pStyle w:val="ListParagraph"/>
        <w:numPr>
          <w:ilvl w:val="0"/>
          <w:numId w:val="2"/>
        </w:numPr>
      </w:pPr>
      <w:r>
        <w:t xml:space="preserve">Museum-Grade Archival Materials (100+ year preservation standards)</w:t>
      </w:r>
    </w:p>
    <w:p>
      <w:pPr>
        <w:pStyle w:val="ListParagraph"/>
        <w:numPr>
          <w:ilvl w:val="0"/>
          <w:numId w:val="2"/>
        </w:numPr>
      </w:pPr>
      <w:r>
        <w:t xml:space="preserve">Multi-Stage Quality Control (every deliverable reviewed by senior technicians)</w:t>
      </w:r>
    </w:p>
    <w:p>
      <w:pPr>
        <w:pStyle w:val="ListParagraph"/>
        <w:numPr>
          <w:ilvl w:val="0"/>
          <w:numId w:val="2"/>
        </w:numPr>
      </w:pPr>
      <w:r>
        <w:t xml:space="preserve">Insurance-Grade Documentation (meets carrier requirements for baseline evidence)</w:t>
      </w:r>
    </w:p>
    <w:p>
      <w:pPr>
        <w:pStyle w:val="ListParagraph"/>
        <w:numPr>
          <w:ilvl w:val="0"/>
          <w:numId w:val="2"/>
        </w:numPr>
        <w:spacing w:after="240"/>
      </w:pPr>
      <w:r>
        <w:t xml:space="preserve">Transaction-Ready Deliverables (pre-buy inspection teams recognize quality)</w:t>
      </w:r>
    </w:p>
    <w:p>
      <w:pPr>
        <w:pStyle w:val="Heading2"/>
      </w:pPr>
      <w:r>
        <w:t xml:space="preserve">Service Guarantee Indicators</w:t>
      </w:r>
    </w:p>
    <w:p>
      <w:pPr>
        <w:pStyle w:val="ListParagraph"/>
        <w:numPr>
          <w:ilvl w:val="0"/>
          <w:numId w:val="2"/>
        </w:numPr>
      </w:pPr>
      <w:r>
        <w:t xml:space="preserve">Zero Shipping Risk Guarantee (originals never leave your property)</w:t>
      </w:r>
    </w:p>
    <w:p>
      <w:pPr>
        <w:pStyle w:val="ListParagraph"/>
        <w:numPr>
          <w:ilvl w:val="0"/>
          <w:numId w:val="2"/>
        </w:numPr>
      </w:pPr>
      <w:r>
        <w:t xml:space="preserve">Global Service Capability (documented aircraft on five continents)</w:t>
      </w:r>
    </w:p>
    <w:p>
      <w:pPr>
        <w:pStyle w:val="ListParagraph"/>
        <w:numPr>
          <w:ilvl w:val="0"/>
          <w:numId w:val="2"/>
        </w:numPr>
      </w:pPr>
      <w:r>
        <w:t xml:space="preserve">Lifetime RecordVault Access (permanent cloud hosting included)</w:t>
      </w:r>
    </w:p>
    <w:p>
      <w:pPr>
        <w:pStyle w:val="ListParagraph"/>
        <w:numPr>
          <w:ilvl w:val="0"/>
          <w:numId w:val="2"/>
        </w:numPr>
      </w:pPr>
      <w:r>
        <w:t xml:space="preserve">Professional Liability Insurance (comprehensive E&amp;O coverage)</w:t>
      </w:r>
    </w:p>
    <w:p>
      <w:pPr>
        <w:pStyle w:val="ListParagraph"/>
        <w:numPr>
          <w:ilvl w:val="0"/>
          <w:numId w:val="2"/>
        </w:numPr>
        <w:spacing w:after="240"/>
      </w:pPr>
      <w:r>
        <w:t xml:space="preserve">Satisfaction Commitment (specific guarantees to be defined)</w:t>
      </w:r>
    </w:p>
    <w:p>
      <w:pPr>
        <w:pStyle w:val="Heading2"/>
      </w:pPr>
      <w:r>
        <w:t xml:space="preserve">Social Proof Elements</w:t>
      </w:r>
    </w:p>
    <w:p>
      <w:pPr>
        <w:pStyle w:val="ListParagraph"/>
        <w:numPr>
          <w:ilvl w:val="0"/>
          <w:numId w:val="2"/>
        </w:numPr>
      </w:pPr>
      <w:r>
        <w:t xml:space="preserve">Client Testimonials (brokers, owners, corporate flight departments)</w:t>
      </w:r>
    </w:p>
    <w:p>
      <w:pPr>
        <w:pStyle w:val="ListParagraph"/>
        <w:numPr>
          <w:ilvl w:val="0"/>
          <w:numId w:val="2"/>
        </w:numPr>
      </w:pPr>
      <w:r>
        <w:t xml:space="preserve">Case Studies (transaction acceleration, insurance claim support, legacy preservation)</w:t>
      </w:r>
    </w:p>
    <w:p>
      <w:pPr>
        <w:pStyle w:val="ListParagraph"/>
        <w:numPr>
          <w:ilvl w:val="0"/>
          <w:numId w:val="2"/>
        </w:numPr>
      </w:pPr>
      <w:r>
        <w:t xml:space="preserve">Partner Endorsements (MRO facilities, insurance carriers, brokerages)</w:t>
      </w:r>
    </w:p>
    <w:p>
      <w:pPr>
        <w:pStyle w:val="ListParagraph"/>
        <w:numPr>
          <w:ilvl w:val="0"/>
          <w:numId w:val="2"/>
        </w:numPr>
      </w:pPr>
      <w:r>
        <w:t xml:space="preserve">Industry Recognition (awards, certifications, published articles — when available)</w:t>
      </w:r>
    </w:p>
    <w:p>
      <w:pPr>
        <w:pStyle w:val="ListParagraph"/>
        <w:numPr>
          <w:ilvl w:val="0"/>
          <w:numId w:val="2"/>
        </w:numPr>
        <w:spacing w:after="240"/>
      </w:pPr>
      <w:r>
        <w:t xml:space="preserve">Service Statistics (aircraft documented, pages scanned, countries served)</w:t>
      </w:r>
    </w:p>
    <w:p>
      <w:pPr>
        <w:pStyle w:val="Heading2"/>
      </w:pPr>
      <w:r>
        <w:t xml:space="preserve">Visual Trust Signals</w:t>
      </w:r>
    </w:p>
    <w:p>
      <w:pPr>
        <w:pStyle w:val="ListParagraph"/>
        <w:numPr>
          <w:ilvl w:val="0"/>
          <w:numId w:val="2"/>
        </w:numPr>
      </w:pPr>
      <w:r>
        <w:t xml:space="preserve">Professional Photography (team photos in aviation settings, not stock imagery)</w:t>
      </w:r>
    </w:p>
    <w:p>
      <w:pPr>
        <w:pStyle w:val="ListParagraph"/>
        <w:numPr>
          <w:ilvl w:val="0"/>
          <w:numId w:val="2"/>
        </w:numPr>
      </w:pPr>
      <w:r>
        <w:t xml:space="preserve">Equipment Documentation (actual technology used, not generic tech photos)</w:t>
      </w:r>
    </w:p>
    <w:p>
      <w:pPr>
        <w:pStyle w:val="ListParagraph"/>
        <w:numPr>
          <w:ilvl w:val="0"/>
          <w:numId w:val="2"/>
        </w:numPr>
      </w:pPr>
      <w:r>
        <w:t xml:space="preserve">Process Transparency (behind-the-scenes content showing methodology)</w:t>
      </w:r>
    </w:p>
    <w:p>
      <w:pPr>
        <w:pStyle w:val="ListParagraph"/>
        <w:numPr>
          <w:ilvl w:val="0"/>
          <w:numId w:val="2"/>
        </w:numPr>
      </w:pPr>
      <w:r>
        <w:t xml:space="preserve">Before/After Comparisons (documentation transformation examples)</w:t>
      </w:r>
    </w:p>
    <w:p>
      <w:pPr>
        <w:pStyle w:val="ListParagraph"/>
        <w:numPr>
          <w:ilvl w:val="0"/>
          <w:numId w:val="2"/>
        </w:numPr>
        <w:spacing w:after="240"/>
      </w:pPr>
      <w:r>
        <w:t xml:space="preserve">Facility and Operations (show actual workspace, not virtual office)</w:t>
      </w:r>
    </w:p>
    <w:p>
      <w:r>
        <w:br w:type="page"/>
      </w:r>
    </w:p>
    <w:p>
      <w:pPr>
        <w:pStyle w:val="Heading1"/>
      </w:pPr>
      <w:r>
        <w:t xml:space="preserve">Service Tier Descriptions (Revised for Luxury Positioning)</w:t>
      </w:r>
    </w:p>
    <w:p>
      <w:pPr>
        <w:pStyle w:val="Heading2"/>
      </w:pPr>
      <w:r>
        <w:t xml:space="preserve">Tier 1: Heritage Foundation</w:t>
      </w:r>
    </w:p>
    <w:p>
      <w:pPr>
        <w:pStyle w:val="Subtitle"/>
      </w:pPr>
      <w:r>
        <w:t xml:space="preserve">Professional Records Preservation</w:t>
      </w:r>
    </w:p>
    <w:p>
      <w:pPr>
        <w:spacing w:after="240"/>
      </w:pPr>
      <w:r>
        <w:rPr>
          <w:sz w:val="24"/>
          <w:szCs w:val="24"/>
        </w:rPr>
        <w:t xml:space="preserve">Your aircraft's history begins with its records. Our Heritage Foundation service provides museum-quality digitization of every logbook, maintenance entry, and compliance document. High-resolution scanning captures fine details that smartphone cameras miss. Professional OCR technology makes decades of handwritten entries fully searchable. Metadata tagging enables instant retrieval by date, component, or maintenance type.
Deliverables include permanent cloud hosting through our RecordVault platform, complete with redundant backup systems and unlimited access. For clients who value tangible documentation, we offer optional museum-grade archival volumes bound with preservation materials designed for century-scale longevity.
This service suits owners focused on compliance, transaction preparation, and insurance requirements. It establishes the documentary foundation upon which comprehensive preservation builds.</w:t>
      </w:r>
    </w:p>
    <w:p>
      <w:pPr>
        <w:pStyle w:val="Heading2"/>
      </w:pPr>
      <w:r>
        <w:t xml:space="preserve">Tier 2: Complete Documentation</w:t>
      </w:r>
    </w:p>
    <w:p>
      <w:pPr>
        <w:pStyle w:val="Subtitle"/>
      </w:pPr>
      <w:r>
        <w:t xml:space="preserve">Records Plus Comprehensive 3D Baseline</w:t>
      </w:r>
    </w:p>
    <w:p>
      <w:pPr>
        <w:spacing w:after="240"/>
      </w:pPr>
      <w:r>
        <w:rPr>
          <w:sz w:val="24"/>
          <w:szCs w:val="24"/>
        </w:rPr>
        <w:t xml:space="preserve">Complete Documentation integrates records preservation with dimensional capture of your aircraft itself. Drone-based exterior scanning documents every surface from optimal angles impossible to achieve with ground-based systems. Interior scanning preserves cabin configuration, avionics installations, and custom modifications with millimeter precision.
This service creates comprehensive baseline evidence for insurance carriers, establishes pre-sale condition documentation for buyer confidence, and enables remote virtual inspections that accelerate transaction timelines. The resulting 3D models provide interactive exploration capabilities — buyers can virtually walk through your aircraft before scheduling in-person visits.
Deliverables include all Heritage Foundation elements plus high-resolution point cloud data, interactive 3D viewers, and marketing-ready visual assets. Museum-grade archival volumes are standard at this tier, presenting both documentary and dimensional evidence in heirloom-quality format.</w:t>
      </w:r>
    </w:p>
    <w:p>
      <w:pPr>
        <w:pStyle w:val="Heading2"/>
      </w:pPr>
      <w:r>
        <w:t xml:space="preserve">Tier 3: Premium Comprehensive</w:t>
      </w:r>
    </w:p>
    <w:p>
      <w:pPr>
        <w:pStyle w:val="Subtitle"/>
      </w:pPr>
      <w:r>
        <w:t xml:space="preserve">Complete Documentation Plus Mechanical Systems Baseline</w:t>
      </w:r>
    </w:p>
    <w:p>
      <w:pPr>
        <w:spacing w:after="240"/>
      </w:pPr>
      <w:r>
        <w:rPr>
          <w:sz w:val="24"/>
          <w:szCs w:val="24"/>
        </w:rPr>
        <w:t xml:space="preserve">Premium Comprehensive extends documentation into critical mechanical systems. Engine components, accessory installations, and major subsystems receive the same meticulous attention as exterior surfaces and interior spaces. This depth proves invaluable for modification documentation, major maintenance verification, and post-incident forensic analysis.
Clients pursuing this tier typically face specific regulatory requirements, insurance carrier mandates, or transaction due diligence demands that exceed standard documentation scope. Corporate flight departments use mechanical baseline scans to track component condition evolution across maintenance cycles. Owners documenting STC installations create permanent evidence of compliance-critical modifications.
Deliverables include comprehensive multi-volume archival sets, specialized technical documentation packages formatted for regulatory submission, and detailed comparison reports when baseline scans are repeated after maintenance or incident events.</w:t>
      </w:r>
    </w:p>
    <w:p>
      <w:pPr>
        <w:pStyle w:val="Heading2"/>
      </w:pPr>
      <w:r>
        <w:t xml:space="preserve">Tier 4: Executive Documentation</w:t>
      </w:r>
    </w:p>
    <w:p>
      <w:pPr>
        <w:pStyle w:val="Subtitle"/>
      </w:pPr>
      <w:r>
        <w:t xml:space="preserve">For Large Cabin Jets — Comprehensive Preservation with White-Glove Delivery</w:t>
      </w:r>
    </w:p>
    <w:p>
      <w:pPr>
        <w:spacing w:after="240"/>
      </w:pPr>
      <w:r>
        <w:rPr>
          <w:sz w:val="24"/>
          <w:szCs w:val="24"/>
        </w:rPr>
        <w:t xml:space="preserve">Executive Documentation represents our complete preservation capability applied to high-value aircraft where documentation quality directly impacts transaction outcomes and insurance positioning. This service tier deploys senior technician teams for multi-day on-site engagements, capturing every aspect of your aircraft with forensic thoroughness.
Beyond technical documentation, Executive service includes concierge coordination with maintenance facilities, insurance carriers, and transaction stakeholders. We prepare custom presentation deliverables suitable for board-level review, format documentation packages to satisfy specific buyer due diligence requirements, and provide ongoing advisory support throughout ownership transitions.
Deliverables include hand-crafted museum-grade archival volumes with custom embossing and premium materials, executive briefing presentations summarizing aircraft history and compliance status, lifetime platinum-tier RecordVault hosting with priority support, and dedicated project liaison throughout engagement and beyond.</w:t>
      </w:r>
    </w:p>
    <w:p>
      <w:pPr>
        <w:pStyle w:val="Heading2"/>
      </w:pPr>
      <w:r>
        <w:t xml:space="preserve">Tier 5: Flagship Comprehensive</w:t>
      </w:r>
    </w:p>
    <w:p>
      <w:pPr>
        <w:pStyle w:val="Subtitle"/>
      </w:pPr>
      <w:r>
        <w:t xml:space="preserve">For Ultra-Premium Jets — The Definitive Aviation Heritage Archive</w:t>
      </w:r>
    </w:p>
    <w:p>
      <w:pPr>
        <w:spacing w:after="240"/>
      </w:pPr>
      <w:r>
        <w:rPr>
          <w:sz w:val="24"/>
          <w:szCs w:val="24"/>
        </w:rPr>
        <w:t xml:space="preserve">Flagship Comprehensive is reserved for the world's finest aircraft and the owners who demand documentation that reflects their investment. Multi-week engagements capture not only current condition but historical evolution through archival research and prior ownership coordination. The resulting documentation becomes definitive record of your aircraft's complete provenance.
This service tier includes elements unavailable at any other level: historical documentation research engaging with prior owners and maintenance facilities to recover missing records, custom ownership transition packages that facilitate seamless buyer handover, in-person executive presentation delivery at location of your choosing, and ten-year platinum RecordVault hosting with dedicated concierge support.
Deliverables represent the pinnacle of aviation documentation: multi-volume archival sets with hand-tooled leather covers and gold leaf embossing, master documentation archives in multiple formats optimized for different stakeholder needs, custom executive briefing materials suitable for board presentation or buyer due diligence, comprehensive insurance certification packages that exceed carrier requirements, and transaction-ready documentation suites prepared specifically for high-value aircraft sales.
This is not a commodity service. This is permanent preservation of aviation heritage executed at museum standards.</w:t>
      </w:r>
    </w:p>
    <w:p>
      <w:r>
        <w:br w:type="page"/>
      </w:r>
    </w:p>
    <w:p>
      <w:pPr>
        <w:pStyle w:val="Heading1"/>
      </w:pPr>
      <w:r>
        <w:t xml:space="preserve">Client Testimonial Framework</w:t>
      </w:r>
    </w:p>
    <w:p>
      <w:pPr>
        <w:pStyle w:val="Heading2"/>
      </w:pPr>
      <w:r>
        <w:t xml:space="preserve">Structuring Credible Social Proof</w:t>
      </w:r>
    </w:p>
    <w:p>
      <w:pPr>
        <w:spacing w:after="240"/>
      </w:pPr>
      <w:r>
        <w:rPr>
          <w:sz w:val="24"/>
          <w:szCs w:val="24"/>
        </w:rPr>
        <w:t xml:space="preserve">Testimonials must balance specificity with privacy, credibility with brevity. The following frameworks guide testimonial collection and presentation. Target three to five testimonials per service category, representing different stakeholder perspectives.</w:t>
      </w:r>
    </w:p>
    <w:p>
      <w:pPr>
        <w:pStyle w:val="Heading2"/>
      </w:pPr>
      <w:r>
        <w:t xml:space="preserve">Testimonial Categories and Formats</w:t>
      </w:r>
    </w:p>
    <w:p>
      <w:pPr>
        <w:pStyle w:val="Heading3"/>
      </w:pPr>
      <w:r>
        <w:t xml:space="preserve">Aircraft Owner Testimonials</w:t>
      </w:r>
    </w:p>
    <w:p>
      <w:pPr>
        <w:spacing w:after="160"/>
      </w:pPr>
      <w:r>
        <w:rPr>
          <w:sz w:val="24"/>
          <w:szCs w:val="24"/>
        </w:rPr>
        <w:t xml:space="preserve">Focus: Peace of mind, transaction outcomes, service quality
Example Format: "When preparing to sell our King Air, we knew documentation would be critical. Provenarc's team spent three days at our hangar, meticulously scanning every logbook entry going back forty years. The resulting archival volumes were stunning — our broker said buyers had never seen documentation presented at that level. The aircraft sold for asking price within sixty days." — [First Name + Last Initial], [Aircraft Type] Owner, [Region]</w:t>
      </w:r>
    </w:p>
    <w:p>
      <w:pPr>
        <w:pStyle w:val="Heading3"/>
      </w:pPr>
      <w:r>
        <w:t xml:space="preserve">Broker Testimonials</w:t>
      </w:r>
    </w:p>
    <w:p>
      <w:pPr>
        <w:spacing w:after="160"/>
      </w:pPr>
      <w:r>
        <w:rPr>
          <w:sz w:val="24"/>
          <w:szCs w:val="24"/>
        </w:rPr>
        <w:t xml:space="preserve">Focus: Transaction velocity, buyer confidence, competitive differentiation
Example Format: "Professional documentation has become our secret weapon. Provenarc provides what buyers expect but rarely see — comprehensive records organized for instant access, 3D scans that enable remote preliminary inspections, and presentation-quality deliverables that elevate seller credibility. Listings with Provenarc documentation consistently close faster and at higher values." — [Full Name], Senior Broker, [Brokerage Name]</w:t>
      </w:r>
    </w:p>
    <w:p>
      <w:pPr>
        <w:pStyle w:val="Heading3"/>
      </w:pPr>
      <w:r>
        <w:t xml:space="preserve">Corporate Flight Department Testimonials</w:t>
      </w:r>
    </w:p>
    <w:p>
      <w:pPr>
        <w:spacing w:after="160"/>
      </w:pPr>
      <w:r>
        <w:rPr>
          <w:sz w:val="24"/>
          <w:szCs w:val="24"/>
        </w:rPr>
        <w:t xml:space="preserve">Focus: Fleet management, compliance, insurance benefits
Example Format: "Managing documentation across a six-aircraft fleet was consuming staff resources we didn't have. Provenarc's Executive Documentation service handled everything — on-site scanning at our facility, comprehensive deliverables for each aircraft, and ongoing cloud access for our maintenance team. Our insurance carrier acknowledged the baseline 3D scans by reducing our hull premium eight percent. The service paid for itself in year one." — [First Name + Last Initial], Director of Aviation, [Company Type]</w:t>
      </w:r>
    </w:p>
    <w:p>
      <w:pPr>
        <w:pStyle w:val="Heading3"/>
      </w:pPr>
      <w:r>
        <w:t xml:space="preserve">MRO Partner Testimonials</w:t>
      </w:r>
    </w:p>
    <w:p>
      <w:pPr>
        <w:spacing w:after="240"/>
      </w:pPr>
      <w:r>
        <w:rPr>
          <w:sz w:val="24"/>
          <w:szCs w:val="24"/>
        </w:rPr>
        <w:t xml:space="preserve">Focus: Service quality, customer satisfaction, partnership value
Example Format: "We recommend Provenarc to customers who need professional documentation. Their technicians understand aviation maintenance — they speak our language and recognize what matters in records. The white-label partnership enables us to offer documentation as value-added service without building internal capability. Customer feedback has been universally positive." — [Full Name], Service Manager, [MRO Facility Name]</w:t>
      </w:r>
    </w:p>
    <w:p>
      <w:pPr>
        <w:pStyle w:val="Heading2"/>
      </w:pPr>
      <w:r>
        <w:t xml:space="preserve">Case Study Frameworks</w:t>
      </w:r>
    </w:p>
    <w:p>
      <w:pPr>
        <w:pStyle w:val="Heading3"/>
      </w:pPr>
      <w:r>
        <w:t xml:space="preserve">Transaction Acceleration Case Study</w:t>
      </w:r>
    </w:p>
    <w:p>
      <w:pPr>
        <w:spacing w:after="160"/>
      </w:pPr>
      <w:r>
        <w:rPr>
          <w:sz w:val="24"/>
          <w:szCs w:val="24"/>
        </w:rPr>
        <w:t xml:space="preserve">Challenge: High-value jet listing with incomplete records, multiple prior owners, buyer skepticism
Solution: Tier 4 Executive Documentation with historical research and ownership transition package
Result: Comprehensive records recovered from three prior owners, gaps identified and remediated, presentation-quality deliverables provided to buyer team. Aircraft sold for ninety-eight percent of asking price in forty-five days versus industry average of ninety to one hundred twenty days for comparable aircraft.
Client Quote: [Broker testimonial emphasizing documentation role in transaction success]</w:t>
      </w:r>
    </w:p>
    <w:p>
      <w:pPr>
        <w:pStyle w:val="Heading3"/>
      </w:pPr>
      <w:r>
        <w:t xml:space="preserve">Insurance Claim Support Case Study</w:t>
      </w:r>
    </w:p>
    <w:p>
      <w:pPr>
        <w:spacing w:after="160"/>
      </w:pPr>
      <w:r>
        <w:rPr>
          <w:sz w:val="24"/>
          <w:szCs w:val="24"/>
        </w:rPr>
        <w:t xml:space="preserve">Challenge: Post-incident damage documentation, dispute over pre-existing condition, claim delay
Solution: Emergency deployment with priority expedited service, comparison analysis against pre-loss baseline scan
Result: Definitive evidence of damage scope eliminated insurer dispute, claim approved in thirty days versus industry average of ninety to one hundred eighty days, owner received full coverage without negotiation.
Client Quote: [Owner testimonial emphasizing peace of mind and financial outcome]</w:t>
      </w:r>
    </w:p>
    <w:p>
      <w:pPr>
        <w:pStyle w:val="Heading3"/>
      </w:pPr>
      <w:r>
        <w:t xml:space="preserve">Legacy Preservation Case Study</w:t>
      </w:r>
    </w:p>
    <w:p>
      <w:pPr>
        <w:spacing w:after="240"/>
      </w:pPr>
      <w:r>
        <w:rPr>
          <w:sz w:val="24"/>
          <w:szCs w:val="24"/>
        </w:rPr>
        <w:t xml:space="preserve">Challenge: Family heritage aircraft, sixty-year operational history, desire for permanent documentation
Solution: Tier 5 Flagship Comprehensive with premium archival volumes and historical research
Result: Multi-volume museum-grade documentation set with hand-tooled leather covers, complete operational history from original delivery through current ownership, interactive 3D archive enabling virtual preservation independent of physical aircraft.
Client Quote: [Owner testimonial emphasizing emotional significance and family legacy value]</w:t>
      </w:r>
    </w:p>
    <w:p>
      <w:r>
        <w:br w:type="page"/>
      </w:r>
    </w:p>
    <w:p>
      <w:pPr>
        <w:pStyle w:val="Heading1"/>
      </w:pPr>
      <w:r>
        <w:t xml:space="preserve">Implementation Recommendations</w:t>
      </w:r>
    </w:p>
    <w:p>
      <w:pPr>
        <w:pStyle w:val="Heading2"/>
      </w:pPr>
      <w:r>
        <w:t xml:space="preserve">Website Integration Strategy</w:t>
      </w:r>
    </w:p>
    <w:p>
      <w:pPr>
        <w:pStyle w:val="ListParagraph"/>
        <w:numPr>
          <w:ilvl w:val="0"/>
          <w:numId w:val="2"/>
        </w:numPr>
      </w:pPr>
      <w:r>
        <w:t xml:space="preserve">Homepage: Deploy hero content emphasizing heritage, expertise, and museum-grade deliverables</w:t>
      </w:r>
    </w:p>
    <w:p>
      <w:pPr>
        <w:pStyle w:val="ListParagraph"/>
        <w:numPr>
          <w:ilvl w:val="0"/>
          <w:numId w:val="2"/>
        </w:numPr>
      </w:pPr>
      <w:r>
        <w:t xml:space="preserve">About Page: Full heritage narrative with team bios, certifications, and expertise indicators</w:t>
      </w:r>
    </w:p>
    <w:p>
      <w:pPr>
        <w:pStyle w:val="ListParagraph"/>
        <w:numPr>
          <w:ilvl w:val="0"/>
          <w:numId w:val="2"/>
        </w:numPr>
      </w:pPr>
      <w:r>
        <w:t xml:space="preserve">Services Page: Revised tier descriptions with luxury positioning and deliverable emphasis</w:t>
      </w:r>
    </w:p>
    <w:p>
      <w:pPr>
        <w:pStyle w:val="ListParagraph"/>
        <w:numPr>
          <w:ilvl w:val="0"/>
          <w:numId w:val="2"/>
        </w:numPr>
      </w:pPr>
      <w:r>
        <w:t xml:space="preserve">Technology Page: Dedicated section on drone capabilities, proprietary process, archival standards</w:t>
      </w:r>
    </w:p>
    <w:p>
      <w:pPr>
        <w:pStyle w:val="ListParagraph"/>
        <w:numPr>
          <w:ilvl w:val="0"/>
          <w:numId w:val="2"/>
        </w:numPr>
      </w:pPr>
      <w:r>
        <w:t xml:space="preserve">Broker Services Page: Complete broker partnership content with ROI emphasis</w:t>
      </w:r>
    </w:p>
    <w:p>
      <w:pPr>
        <w:pStyle w:val="ListParagraph"/>
        <w:numPr>
          <w:ilvl w:val="0"/>
          <w:numId w:val="2"/>
        </w:numPr>
      </w:pPr>
      <w:r>
        <w:t xml:space="preserve">Testimonials Page: Structured presentation with category organization and case studies</w:t>
      </w:r>
    </w:p>
    <w:p>
      <w:pPr>
        <w:pStyle w:val="Heading2"/>
      </w:pPr>
      <w:r>
        <w:t xml:space="preserve">Priority Content Gaps to Address</w:t>
      </w:r>
    </w:p>
    <w:p>
      <w:pPr>
        <w:pStyle w:val="ListParagraph"/>
        <w:numPr>
          <w:ilvl w:val="0"/>
          <w:numId w:val="2"/>
        </w:numPr>
      </w:pPr>
      <w:r>
        <w:t xml:space="preserve">Acquire professional photography of team, equipment, and actual projects (no stock imagery)</w:t>
      </w:r>
    </w:p>
    <w:p>
      <w:pPr>
        <w:pStyle w:val="ListParagraph"/>
        <w:numPr>
          <w:ilvl w:val="0"/>
          <w:numId w:val="2"/>
        </w:numPr>
      </w:pPr>
      <w:r>
        <w:t xml:space="preserve">Develop sample archival volume to photograph and showcase (museum-grade materials visible)</w:t>
      </w:r>
    </w:p>
    <w:p>
      <w:pPr>
        <w:pStyle w:val="ListParagraph"/>
        <w:numPr>
          <w:ilvl w:val="0"/>
          <w:numId w:val="2"/>
        </w:numPr>
      </w:pPr>
      <w:r>
        <w:t xml:space="preserve">Capture drone operation footage showing technology in aviation environment</w:t>
      </w:r>
    </w:p>
    <w:p>
      <w:pPr>
        <w:pStyle w:val="ListParagraph"/>
        <w:numPr>
          <w:ilvl w:val="0"/>
          <w:numId w:val="2"/>
        </w:numPr>
      </w:pPr>
      <w:r>
        <w:t xml:space="preserve">Secure initial testimonials from beta clients (minimum three across different categories)</w:t>
      </w:r>
    </w:p>
    <w:p>
      <w:pPr>
        <w:pStyle w:val="ListParagraph"/>
        <w:numPr>
          <w:ilvl w:val="0"/>
          <w:numId w:val="2"/>
        </w:numPr>
      </w:pPr>
      <w:r>
        <w:t xml:space="preserve">Create brief video content explaining proprietary process and quality standards</w:t>
      </w:r>
    </w:p>
    <w:p>
      <w:pPr>
        <w:pStyle w:val="Heading2"/>
      </w:pPr>
      <w:r>
        <w:t xml:space="preserve">Tone and Language Consistency</w:t>
      </w:r>
    </w:p>
    <w:p>
      <w:pPr>
        <w:spacing w:after="240"/>
      </w:pPr>
      <w:r>
        <w:rPr>
          <w:sz w:val="24"/>
          <w:szCs w:val="24"/>
        </w:rPr>
        <w:t xml:space="preserve">Throughout all content, maintain positioning as established aviation professionals rather than technology startup. Emphasize heritage over innovation, precision over speed, permanence over convenience. Use language that signals expertise: "three decades of experience," "museum-grade materials," "insurance-grade documentation," "forensic accuracy," "heirloom quality."
Avoid commoditization language: "fast," "cheap," "easy," "simple." Replace with premium alternatives: "thorough," "comprehensive," "meticulous," "exacting."
The target client is not looking for the cheapest or fastest option. They are seeking permanent documentation that honors their investment. Price accordingly. Position confidently. Execute flawlessly.</w:t>
      </w:r>
    </w:p>
    <w:p>
      <w:pPr>
        <w:pBdr>
          <w:top w:val="double" w:color="1A3A52" w:sz="12"/>
        </w:pBdr>
        <w:spacing w:before="720" w:after="240"/>
        <w:jc w:val="center"/>
      </w:pPr>
      <w:r>
        <w:rPr>
          <w:rFonts w:ascii="Garamond" w:cs="Garamond" w:eastAsia="Garamond" w:hAnsi="Garamond"/>
          <w:b/>
          <w:bCs/>
          <w:color w:val="1A3A52"/>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2" w:sz="6" w:space="1"/>
      </w:pBdr>
      <w:spacing w:before="120"/>
      <w:jc w:val="center"/>
    </w:pPr>
    <w:r>
      <w:rPr>
        <w:rFonts w:ascii="Garamond" w:cs="Garamond" w:eastAsia="Garamond" w:hAnsi="Garamond"/>
        <w:color w:val="666666"/>
        <w:sz w:val="16"/>
        <w:szCs w:val="16"/>
      </w:rPr>
      <w:t xml:space="preserve">Premium Aircraft Documentation &amp; Preservation  |  Page </w:t>
    </w:r>
    <w:r>
      <w:rPr>
        <w:rFonts w:ascii="Garamond" w:cs="Garamond" w:eastAsia="Garamond" w:hAnsi="Garamond"/>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2" w:sz="6" w:space="1"/>
      </w:pBdr>
      <w:spacing w:after="120"/>
      <w:jc w:val="center"/>
    </w:pPr>
    <w:r>
      <w:rPr>
        <w:rFonts w:ascii="Garamond" w:cs="Garamond" w:eastAsia="Garamond" w:hAnsi="Garamond"/>
        <w:b/>
        <w:bCs/>
        <w:color w:val="1A3A52"/>
        <w:sz w:val="18"/>
        <w:szCs w:val="18"/>
      </w:rPr>
      <w:t xml:space="preserve">PROVENARC AERO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aramond" w:cs="Garamond" w:eastAsia="Garamond" w:hAnsi="Garamond"/>
      <w:b/>
      <w:bCs/>
      <w:color w:val="1A3A52"/>
      <w:sz w:val="36"/>
      <w:szCs w:val="36"/>
    </w:rPr>
  </w:style>
  <w:style w:type="paragraph" w:styleId="Heading2">
    <w:name w:val="Heading 2"/>
    <w:basedOn w:val="Normal"/>
    <w:next w:val="Normal"/>
    <w:qFormat/>
    <w:pPr>
      <w:spacing w:before="280" w:after="200"/>
      <w:outlineLvl w:val="1"/>
    </w:pPr>
    <w:rPr>
      <w:rFonts w:ascii="Garamond" w:cs="Garamond" w:eastAsia="Garamond" w:hAnsi="Garamond"/>
      <w:b/>
      <w:bCs/>
      <w:color w:val="2E5266"/>
      <w:sz w:val="30"/>
      <w:szCs w:val="30"/>
    </w:rPr>
  </w:style>
  <w:style w:type="paragraph" w:styleId="Heading3">
    <w:name w:val="Heading 3"/>
    <w:basedOn w:val="Normal"/>
    <w:next w:val="Normal"/>
    <w:qFormat/>
    <w:pPr>
      <w:spacing w:before="200" w:after="160"/>
      <w:outlineLvl w:val="2"/>
    </w:pPr>
    <w:rPr>
      <w:rFonts w:ascii="Garamond" w:cs="Garamond" w:eastAsia="Garamond" w:hAnsi="Garamond"/>
      <w:b/>
      <w:bCs/>
      <w:color w:val="4A6B7C"/>
      <w:sz w:val="26"/>
      <w:szCs w:val="26"/>
    </w:rPr>
  </w:style>
  <w:style w:type="paragraph" w:styleId="Quote">
    <w:name w:val="Quote"/>
    <w:basedOn w:val="Normal"/>
    <w:pPr>
      <w:spacing w:before="240" w:after="240"/>
      <w:ind w:left="720" w:right="720"/>
    </w:pPr>
    <w:rPr>
      <w:rFonts w:ascii="Garamond" w:cs="Garamond" w:eastAsia="Garamond" w:hAnsi="Garamond"/>
      <w:i/>
      <w:iCs/>
      <w:color w:val="5A5A5A"/>
      <w:sz w:val="28"/>
      <w:szCs w:val="28"/>
    </w:rPr>
  </w:style>
  <w:style w:type="paragraph" w:styleId="Subtitle">
    <w:name w:val="Subtitle"/>
    <w:basedOn w:val="Normal"/>
    <w:pPr>
      <w:spacing w:after="120"/>
    </w:pPr>
    <w:rPr>
      <w:rFonts w:ascii="Garamond" w:cs="Garamond" w:eastAsia="Garamond" w:hAnsi="Garamond"/>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2026-03-05T20:00:46.751Z</dcterms:created>
  <dcterms:modified xsi:type="dcterms:W3CDTF">2026-03-05T20:00:46.752Z</dcterms:modified>
</cp:coreProperties>
</file>

<file path=docProps/custom.xml><?xml version="1.0" encoding="utf-8"?>
<Properties xmlns="http://schemas.openxmlformats.org/officeDocument/2006/custom-properties" xmlns:vt="http://schemas.openxmlformats.org/officeDocument/2006/docPropsVTypes"/>
</file>