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27.jpg" ContentType="image/jpeg"/>
  <Override PartName="/word/media/rId29.jpg" ContentType="image/jpeg"/>
  <Override PartName="/word/media/rId2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Гаджиев</w:t>
      </w:r>
      <w:r>
        <w:t xml:space="preserve"> </w:t>
      </w:r>
      <w:r>
        <w:t xml:space="preserve">Нурсултан</w:t>
      </w:r>
      <w:r>
        <w:t xml:space="preserve"> </w:t>
      </w:r>
      <w:r>
        <w:t xml:space="preserve">Тофик</w:t>
      </w:r>
      <w:r>
        <w:t xml:space="preserve"> </w:t>
      </w:r>
      <w:r>
        <w:t xml:space="preserve">оглы,</w:t>
      </w:r>
      <w:r>
        <w:t xml:space="preserve"> </w:t>
      </w:r>
      <w:r>
        <w:t xml:space="preserve">НПИбд-01-18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простейшей моделью Эпидемии и ее построение с помощью языка программирования Modelica.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Вариант 35</w:t>
      </w:r>
    </w:p>
    <w:p>
      <w:pPr>
        <w:pStyle w:val="BodyText"/>
      </w:pPr>
      <w:r>
        <w:t xml:space="preserve">На одном острове вспыхнула эпидемия. Известно, что из всех проживающих</w:t>
      </w:r>
      <w:r>
        <w:t xml:space="preserve"> </w:t>
      </w:r>
      <w:r>
        <w:t xml:space="preserve">на острове</w:t>
      </w:r>
      <w:r>
        <w:t xml:space="preserve"> </w:t>
      </w:r>
      <m:oMath>
        <m:r>
          <m:rPr>
            <m:sty m:val="p"/>
          </m:rPr>
          <m:t>(</m:t>
        </m:r>
        <m:r>
          <m:t>N</m:t>
        </m:r>
        <m:r>
          <m:rPr>
            <m:sty m:val="p"/>
          </m:rPr>
          <m:t>=</m:t>
        </m:r>
        <m:r>
          <m:t>12</m:t>
        </m:r>
        <m:r>
          <m:t>300</m:t>
        </m:r>
        <m:r>
          <m:rPr>
            <m:sty m:val="p"/>
          </m:rPr>
          <m:t>)</m:t>
        </m:r>
      </m:oMath>
      <w:r>
        <w:t xml:space="preserve"> </w:t>
      </w:r>
      <w:r>
        <w:t xml:space="preserve">в момент начала эпидемии</w:t>
      </w:r>
      <w:r>
        <w:t xml:space="preserve"> </w:t>
      </w:r>
      <m:oMath>
        <m:r>
          <m:rPr>
            <m:sty m:val="p"/>
          </m:rPr>
          <m:t>(</m:t>
        </m:r>
        <m:r>
          <m:t>t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)</m:t>
        </m:r>
      </m:oMath>
      <w:r>
        <w:t xml:space="preserve"> </w:t>
      </w:r>
      <w:r>
        <w:t xml:space="preserve">число заболевших людей</w:t>
      </w:r>
      <w:r>
        <w:t xml:space="preserve"> </w:t>
      </w:r>
      <m:oMath>
        <m:r>
          <m:rPr>
            <m:sty m:val="p"/>
          </m:rPr>
          <m:t>(</m:t>
        </m:r>
        <m:r>
          <m:t>я</m:t>
        </m:r>
        <m:r>
          <m:t>в</m:t>
        </m:r>
        <m:r>
          <m:t>л</m:t>
        </m:r>
        <m:r>
          <m:t>я</m:t>
        </m:r>
        <m:r>
          <m:t>ю</m:t>
        </m:r>
        <m:r>
          <m:t>щ</m:t>
        </m:r>
        <m:r>
          <m:t>и</m:t>
        </m:r>
        <m:r>
          <m:t>х</m:t>
        </m:r>
        <m:r>
          <m:t>с</m:t>
        </m:r>
        <m:r>
          <m:t>я</m:t>
        </m:r>
        <m:r>
          <m:t>р</m:t>
        </m:r>
        <m:r>
          <m:t>а</m:t>
        </m:r>
        <m:r>
          <m:t>с</m:t>
        </m:r>
        <m:r>
          <m:t>п</m:t>
        </m:r>
        <m:r>
          <m:t>р</m:t>
        </m:r>
        <m:r>
          <m:t>о</m:t>
        </m:r>
        <m:r>
          <m:t>с</m:t>
        </m:r>
        <m:r>
          <m:t>т</m:t>
        </m:r>
        <m:r>
          <m:t>р</m:t>
        </m:r>
        <m:r>
          <m:t>а</m:t>
        </m:r>
        <m:r>
          <m:t>н</m:t>
        </m:r>
        <m:r>
          <m:t>и</m:t>
        </m:r>
        <m:r>
          <m:t>т</m:t>
        </m:r>
        <m:r>
          <m:t>е</m:t>
        </m:r>
        <m:r>
          <m:t>л</m:t>
        </m:r>
        <m:r>
          <m:t>я</m:t>
        </m:r>
        <m:r>
          <m:t>м</m:t>
        </m:r>
        <m:r>
          <m:t>и</m:t>
        </m:r>
        <m:r>
          <m:t>и</m:t>
        </m:r>
        <m:r>
          <m:t>н</m:t>
        </m:r>
        <m:r>
          <m:t>ф</m:t>
        </m:r>
        <m:r>
          <m:t>е</m:t>
        </m:r>
        <m:r>
          <m:t>к</m:t>
        </m:r>
        <m:r>
          <m:t>ц</m:t>
        </m:r>
        <m:r>
          <m:t>и</m:t>
        </m:r>
        <m:r>
          <m:t>и</m:t>
        </m:r>
        <m:r>
          <m:rPr>
            <m:sty m:val="p"/>
          </m:rPr>
          <m:t>)</m:t>
        </m:r>
      </m:oMath>
      <w:r>
        <w:t xml:space="preserve"> </w:t>
      </w:r>
      <w:r>
        <w:t xml:space="preserve">I</w:t>
      </w:r>
      <m:oMath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=140, А число здоровых людей с иммунитетом к болезни R</w:t>
      </w:r>
      <m:oMath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=54. Таким образом, число людей восприимчивых к болезни, но пока здоровых, в начальный момент времени S</w:t>
      </w:r>
      <m:oMath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=N-I</w:t>
      </w:r>
      <m:oMath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- R</w:t>
      </w:r>
      <m:oMath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.</w:t>
      </w:r>
      <w:r>
        <w:br/>
      </w:r>
      <w:r>
        <w:t xml:space="preserve">Постройте графики изменения числа особей в каждой из трех групп.</w:t>
      </w:r>
      <w:r>
        <w:br/>
      </w:r>
      <w:r>
        <w:t xml:space="preserve">Рассмотрите, как будет протекать эпидемия в случае:</w:t>
      </w:r>
    </w:p>
    <w:p>
      <w:pPr>
        <w:numPr>
          <w:ilvl w:val="0"/>
          <w:numId w:val="1001"/>
        </w:numPr>
      </w:pPr>
      <w:r>
        <w:t xml:space="preserve">если</w:t>
      </w:r>
      <w:r>
        <w:t xml:space="preserve"> </w:t>
      </w:r>
      <m:oMath>
        <m:r>
          <m:t>I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≤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</w:p>
    <w:p>
      <w:pPr>
        <w:numPr>
          <w:ilvl w:val="0"/>
          <w:numId w:val="1001"/>
        </w:numPr>
      </w:pPr>
      <w:r>
        <w:t xml:space="preserve">если</w:t>
      </w:r>
      <w:r>
        <w:t xml:space="preserve"> </w:t>
      </w:r>
      <m:oMath>
        <m:r>
          <m:t>I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&gt;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</w:p>
    <w:bookmarkEnd w:id="21"/>
    <w:bookmarkStart w:id="3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2" w:name="постановка-задачи"/>
    <w:p>
      <w:pPr>
        <w:pStyle w:val="Heading2"/>
      </w:pPr>
      <w:r>
        <w:t xml:space="preserve">Постановка задачи</w:t>
      </w:r>
    </w:p>
    <w:p>
      <w:pPr>
        <w:pStyle w:val="FirstParagraph"/>
      </w:pPr>
      <w:r>
        <w:t xml:space="preserve">Предположим, что некая популяция, состоящая из N особей, (считаем, что популяция изолирована) подразделяется на три группы. Первая группа - это восприимчивые к болезни, но пока здоровые особи, обозначим их через S(t). Вторая группа – это число инфицированных особей, которые также при этом являются распространителями инфекции, обозначим их I(t). А третья группа, обозначающаяся через R(t) – это здоровые особи с иммунитетом к болезни.</w:t>
      </w:r>
    </w:p>
    <w:p>
      <w:pPr>
        <w:pStyle w:val="BodyText"/>
      </w:pPr>
      <w:r>
        <w:t xml:space="preserve">До того, как число заболевших не превышает критического значения I* считаем, что все больные изолированы и не заражают здоровых. Когда I(t)&gt;I*, тогда инфицирование способны заражать восприимчивых к болезни особей.</w:t>
      </w:r>
    </w:p>
    <w:p>
      <w:pPr>
        <w:pStyle w:val="BodyText"/>
      </w:pPr>
      <w:r>
        <w:t xml:space="preserve">Таким образом, скорость изменения числа S(t) меняется по следующему</w:t>
      </w:r>
      <w:r>
        <w:t xml:space="preserve"> </w:t>
      </w:r>
      <w:r>
        <w:t xml:space="preserve">закону: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S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α</m:t>
                    </m:r>
                    <m:r>
                      <m:t>S</m:t>
                    </m:r>
                  </m:e>
                  <m:e>
                    <m:r>
                      <m:rPr>
                        <m:nor/>
                        <m:sty m:val="p"/>
                      </m:rPr>
                      <m:t>,если </m:t>
                    </m:r>
                    <m:r>
                      <m:t>I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&gt;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rPr>
                        <m:nor/>
                        <m:sty m:val="p"/>
                      </m:rPr>
                      <m:t>,если </m:t>
                    </m:r>
                    <m:r>
                      <m:t>I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≤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Поскольку каждая восприимчивая к болезни особь, которая, в конце концов, заболевает, сама становится инфекционной, то скорость изменения числа инфекционных особей представляет разность за единицу времени между заразившимися и теми, кто уже болеет и лечится. Т.е.: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I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α</m:t>
                    </m:r>
                    <m:r>
                      <m:t>S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I</m:t>
                    </m:r>
                  </m:e>
                  <m:e>
                    <m:r>
                      <m:rPr>
                        <m:nor/>
                        <m:sty m:val="p"/>
                      </m:rPr>
                      <m:t>,если </m:t>
                    </m:r>
                    <m:r>
                      <m:t>I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&gt;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I</m:t>
                    </m:r>
                  </m:e>
                  <m:e>
                    <m:r>
                      <m:rPr>
                        <m:nor/>
                        <m:sty m:val="p"/>
                      </m:rPr>
                      <m:t>,если </m:t>
                    </m:r>
                    <m:r>
                      <m:t>I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≤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А скорость изменения выздоравливающих особей (при этом приобретающие иммунитет к болезни):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R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t>β</m:t>
          </m:r>
          <m:r>
            <m:t>I</m:t>
          </m:r>
        </m:oMath>
      </m:oMathPara>
    </w:p>
    <w:p>
      <w:pPr>
        <w:pStyle w:val="FirstParagraph"/>
      </w:pPr>
      <w:r>
        <w:t xml:space="preserve">Постоянные пропорциональности</w:t>
      </w:r>
      <w:r>
        <w:t xml:space="preserve"> </w:t>
      </w:r>
      <m:oMath>
        <m:r>
          <m:t>α</m:t>
        </m:r>
        <m:r>
          <m:rPr>
            <m:sty m:val="p"/>
          </m:rPr>
          <m:t>,</m:t>
        </m:r>
        <m:r>
          <m:t>β</m:t>
        </m:r>
      </m:oMath>
      <w:r>
        <w:t xml:space="preserve"> </w:t>
      </w:r>
      <w:r>
        <w:t xml:space="preserve">- это коэффициенты заболеваемости и выздоровления соответственно. Для того, чтобы решения соответствующих уравнений определялось однозначно, необходимо задать начальные условия. Считаем, что на начало эпидемии в момент времени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нет особей с иммунитетом к болезни</w:t>
      </w:r>
      <w:r>
        <w:t xml:space="preserve"> </w:t>
      </w:r>
      <m:oMath>
        <m:r>
          <m:t>R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0</m:t>
        </m:r>
      </m:oMath>
      <w:r>
        <w:t xml:space="preserve">, а число инфицированных и восприимчивых к болезни особей</w:t>
      </w:r>
      <w:r>
        <w:t xml:space="preserve"> </w:t>
      </w:r>
      <m:oMath>
        <m:r>
          <m:t>I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S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 </w:t>
      </w:r>
      <w:r>
        <w:t xml:space="preserve">соответственно. Для анализа картины протекания эпидемии необходимо рассмотреть два случая:</w:t>
      </w:r>
      <w:r>
        <w:t xml:space="preserve"> </w:t>
      </w:r>
      <m:oMath>
        <m:r>
          <m:t>I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≤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 </w:t>
      </w:r>
      <w:r>
        <w:t xml:space="preserve">и</w:t>
      </w:r>
      <w:r>
        <w:t xml:space="preserve"> </w:t>
      </w:r>
      <m:oMath>
        <m:r>
          <m:t>I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&gt;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</w:p>
    <w:bookmarkEnd w:id="22"/>
    <w:bookmarkStart w:id="31" w:name="выполнение-работы"/>
    <w:p>
      <w:pPr>
        <w:pStyle w:val="Heading2"/>
      </w:pPr>
      <w:r>
        <w:t xml:space="preserve">Выполнение работы</w:t>
      </w:r>
    </w:p>
    <w:p>
      <w:pPr>
        <w:pStyle w:val="FirstParagraph"/>
      </w:pPr>
      <w:r>
        <w:t xml:space="preserve">На одном острове вспыхнула эпидемия. Известно, что из всех проживающих на острове</w:t>
      </w:r>
      <w:r>
        <w:t xml:space="preserve"> </w:t>
      </w:r>
      <m:oMath>
        <m:r>
          <m:rPr>
            <m:sty m:val="p"/>
          </m:rPr>
          <m:t>(</m:t>
        </m:r>
        <m:r>
          <m:t>N</m:t>
        </m:r>
        <m:r>
          <m:rPr>
            <m:sty m:val="p"/>
          </m:rPr>
          <m:t>=</m:t>
        </m:r>
        <m:r>
          <m:t>12300</m:t>
        </m:r>
        <m:r>
          <m:rPr>
            <m:sty m:val="p"/>
          </m:rPr>
          <m:t>)</m:t>
        </m:r>
      </m:oMath>
      <w:r>
        <w:t xml:space="preserve"> </w:t>
      </w:r>
      <w:r>
        <w:t xml:space="preserve">в момент начала эпидемии</w:t>
      </w:r>
      <w:r>
        <w:t xml:space="preserve"> </w:t>
      </w:r>
      <m:oMath>
        <m:r>
          <m:rPr>
            <m:sty m:val="p"/>
          </m:rPr>
          <m:t>(</m:t>
        </m:r>
        <m:r>
          <m:t>t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)</m:t>
        </m:r>
      </m:oMath>
      <w:r>
        <w:t xml:space="preserve"> </w:t>
      </w:r>
      <w:r>
        <w:t xml:space="preserve">число заболевших людей (являющихся распространителями инфекции)</w:t>
      </w:r>
      <w:r>
        <w:t xml:space="preserve"> </w:t>
      </w:r>
      <m:oMath>
        <m:r>
          <m:t>I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140</m:t>
        </m:r>
      </m:oMath>
      <w:r>
        <w:t xml:space="preserve">, А число здоровых людей с иммунитетом к болезни</w:t>
      </w:r>
      <w:r>
        <w:t xml:space="preserve"> </w:t>
      </w:r>
      <m:oMath>
        <m:r>
          <m:t>R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54</m:t>
        </m:r>
      </m:oMath>
      <w:r>
        <w:t xml:space="preserve">. Таким образом, число людей восприимчивых к болезни, но пока здоровых, в начальный момент времени</w:t>
      </w:r>
      <w:r>
        <w:t xml:space="preserve"> </w:t>
      </w:r>
      <m:oMath>
        <m:r>
          <m:t>S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N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−</m:t>
        </m:r>
        <m:r>
          <m:t>R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.</w:t>
      </w:r>
      <w:r>
        <w:t xml:space="preserve"> </w:t>
      </w:r>
      <w:r>
        <w:t xml:space="preserve">Постройте графики изменения числа особей в каждой из трех групп.</w:t>
      </w:r>
      <w:r>
        <w:t xml:space="preserve"> </w:t>
      </w:r>
      <w:r>
        <w:t xml:space="preserve">Рассмотрите, как будет протекать эпидемия в случае:</w:t>
      </w:r>
      <w:r>
        <w:t xml:space="preserve"> </w:t>
      </w:r>
      <w:r>
        <w:t xml:space="preserve">1. если</w:t>
      </w:r>
      <w:r>
        <w:t xml:space="preserve"> </w:t>
      </w:r>
      <m:oMath>
        <m:r>
          <m:t>I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≤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 </w:t>
      </w:r>
      <w:r>
        <w:t xml:space="preserve">2. если</w:t>
      </w:r>
      <w:r>
        <w:t xml:space="preserve"> </w:t>
      </w:r>
      <m:oMath>
        <m:r>
          <m:t>I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&gt;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</w:p>
    <w:p>
      <w:pPr>
        <w:pStyle w:val="BodyText"/>
      </w:pPr>
      <w:r>
        <w:rPr>
          <w:bCs/>
          <w:b/>
        </w:rPr>
        <w:t xml:space="preserve">Начальные условии:</w:t>
      </w:r>
    </w:p>
    <w:p>
      <w:pPr>
        <w:pStyle w:val="BodyText"/>
      </w:pPr>
      <m:oMath>
        <m:r>
          <m:t>a</m:t>
        </m:r>
      </m:oMath>
      <w:r>
        <w:t xml:space="preserve"> </w:t>
      </w:r>
      <w:r>
        <w:t xml:space="preserve">- коэффициент заболеваемости</w:t>
      </w:r>
    </w:p>
    <w:p>
      <w:pPr>
        <w:pStyle w:val="BodyText"/>
      </w:pPr>
      <m:oMath>
        <m:r>
          <m:t>b</m:t>
        </m:r>
      </m:oMath>
      <w:r>
        <w:t xml:space="preserve"> </w:t>
      </w:r>
      <w:r>
        <w:t xml:space="preserve">- коэффициент выздоровления</w:t>
      </w:r>
    </w:p>
    <w:p>
      <w:pPr>
        <w:pStyle w:val="BodyText"/>
      </w:pPr>
      <m:oMath>
        <m:r>
          <m:t>N</m:t>
        </m:r>
      </m:oMath>
      <w:r>
        <w:t xml:space="preserve"> </w:t>
      </w:r>
      <w:r>
        <w:t xml:space="preserve">- общая численность популяции</w:t>
      </w:r>
    </w:p>
    <w:p>
      <w:pPr>
        <w:pStyle w:val="BodyText"/>
      </w:pPr>
      <m:oMath>
        <m:r>
          <m:t>I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 </w:t>
      </w:r>
      <w:r>
        <w:t xml:space="preserve">- количество инфицированных особей в начальный момент времени</w:t>
      </w:r>
    </w:p>
    <w:p>
      <w:pPr>
        <w:pStyle w:val="BodyText"/>
      </w:pPr>
      <m:oMath>
        <m:r>
          <m:t>R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 </w:t>
      </w:r>
      <w:r>
        <w:t xml:space="preserve">- количество здоровых особей с иммунитетом в начальный момент времени</w:t>
      </w:r>
    </w:p>
    <w:p>
      <w:pPr>
        <w:pStyle w:val="BodyText"/>
      </w:pPr>
      <m:oMath>
        <m:r>
          <m:t>S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 </w:t>
      </w:r>
      <w:r>
        <w:t xml:space="preserve">- количество восприимчивых к болезни особей в начальный момент времени</w:t>
      </w:r>
    </w:p>
    <w:p>
      <w:pPr>
        <w:pStyle w:val="BodyText"/>
      </w:pPr>
      <w:r>
        <w:t xml:space="preserve">У нас дано:</w:t>
      </w:r>
    </w:p>
    <w:p>
      <w:pPr>
        <w:pStyle w:val="BodyText"/>
      </w:pPr>
      <w:r>
        <w:t xml:space="preserve">a = 0.01 (коэффициент заболеваемости)</w:t>
      </w:r>
    </w:p>
    <w:p>
      <w:pPr>
        <w:pStyle w:val="BodyText"/>
      </w:pPr>
      <w:r>
        <w:t xml:space="preserve">b = 0.02 (коэффициент выздоровления)</w:t>
      </w:r>
    </w:p>
    <w:p>
      <w:pPr>
        <w:pStyle w:val="BodyText"/>
      </w:pPr>
      <w:r>
        <w:t xml:space="preserve">N = 12300 (общая численность популяции)</w:t>
      </w:r>
    </w:p>
    <w:p>
      <w:pPr>
        <w:pStyle w:val="BodyText"/>
      </w:pPr>
      <m:oMath>
        <m:r>
          <m:t>I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 </w:t>
      </w:r>
      <w:r>
        <w:t xml:space="preserve">= 140 (количество инфицированных особей в начальный момент времени)</w:t>
      </w:r>
    </w:p>
    <w:p>
      <w:pPr>
        <w:pStyle w:val="BodyText"/>
      </w:pPr>
      <m:oMath>
        <m:r>
          <m:t>R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 </w:t>
      </w:r>
      <w:r>
        <w:t xml:space="preserve">= 54 (количество здоровых особей с иммунитетом в начальный момент времени)</w:t>
      </w:r>
    </w:p>
    <w:p>
      <w:pPr>
        <w:pStyle w:val="BodyText"/>
      </w:pPr>
      <w:r>
        <w:rPr>
          <w:bCs/>
          <w:b/>
        </w:rPr>
        <w:t xml:space="preserve">Код программы</w:t>
      </w:r>
    </w:p>
    <w:p>
      <w:pPr>
        <w:pStyle w:val="SourceCode"/>
      </w:pPr>
      <w:r>
        <w:rPr>
          <w:rStyle w:val="VerbatimChar"/>
        </w:rPr>
        <w:t xml:space="preserve">model Epidemic</w:t>
      </w:r>
      <w:r>
        <w:br/>
      </w:r>
      <w:r>
        <w:rPr>
          <w:rStyle w:val="VerbatimChar"/>
        </w:rPr>
        <w:t xml:space="preserve">parameter Real a = 0.01; // коэффициент заболеваемости</w:t>
      </w:r>
      <w:r>
        <w:br/>
      </w:r>
      <w:r>
        <w:rPr>
          <w:rStyle w:val="VerbatimChar"/>
        </w:rPr>
        <w:t xml:space="preserve">parameter Real b = 0.02; //коэффициент выздоровления</w:t>
      </w:r>
      <w:r>
        <w:br/>
      </w:r>
      <w:r>
        <w:rPr>
          <w:rStyle w:val="VerbatimChar"/>
        </w:rPr>
        <w:t xml:space="preserve">parameter Real N = 12300; // общая численность популяции</w:t>
      </w:r>
      <w:r>
        <w:br/>
      </w:r>
      <w:r>
        <w:rPr>
          <w:rStyle w:val="VerbatimChar"/>
        </w:rPr>
        <w:t xml:space="preserve">parameter Real I0 = 140; // количество инфицированных особей в начальный момент времени</w:t>
      </w:r>
      <w:r>
        <w:br/>
      </w:r>
      <w:r>
        <w:rPr>
          <w:rStyle w:val="VerbatimChar"/>
        </w:rPr>
        <w:t xml:space="preserve">parameter Real R0 = 54; // количество здоровых особей с иммунитетом в начальный момент времени</w:t>
      </w:r>
      <w:r>
        <w:br/>
      </w:r>
      <w:r>
        <w:rPr>
          <w:rStyle w:val="VerbatimChar"/>
        </w:rPr>
        <w:t xml:space="preserve">parameter Real S0 = N - I0 - R0; // количество восприимчивых к болезни особей в начальный момент времени</w:t>
      </w:r>
      <w:r>
        <w:br/>
      </w:r>
      <w:r>
        <w:br/>
      </w:r>
      <w:r>
        <w:rPr>
          <w:rStyle w:val="VerbatimChar"/>
        </w:rPr>
        <w:t xml:space="preserve">Real S(start=S0); //количество восприимчивых к болезни особей</w:t>
      </w:r>
      <w:r>
        <w:br/>
      </w:r>
      <w:r>
        <w:rPr>
          <w:rStyle w:val="VerbatimChar"/>
        </w:rPr>
        <w:t xml:space="preserve">Real I(start=I0); //количество инфицированных особей</w:t>
      </w:r>
      <w:r>
        <w:br/>
      </w:r>
      <w:r>
        <w:rPr>
          <w:rStyle w:val="VerbatimChar"/>
        </w:rPr>
        <w:t xml:space="preserve">Real R(start=R0); //количество здоровых особей с иммунитетом</w:t>
      </w:r>
      <w:r>
        <w:br/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// случай, когда I(0)&lt;=I*</w:t>
      </w:r>
      <w:r>
        <w:br/>
      </w:r>
      <w:r>
        <w:br/>
      </w:r>
      <w:r>
        <w:rPr>
          <w:rStyle w:val="VerbatimChar"/>
        </w:rPr>
        <w:t xml:space="preserve">der(S) = 0;</w:t>
      </w:r>
      <w:r>
        <w:br/>
      </w:r>
      <w:r>
        <w:rPr>
          <w:rStyle w:val="VerbatimChar"/>
        </w:rPr>
        <w:t xml:space="preserve">der(I) = - b*I;</w:t>
      </w:r>
      <w:r>
        <w:br/>
      </w:r>
      <w:r>
        <w:rPr>
          <w:rStyle w:val="VerbatimChar"/>
        </w:rPr>
        <w:t xml:space="preserve">der(R) = b*I;</w:t>
      </w:r>
      <w:r>
        <w:br/>
      </w:r>
      <w:r>
        <w:br/>
      </w:r>
      <w:r>
        <w:rPr>
          <w:rStyle w:val="VerbatimChar"/>
        </w:rPr>
        <w:t xml:space="preserve">//случай, когда I(0) &gt; I*</w:t>
      </w:r>
      <w:r>
        <w:br/>
      </w:r>
      <w:r>
        <w:rPr>
          <w:rStyle w:val="VerbatimChar"/>
        </w:rPr>
        <w:t xml:space="preserve">/*</w:t>
      </w:r>
      <w:r>
        <w:br/>
      </w:r>
      <w:r>
        <w:rPr>
          <w:rStyle w:val="VerbatimChar"/>
        </w:rPr>
        <w:t xml:space="preserve">der(S) = -a*S;</w:t>
      </w:r>
      <w:r>
        <w:br/>
      </w:r>
      <w:r>
        <w:rPr>
          <w:rStyle w:val="VerbatimChar"/>
        </w:rPr>
        <w:t xml:space="preserve">der(I) = a*S - b*I;</w:t>
      </w:r>
      <w:r>
        <w:br/>
      </w:r>
      <w:r>
        <w:rPr>
          <w:rStyle w:val="VerbatimChar"/>
        </w:rPr>
        <w:t xml:space="preserve">der(R) = b*I; */</w:t>
      </w:r>
      <w:r>
        <w:br/>
      </w:r>
      <w:r>
        <w:br/>
      </w:r>
      <w:r>
        <w:rPr>
          <w:rStyle w:val="VerbatimChar"/>
        </w:rPr>
        <w:t xml:space="preserve">end Epidemic;</w:t>
      </w:r>
    </w:p>
    <w:p>
      <w:pPr>
        <w:pStyle w:val="FirstParagraph"/>
      </w:pPr>
      <w:r>
        <w:t xml:space="preserve">Ниже приведен скриншот кода программы, реализованный на языке программирования Modelica (рис. 1)</w:t>
      </w:r>
    </w:p>
    <w:p>
      <w:pPr>
        <w:pStyle w:val="CaptionedFigure"/>
      </w:pPr>
      <w:bookmarkStart w:id="24" w:name="fig:001"/>
      <w:r>
        <w:drawing>
          <wp:inline>
            <wp:extent cx="5334000" cy="2861468"/>
            <wp:effectExtent b="0" l="0" r="0" t="0"/>
            <wp:docPr descr="Figure 1: Код программы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6/image/4%20%D1%81%D0%BA%D1%80%D0%B8%D0%BD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Код программы</w:t>
      </w:r>
    </w:p>
    <w:p>
      <w:pPr>
        <w:numPr>
          <w:ilvl w:val="0"/>
          <w:numId w:val="1002"/>
        </w:numPr>
        <w:pStyle w:val="Compact"/>
      </w:pPr>
      <w:r>
        <w:t xml:space="preserve">Построил график изменения числа инфекционных особей I(t) и числа выздоравливающих особей R(t), если число инфицированных не превышает критического значения (рис. 2)</w:t>
      </w:r>
    </w:p>
    <w:p>
      <w:pPr>
        <w:pStyle w:val="CaptionedFigure"/>
      </w:pPr>
      <w:bookmarkStart w:id="26" w:name="fig:002"/>
      <w:r>
        <w:drawing>
          <wp:inline>
            <wp:extent cx="5334000" cy="2861468"/>
            <wp:effectExtent b="0" l="0" r="0" t="0"/>
            <wp:docPr descr="Figure 2: График изменения числа инфекционных особей I(t) и числа выздоравливающих особей R(t), если число инфицированных не превышает критического значения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6/image/1%20%D1%81%D0%BA%D1%80%D0%B8%D0%BD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График изменения числа инфекционных особей I(t) и числа выздоравливающих особей R(t), если число инфицированных не превышает критического значения</w:t>
      </w:r>
    </w:p>
    <w:p>
      <w:pPr>
        <w:numPr>
          <w:ilvl w:val="0"/>
          <w:numId w:val="1003"/>
        </w:numPr>
        <w:pStyle w:val="Compact"/>
      </w:pPr>
      <w:r>
        <w:t xml:space="preserve">Построил график изменения числа особей, восприимчивых к болезни S(t), если число инфицированных не превышает критического значения (рис. 3)</w:t>
      </w:r>
    </w:p>
    <w:p>
      <w:pPr>
        <w:pStyle w:val="CaptionedFigure"/>
      </w:pPr>
      <w:bookmarkStart w:id="28" w:name="fig:003"/>
      <w:r>
        <w:drawing>
          <wp:inline>
            <wp:extent cx="5334000" cy="2861468"/>
            <wp:effectExtent b="0" l="0" r="0" t="0"/>
            <wp:docPr descr="Figure 3: График изменения числа особей, восприимчивых к болезни S(t), если число инфицированных не превышает критического значения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6/image/2%20%D1%81%D0%BA%D1%80%D0%B8%D0%BD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График изменения числа особей, восприимчивых к болезни S(t), если число инфицированных не превышает критического значения</w:t>
      </w:r>
    </w:p>
    <w:p>
      <w:pPr>
        <w:numPr>
          <w:ilvl w:val="0"/>
          <w:numId w:val="1004"/>
        </w:numPr>
        <w:pStyle w:val="Compact"/>
      </w:pPr>
      <w:r>
        <w:t xml:space="preserve">Построил график изменения числа особей, восприимчивых к болезни S(t), числа инфекционных особей I(t) и числа выздоравливающих особей R(t), если число инфицированных выше критического значения (рис. 4)</w:t>
      </w:r>
    </w:p>
    <w:p>
      <w:pPr>
        <w:pStyle w:val="CaptionedFigure"/>
      </w:pPr>
      <w:bookmarkStart w:id="30" w:name="fig:004"/>
      <w:r>
        <w:drawing>
          <wp:inline>
            <wp:extent cx="5334000" cy="2861468"/>
            <wp:effectExtent b="0" l="0" r="0" t="0"/>
            <wp:docPr descr="Figure 4: График изменения числа особей, восприимчивых к болезни S(t), числа инфекционных особей I(t) и числа выздоравливающих особей R(t), если число инфицированных выше критического значения" title="" id="1" name="Picture"/>
            <a:graphic>
              <a:graphicData uri="http://schemas.openxmlformats.org/drawingml/2006/picture">
                <pic:pic>
                  <pic:nvPicPr>
                    <pic:cNvPr descr="https://github.com/NursultanGazdhiev/NursultanGazdhiev/blob/master/lab6/image/3%20%D1%81%D0%BA%D1%80%D0%B8%D0%BD.jp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График изменения числа особей, восприимчивых к болезни S(t), числа инфекционных особей I(t) и числа выздоравливающих особей R(t), если число инфицированных выше критического значения</w:t>
      </w:r>
    </w:p>
    <w:bookmarkEnd w:id="31"/>
    <w:bookmarkEnd w:id="32"/>
    <w:bookmarkStart w:id="3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Ознакомился с простейшей моделью Эпидемии и построил графики с помощью языка программирования Modelica.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23" Target="media/rId23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6</dc:title>
  <dc:creator>Гаджиев Нурсултан Тофик оглы, НПИбд-01-18</dc:creator>
  <dc:language>ru-RU</dc:language>
  <cp:keywords/>
  <dcterms:created xsi:type="dcterms:W3CDTF">2021-03-20T08:34:10Z</dcterms:created>
  <dcterms:modified xsi:type="dcterms:W3CDTF">2021-03-20T08:34:10Z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mainfont">
    <vt:lpwstr>PT Serif</vt:lpwstr>
  </property>
  <property fmtid="{D5CDD505-2E9C-101B-9397-08002B2CF9AE}" pid="38" name="mainfontoptions">
    <vt:lpwstr>Ligatures=TeX</vt:lpwstr>
  </property>
  <property fmtid="{D5CDD505-2E9C-101B-9397-08002B2CF9AE}" pid="39" name="monofont">
    <vt:lpwstr>PT Mono</vt:lpwstr>
  </property>
  <property fmtid="{D5CDD505-2E9C-101B-9397-08002B2CF9AE}" pid="40" name="monofontoptions">
    <vt:lpwstr>Scale=MatchLowercase</vt:lpwstr>
  </property>
  <property fmtid="{D5CDD505-2E9C-101B-9397-08002B2CF9AE}" pid="41" name="nameInLink">
    <vt:lpwstr>False</vt:lpwstr>
  </property>
  <property fmtid="{D5CDD505-2E9C-101B-9397-08002B2CF9AE}" pid="42" name="numberSections">
    <vt:lpwstr>False</vt:lpwstr>
  </property>
  <property fmtid="{D5CDD505-2E9C-101B-9397-08002B2CF9AE}" pid="43" name="pairDelim">
    <vt:lpwstr>, </vt:lpwstr>
  </property>
  <property fmtid="{D5CDD505-2E9C-101B-9397-08002B2CF9AE}" pid="44" name="papersize">
    <vt:lpwstr>a4paper</vt:lpwstr>
  </property>
  <property fmtid="{D5CDD505-2E9C-101B-9397-08002B2CF9AE}" pid="45" name="pdf-engine">
    <vt:lpwstr>lualatex</vt:lpwstr>
  </property>
  <property fmtid="{D5CDD505-2E9C-101B-9397-08002B2CF9AE}" pid="46" name="polyglossia-lang">
    <vt:lpwstr>russian</vt:lpwstr>
  </property>
  <property fmtid="{D5CDD505-2E9C-101B-9397-08002B2CF9AE}" pid="47" name="polyglossia-otherlangs">
    <vt:lpwstr>english</vt:lpwstr>
  </property>
  <property fmtid="{D5CDD505-2E9C-101B-9397-08002B2CF9AE}" pid="48" name="rangeDelim">
    <vt:lpwstr>-</vt:lpwstr>
  </property>
  <property fmtid="{D5CDD505-2E9C-101B-9397-08002B2CF9AE}" pid="49" name="refDelim">
    <vt:lpwstr>, </vt:lpwstr>
  </property>
  <property fmtid="{D5CDD505-2E9C-101B-9397-08002B2CF9AE}" pid="50" name="refIndexTemplate">
    <vt:lpwstr>isuf</vt:lpwstr>
  </property>
  <property fmtid="{D5CDD505-2E9C-101B-9397-08002B2CF9AE}" pid="51" name="romanfont">
    <vt:lpwstr>PT Serif</vt:lpwstr>
  </property>
  <property fmtid="{D5CDD505-2E9C-101B-9397-08002B2CF9AE}" pid="52" name="romanfontoptions">
    <vt:lpwstr>Ligatures=TeX</vt:lpwstr>
  </property>
  <property fmtid="{D5CDD505-2E9C-101B-9397-08002B2CF9AE}" pid="53" name="sansfont">
    <vt:lpwstr>PT Sans</vt:lpwstr>
  </property>
  <property fmtid="{D5CDD505-2E9C-101B-9397-08002B2CF9AE}" pid="54" name="sansfontoptions">
    <vt:lpwstr>Ligatures=TeX,Scale=MatchLowercase</vt:lpwstr>
  </property>
  <property fmtid="{D5CDD505-2E9C-101B-9397-08002B2CF9AE}" pid="55" name="secHeaderDelim">
    <vt:lpwstr> </vt:lpwstr>
  </property>
  <property fmtid="{D5CDD505-2E9C-101B-9397-08002B2CF9AE}" pid="56" name="secHeaderTemplate">
    <vt:lpwstr>isecHeaderDelim[n]t</vt:lpwstr>
  </property>
  <property fmtid="{D5CDD505-2E9C-101B-9397-08002B2CF9AE}" pid="57" name="secLabels">
    <vt:lpwstr>arabic</vt:lpwstr>
  </property>
  <property fmtid="{D5CDD505-2E9C-101B-9397-08002B2CF9AE}" pid="58" name="secPrefix">
    <vt:lpwstr/>
  </property>
  <property fmtid="{D5CDD505-2E9C-101B-9397-08002B2CF9AE}" pid="59" name="secPrefixTemplate">
    <vt:lpwstr>p i</vt:lpwstr>
  </property>
  <property fmtid="{D5CDD505-2E9C-101B-9397-08002B2CF9AE}" pid="60" name="sectionsDepth">
    <vt:lpwstr>0</vt:lpwstr>
  </property>
  <property fmtid="{D5CDD505-2E9C-101B-9397-08002B2CF9AE}" pid="61" name="subfigGrid">
    <vt:lpwstr>False</vt:lpwstr>
  </property>
  <property fmtid="{D5CDD505-2E9C-101B-9397-08002B2CF9AE}" pid="62" name="subfigLabels">
    <vt:lpwstr>alpha a</vt:lpwstr>
  </property>
  <property fmtid="{D5CDD505-2E9C-101B-9397-08002B2CF9AE}" pid="63" name="subfigureChildTemplate">
    <vt:lpwstr>i</vt:lpwstr>
  </property>
  <property fmtid="{D5CDD505-2E9C-101B-9397-08002B2CF9AE}" pid="64" name="subfigureRefIndexTemplate">
    <vt:lpwstr>isuf (s)</vt:lpwstr>
  </property>
  <property fmtid="{D5CDD505-2E9C-101B-9397-08002B2CF9AE}" pid="65" name="subfigureTemplate">
    <vt:lpwstr>figureTitle ititleDelim t. ccs</vt:lpwstr>
  </property>
  <property fmtid="{D5CDD505-2E9C-101B-9397-08002B2CF9AE}" pid="66" name="subtitle">
    <vt:lpwstr>дисциплина: Математическое моделирование</vt:lpwstr>
  </property>
  <property fmtid="{D5CDD505-2E9C-101B-9397-08002B2CF9AE}" pid="67" name="tableEqns">
    <vt:lpwstr>False</vt:lpwstr>
  </property>
  <property fmtid="{D5CDD505-2E9C-101B-9397-08002B2CF9AE}" pid="68" name="tableTemplate">
    <vt:lpwstr>tableTitle ititleDelim t</vt:lpwstr>
  </property>
  <property fmtid="{D5CDD505-2E9C-101B-9397-08002B2CF9AE}" pid="69" name="tableTitle">
    <vt:lpwstr>Table</vt:lpwstr>
  </property>
  <property fmtid="{D5CDD505-2E9C-101B-9397-08002B2CF9AE}" pid="70" name="tblLabels">
    <vt:lpwstr>arabic</vt:lpwstr>
  </property>
  <property fmtid="{D5CDD505-2E9C-101B-9397-08002B2CF9AE}" pid="71" name="tblPrefix">
    <vt:lpwstr/>
  </property>
  <property fmtid="{D5CDD505-2E9C-101B-9397-08002B2CF9AE}" pid="72" name="tblPrefixTemplate">
    <vt:lpwstr>p i</vt:lpwstr>
  </property>
  <property fmtid="{D5CDD505-2E9C-101B-9397-08002B2CF9AE}" pid="73" name="titleDelim">
    <vt:lpwstr>:</vt:lpwstr>
  </property>
  <property fmtid="{D5CDD505-2E9C-101B-9397-08002B2CF9AE}" pid="74" name="toc">
    <vt:lpwstr>True</vt:lpwstr>
  </property>
  <property fmtid="{D5CDD505-2E9C-101B-9397-08002B2CF9AE}" pid="75" name="toc-title">
    <vt:lpwstr>Содержание</vt:lpwstr>
  </property>
</Properties>
</file>