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D97706"/>
          <w:sz w:val="18"/>
        </w:rPr>
        <w:t>BINTANG STORE ECOSYSTEM • TECHNICAL ARCHITECTURE REPORT</w:t>
      </w:r>
    </w:p>
    <w:p>
      <w:pPr>
        <w:spacing w:before="0" w:after="40" w:line="276" w:lineRule="auto"/>
        <w:jc w:val="center"/>
      </w:pPr>
      <w:r>
        <w:rPr>
          <w:rFonts w:ascii="Calibri" w:hAnsi="Calibri"/>
          <w:b/>
          <w:i w:val="0"/>
          <w:color w:val="1C1917"/>
          <w:sz w:val="36"/>
        </w:rPr>
        <w:t>LAPORAN AUDIT &amp; ANALISIS MENDALAM</w:t>
      </w:r>
    </w:p>
    <w:p>
      <w:pPr>
        <w:spacing w:before="0" w:after="240" w:line="276" w:lineRule="auto"/>
        <w:jc w:val="center"/>
      </w:pPr>
      <w:r>
        <w:rPr>
          <w:rFonts w:ascii="Calibri" w:hAnsi="Calibri"/>
          <w:b w:val="0"/>
          <w:i/>
          <w:color w:val="9C532B"/>
          <w:sz w:val="22"/>
        </w:rPr>
        <w:t>Status Proyek, Arsitektur Sistem, State Flow, dan Panduan Pengembangan (Concept 6C)</w:t>
      </w:r>
    </w:p>
    <w:tbl>
      <w:tblPr>
        <w:tblW w:type="auto" w:w="0"/>
        <w:jc w:val="center"/>
        <w:tblLook w:firstColumn="1" w:firstRow="1" w:lastColumn="0" w:lastRow="0" w:noHBand="0" w:noVBand="1" w:val="04A0"/>
      </w:tblPr>
      <w:tblGrid>
        <w:gridCol w:w="2340"/>
        <w:gridCol w:w="2340"/>
        <w:gridCol w:w="2340"/>
        <w:gridCol w:w="2340"/>
      </w:tblGrid>
      <w:tr>
        <w:tc>
          <w:tcPr>
            <w:tcW w:type="dxa" w:w="2340"/>
            <w:shd w:fill="F5F5F4"/>
            <w:tcMar>
              <w:top w:w="80" w:type="dxa"/>
              <w:bottom w:w="80" w:type="dxa"/>
              <w:left w:w="100" w:type="dxa"/>
              <w:right w:w="100" w:type="dxa"/>
            </w:tcMar>
          </w:tcPr>
          <w:p>
            <w:pPr>
              <w:spacing w:after="0"/>
            </w:pPr>
            <w:r>
              <w:rPr>
                <w:b/>
                <w:color w:val="78716C"/>
                <w:sz w:val="15"/>
              </w:rPr>
              <w:t>TANGGAL AUDIT</w:t>
              <w:br/>
            </w:r>
            <w:r>
              <w:rPr>
                <w:b/>
                <w:color w:val="1C1917"/>
                <w:sz w:val="17"/>
              </w:rPr>
              <w:t>4 Oktober 2026</w:t>
            </w:r>
          </w:p>
        </w:tc>
        <w:tc>
          <w:tcPr>
            <w:tcW w:type="dxa" w:w="2340"/>
            <w:shd w:fill="F5F5F4"/>
            <w:tcMar>
              <w:top w:w="80" w:type="dxa"/>
              <w:bottom w:w="80" w:type="dxa"/>
              <w:left w:w="100" w:type="dxa"/>
              <w:right w:w="100" w:type="dxa"/>
            </w:tcMar>
          </w:tcPr>
          <w:p>
            <w:pPr>
              <w:spacing w:after="0"/>
            </w:pPr>
            <w:r>
              <w:rPr>
                <w:b/>
                <w:color w:val="78716C"/>
                <w:sz w:val="15"/>
              </w:rPr>
              <w:t>ARSITEKTUR</w:t>
              <w:br/>
            </w:r>
            <w:r>
              <w:rPr>
                <w:b/>
                <w:color w:val="1C1917"/>
                <w:sz w:val="17"/>
              </w:rPr>
              <w:t>Concept 6C Monolith</w:t>
            </w:r>
          </w:p>
        </w:tc>
        <w:tc>
          <w:tcPr>
            <w:tcW w:type="dxa" w:w="2340"/>
            <w:shd w:fill="F5F5F4"/>
            <w:tcMar>
              <w:top w:w="80" w:type="dxa"/>
              <w:bottom w:w="80" w:type="dxa"/>
              <w:left w:w="100" w:type="dxa"/>
              <w:right w:w="100" w:type="dxa"/>
            </w:tcMar>
          </w:tcPr>
          <w:p>
            <w:pPr>
              <w:spacing w:after="0"/>
            </w:pPr>
            <w:r>
              <w:rPr>
                <w:b/>
                <w:color w:val="78716C"/>
                <w:sz w:val="15"/>
              </w:rPr>
              <w:t>STACK UTAMA</w:t>
              <w:br/>
            </w:r>
            <w:r>
              <w:rPr>
                <w:b/>
                <w:color w:val="1C1917"/>
                <w:sz w:val="17"/>
              </w:rPr>
              <w:t>Vanilla JS / Tailwind / Supabase</w:t>
            </w:r>
          </w:p>
        </w:tc>
        <w:tc>
          <w:tcPr>
            <w:tcW w:type="dxa" w:w="2340"/>
            <w:shd w:fill="F5F5F4"/>
            <w:tcMar>
              <w:top w:w="80" w:type="dxa"/>
              <w:bottom w:w="80" w:type="dxa"/>
              <w:left w:w="100" w:type="dxa"/>
              <w:right w:w="100" w:type="dxa"/>
            </w:tcMar>
          </w:tcPr>
          <w:p>
            <w:pPr>
              <w:spacing w:after="0"/>
            </w:pPr>
            <w:r>
              <w:rPr>
                <w:b/>
                <w:color w:val="78716C"/>
                <w:sz w:val="15"/>
              </w:rPr>
              <w:t>TARGET REPO</w:t>
              <w:br/>
            </w:r>
            <w:r>
              <w:rPr>
                <w:b/>
                <w:color w:val="1C1917"/>
                <w:sz w:val="17"/>
              </w:rPr>
              <w:t>c:\BOT_WEB\KopKen-main</w:t>
            </w:r>
          </w:p>
        </w:tc>
      </w:tr>
    </w:tbl>
    <w:p>
      <w:pPr>
        <w:spacing w:after="16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RINGKASAN EKSEKUTIF &amp; TUJUAN AUDIT: </w:t>
            </w:r>
            <w:r>
              <w:rPr>
                <w:rFonts w:ascii="Calibri" w:hAnsi="Calibri"/>
                <w:color w:val="292524"/>
                <w:sz w:val="19"/>
              </w:rPr>
              <w:t>Laporan ini menyajikan rangkuman komprehensif mengenai seluruh fondasi teknologi, struktur data, alur transaksi, dan design system Bintang Store. Dokumen ini disiapkan khusus sebagai single source of truth dan acuan memori kolaborasi agar seluruh integrasi modul baru di masa mendatang (seperti multi-brand Janji Jiwa/Tomoro Coffee) tetap selaras 100% tanpa regresi fungsional maupun konflik skema.</w:t>
            </w:r>
          </w:p>
        </w:tc>
      </w:tr>
    </w:tbl>
    <w:p>
      <w:pPr>
        <w:spacing w:after="80"/>
      </w:pPr>
    </w:p>
    <w:p>
      <w:pPr>
        <w:keepNext/>
        <w:spacing w:before="320" w:after="120"/>
      </w:pPr>
      <w:r>
        <w:rPr>
          <w:rFonts w:ascii="Calibri" w:hAnsi="Calibri"/>
          <w:b/>
          <w:color w:val="9C532B"/>
          <w:sz w:val="30"/>
        </w:rPr>
        <w:t>1. Stack &amp; Architecture Overview</w:t>
      </w:r>
    </w:p>
    <w:p>
      <w:pPr>
        <w:keepNext/>
        <w:spacing w:before="240" w:after="80"/>
      </w:pPr>
      <w:r>
        <w:rPr>
          <w:rFonts w:ascii="Calibri" w:hAnsi="Calibri"/>
          <w:b/>
          <w:color w:val="1C1917"/>
          <w:sz w:val="25"/>
        </w:rPr>
        <w:t>A. Pola Arsitektur Folder &amp; Routing</w:t>
      </w:r>
    </w:p>
    <w:p>
      <w:pPr>
        <w:spacing w:before="0" w:after="120" w:line="276" w:lineRule="auto"/>
      </w:pPr>
      <w:r>
        <w:rPr>
          <w:rFonts w:ascii="Calibri" w:hAnsi="Calibri"/>
          <w:b w:val="0"/>
          <w:i w:val="0"/>
          <w:color w:val="292524"/>
          <w:sz w:val="20"/>
        </w:rPr>
        <w:t>Bintang Store dirancang dengan pendekatan Static Multi-Page Application (MPA) berbasis Vanilla JavaScript murni (ES6+), HTML5 Semantik, dan Tailwind CSS (CDN dengan Custom Configuration). Sistem ini sengaja tidak menggunakan bundler berat seperti Webpack/Vite pada level runtime produksi untuk menjamin kecepatan pemuatan instan (Zero-Build Deployment), portabilitas tinggi, serta kemudahan inspeksi langsung di browser lokal.</w:t>
      </w:r>
    </w:p>
    <w:p>
      <w:pPr>
        <w:spacing w:before="0" w:after="120" w:line="276" w:lineRule="auto"/>
      </w:pPr>
      <w:r>
        <w:rPr>
          <w:rFonts w:ascii="Calibri" w:hAnsi="Calibri"/>
          <w:b w:val="0"/>
          <w:i w:val="0"/>
          <w:color w:val="292524"/>
          <w:sz w:val="20"/>
        </w:rPr>
        <w:t>Struktur repositori menerapkan Dual-Hierarchy Architecture (Root Entrypoint &amp; Subdirectory Mirrors) untuk mendukung dua metode akses sekaligus: pemuatan berkas langsung via protokol lokal (file:///C:/...) dan routing web server modern (Clean URLs):</w:t>
      </w:r>
    </w:p>
    <w:tbl>
      <w:tblPr>
        <w:tblW w:type="auto" w:w="0"/>
        <w:jc w:val="center"/>
        <w:tblLook w:firstColumn="1" w:firstRow="1" w:lastColumn="0" w:lastRow="0" w:noHBand="0" w:noVBand="1" w:val="04A0"/>
      </w:tblPr>
      <w:tblGrid>
        <w:gridCol w:w="3120"/>
        <w:gridCol w:w="3120"/>
        <w:gridCol w:w="3120"/>
      </w:tblGrid>
      <w:tr>
        <w:tc>
          <w:tcPr>
            <w:tcW w:type="dxa" w:w="3120"/>
            <w:shd w:fill="9C532B"/>
            <w:tcMar>
              <w:top w:w="100" w:type="dxa"/>
              <w:bottom w:w="100" w:type="dxa"/>
              <w:left w:w="120" w:type="dxa"/>
              <w:right w:w="120" w:type="dxa"/>
            </w:tcMar>
          </w:tcPr>
          <w:p>
            <w:pPr>
              <w:spacing w:after="0"/>
            </w:pPr>
            <w:r>
              <w:rPr>
                <w:b/>
                <w:color w:val="FFFFFF"/>
                <w:sz w:val="18"/>
              </w:rPr>
              <w:t>Berkas / Direktori</w:t>
            </w:r>
          </w:p>
        </w:tc>
        <w:tc>
          <w:tcPr>
            <w:tcW w:type="dxa" w:w="3120"/>
            <w:shd w:fill="9C532B"/>
            <w:tcMar>
              <w:top w:w="100" w:type="dxa"/>
              <w:bottom w:w="100" w:type="dxa"/>
              <w:left w:w="120" w:type="dxa"/>
              <w:right w:w="120" w:type="dxa"/>
            </w:tcMar>
          </w:tcPr>
          <w:p>
            <w:pPr>
              <w:spacing w:after="0"/>
            </w:pPr>
            <w:r>
              <w:rPr>
                <w:b/>
                <w:color w:val="FFFFFF"/>
                <w:sz w:val="18"/>
              </w:rPr>
              <w:t>Kategori Akses</w:t>
            </w:r>
          </w:p>
        </w:tc>
        <w:tc>
          <w:tcPr>
            <w:tcW w:type="dxa" w:w="3120"/>
            <w:shd w:fill="9C532B"/>
            <w:tcMar>
              <w:top w:w="100" w:type="dxa"/>
              <w:bottom w:w="100" w:type="dxa"/>
              <w:left w:w="120" w:type="dxa"/>
              <w:right w:w="120" w:type="dxa"/>
            </w:tcMar>
          </w:tcPr>
          <w:p>
            <w:pPr>
              <w:spacing w:after="0"/>
            </w:pPr>
            <w:r>
              <w:rPr>
                <w:b/>
                <w:color w:val="FFFFFF"/>
                <w:sz w:val="18"/>
              </w:rPr>
              <w:t>Peran &amp; Fungsi Utama</w:t>
            </w:r>
          </w:p>
        </w:tc>
      </w:tr>
      <w:tr>
        <w:tc>
          <w:tcPr>
            <w:tcW w:type="dxa" w:w="3120"/>
            <w:shd w:fill="FAF7F2"/>
            <w:tcMar>
              <w:top w:w="80" w:type="dxa"/>
              <w:bottom w:w="80" w:type="dxa"/>
              <w:left w:w="120" w:type="dxa"/>
              <w:right w:w="120" w:type="dxa"/>
            </w:tcMar>
          </w:tcPr>
          <w:p>
            <w:pPr>
              <w:spacing w:after="0"/>
            </w:pPr>
            <w:r>
              <w:rPr>
                <w:b/>
                <w:color w:val="1C1917"/>
                <w:sz w:val="17"/>
              </w:rPr>
              <w:t>home.html</w:t>
            </w:r>
          </w:p>
        </w:tc>
        <w:tc>
          <w:tcPr>
            <w:tcW w:type="dxa" w:w="3120"/>
            <w:shd w:fill="FAF7F2"/>
            <w:tcMar>
              <w:top w:w="80" w:type="dxa"/>
              <w:bottom w:w="80" w:type="dxa"/>
              <w:left w:w="120" w:type="dxa"/>
              <w:right w:w="120" w:type="dxa"/>
            </w:tcMar>
          </w:tcPr>
          <w:p>
            <w:pPr>
              <w:spacing w:after="0"/>
            </w:pPr>
            <w:r>
              <w:rPr>
                <w:color w:val="1C1917"/>
                <w:sz w:val="17"/>
              </w:rPr>
              <w:t>Root Portal</w:t>
            </w:r>
          </w:p>
        </w:tc>
        <w:tc>
          <w:tcPr>
            <w:tcW w:type="dxa" w:w="3120"/>
            <w:shd w:fill="FAF7F2"/>
            <w:tcMar>
              <w:top w:w="80" w:type="dxa"/>
              <w:bottom w:w="80" w:type="dxa"/>
              <w:left w:w="120" w:type="dxa"/>
              <w:right w:w="120" w:type="dxa"/>
            </w:tcMar>
          </w:tcPr>
          <w:p>
            <w:pPr>
              <w:spacing w:after="0"/>
            </w:pPr>
            <w:r>
              <w:rPr>
                <w:color w:val="1C1917"/>
                <w:sz w:val="17"/>
              </w:rPr>
              <w:t>Landing page terintegrasi (Hub ekosistem) dengan hero minimalis dan navigasi antar-layanan.</w:t>
            </w:r>
          </w:p>
        </w:tc>
      </w:tr>
      <w:tr>
        <w:tc>
          <w:tcPr>
            <w:tcW w:type="dxa" w:w="3120"/>
            <w:shd w:fill="FFFFFF"/>
            <w:tcMar>
              <w:top w:w="80" w:type="dxa"/>
              <w:bottom w:w="80" w:type="dxa"/>
              <w:left w:w="120" w:type="dxa"/>
              <w:right w:w="120" w:type="dxa"/>
            </w:tcMar>
          </w:tcPr>
          <w:p>
            <w:pPr>
              <w:spacing w:after="0"/>
            </w:pPr>
            <w:r>
              <w:rPr>
                <w:b/>
                <w:color w:val="1C1917"/>
                <w:sz w:val="17"/>
              </w:rPr>
              <w:t>kopken.html</w:t>
            </w:r>
          </w:p>
        </w:tc>
        <w:tc>
          <w:tcPr>
            <w:tcW w:type="dxa" w:w="3120"/>
            <w:shd w:fill="FFFFFF"/>
            <w:tcMar>
              <w:top w:w="80" w:type="dxa"/>
              <w:bottom w:w="80" w:type="dxa"/>
              <w:left w:w="120" w:type="dxa"/>
              <w:right w:w="120" w:type="dxa"/>
            </w:tcMar>
          </w:tcPr>
          <w:p>
            <w:pPr>
              <w:spacing w:after="0"/>
            </w:pPr>
            <w:r>
              <w:rPr>
                <w:color w:val="1C1917"/>
                <w:sz w:val="17"/>
              </w:rPr>
              <w:t>Root Toko Kopi</w:t>
            </w:r>
          </w:p>
        </w:tc>
        <w:tc>
          <w:tcPr>
            <w:tcW w:type="dxa" w:w="3120"/>
            <w:shd w:fill="FFFFFF"/>
            <w:tcMar>
              <w:top w:w="80" w:type="dxa"/>
              <w:bottom w:w="80" w:type="dxa"/>
              <w:left w:w="120" w:type="dxa"/>
              <w:right w:w="120" w:type="dxa"/>
            </w:tcMar>
          </w:tcPr>
          <w:p>
            <w:pPr>
              <w:spacing w:after="0"/>
            </w:pPr>
            <w:r>
              <w:rPr>
                <w:color w:val="1C1917"/>
                <w:sz w:val="17"/>
              </w:rPr>
              <w:t>Katalog lengkap Kopi Kenangan, modal kustomisasi minuman, bottom sheet keranjang, &amp; checkout.</w:t>
            </w:r>
          </w:p>
        </w:tc>
      </w:tr>
      <w:tr>
        <w:tc>
          <w:tcPr>
            <w:tcW w:type="dxa" w:w="3120"/>
            <w:shd w:fill="FAF7F2"/>
            <w:tcMar>
              <w:top w:w="80" w:type="dxa"/>
              <w:bottom w:w="80" w:type="dxa"/>
              <w:left w:w="120" w:type="dxa"/>
              <w:right w:w="120" w:type="dxa"/>
            </w:tcMar>
          </w:tcPr>
          <w:p>
            <w:pPr>
              <w:spacing w:after="0"/>
            </w:pPr>
            <w:r>
              <w:rPr>
                <w:b/>
                <w:color w:val="1C1917"/>
                <w:sz w:val="17"/>
              </w:rPr>
              <w:t>digital-legacy.html</w:t>
            </w:r>
          </w:p>
        </w:tc>
        <w:tc>
          <w:tcPr>
            <w:tcW w:type="dxa" w:w="3120"/>
            <w:shd w:fill="FAF7F2"/>
            <w:tcMar>
              <w:top w:w="80" w:type="dxa"/>
              <w:bottom w:w="80" w:type="dxa"/>
              <w:left w:w="120" w:type="dxa"/>
              <w:right w:w="120" w:type="dxa"/>
            </w:tcMar>
          </w:tcPr>
          <w:p>
            <w:pPr>
              <w:spacing w:after="0"/>
            </w:pPr>
            <w:r>
              <w:rPr>
                <w:color w:val="1C1917"/>
                <w:sz w:val="17"/>
              </w:rPr>
              <w:t>Root Produk Digital</w:t>
            </w:r>
          </w:p>
        </w:tc>
        <w:tc>
          <w:tcPr>
            <w:tcW w:type="dxa" w:w="3120"/>
            <w:shd w:fill="FAF7F2"/>
            <w:tcMar>
              <w:top w:w="80" w:type="dxa"/>
              <w:bottom w:w="80" w:type="dxa"/>
              <w:left w:w="120" w:type="dxa"/>
              <w:right w:w="120" w:type="dxa"/>
            </w:tcMar>
          </w:tcPr>
          <w:p>
            <w:pPr>
              <w:spacing w:after="0"/>
            </w:pPr>
            <w:r>
              <w:rPr>
                <w:color w:val="1C1917"/>
                <w:sz w:val="17"/>
              </w:rPr>
              <w:t>Showcase lisensi premium (Google One AI, YouTube, Netflix, Spotify) &amp; Canva Pro Lead Magnet.</w:t>
            </w:r>
          </w:p>
        </w:tc>
      </w:tr>
      <w:tr>
        <w:tc>
          <w:tcPr>
            <w:tcW w:type="dxa" w:w="3120"/>
            <w:shd w:fill="FFFFFF"/>
            <w:tcMar>
              <w:top w:w="80" w:type="dxa"/>
              <w:bottom w:w="80" w:type="dxa"/>
              <w:left w:w="120" w:type="dxa"/>
              <w:right w:w="120" w:type="dxa"/>
            </w:tcMar>
          </w:tcPr>
          <w:p>
            <w:pPr>
              <w:spacing w:after="0"/>
            </w:pPr>
            <w:r>
              <w:rPr>
                <w:b/>
                <w:color w:val="1C1917"/>
                <w:sz w:val="17"/>
              </w:rPr>
              <w:t>tracking.html</w:t>
            </w:r>
          </w:p>
        </w:tc>
        <w:tc>
          <w:tcPr>
            <w:tcW w:type="dxa" w:w="3120"/>
            <w:shd w:fill="FFFFFF"/>
            <w:tcMar>
              <w:top w:w="80" w:type="dxa"/>
              <w:bottom w:w="80" w:type="dxa"/>
              <w:left w:w="120" w:type="dxa"/>
              <w:right w:w="120" w:type="dxa"/>
            </w:tcMar>
          </w:tcPr>
          <w:p>
            <w:pPr>
              <w:spacing w:after="0"/>
            </w:pPr>
            <w:r>
              <w:rPr>
                <w:color w:val="1C1917"/>
                <w:sz w:val="17"/>
              </w:rPr>
              <w:t>Root Pelacakan</w:t>
            </w:r>
          </w:p>
        </w:tc>
        <w:tc>
          <w:tcPr>
            <w:tcW w:type="dxa" w:w="3120"/>
            <w:shd w:fill="FFFFFF"/>
            <w:tcMar>
              <w:top w:w="80" w:type="dxa"/>
              <w:bottom w:w="80" w:type="dxa"/>
              <w:left w:w="120" w:type="dxa"/>
              <w:right w:w="120" w:type="dxa"/>
            </w:tcMar>
          </w:tcPr>
          <w:p>
            <w:pPr>
              <w:spacing w:after="0"/>
            </w:pPr>
            <w:r>
              <w:rPr>
                <w:color w:val="1C1917"/>
                <w:sz w:val="17"/>
              </w:rPr>
              <w:t>Radar pelacakan pesanan terpadu (Kopi Kenangan &amp; Digital), kartu QRIS, dan modul Bintang SplitPay.</w:t>
            </w:r>
          </w:p>
        </w:tc>
      </w:tr>
      <w:tr>
        <w:tc>
          <w:tcPr>
            <w:tcW w:type="dxa" w:w="3120"/>
            <w:shd w:fill="FAF7F2"/>
            <w:tcMar>
              <w:top w:w="80" w:type="dxa"/>
              <w:bottom w:w="80" w:type="dxa"/>
              <w:left w:w="120" w:type="dxa"/>
              <w:right w:w="120" w:type="dxa"/>
            </w:tcMar>
          </w:tcPr>
          <w:p>
            <w:pPr>
              <w:spacing w:after="0"/>
            </w:pPr>
            <w:r>
              <w:rPr>
                <w:b/>
                <w:color w:val="1C1917"/>
                <w:sz w:val="17"/>
              </w:rPr>
              <w:t>kopken/ (subfolder)</w:t>
            </w:r>
          </w:p>
        </w:tc>
        <w:tc>
          <w:tcPr>
            <w:tcW w:type="dxa" w:w="3120"/>
            <w:shd w:fill="FAF7F2"/>
            <w:tcMar>
              <w:top w:w="80" w:type="dxa"/>
              <w:bottom w:w="80" w:type="dxa"/>
              <w:left w:w="120" w:type="dxa"/>
              <w:right w:w="120" w:type="dxa"/>
            </w:tcMar>
          </w:tcPr>
          <w:p>
            <w:pPr>
              <w:spacing w:after="0"/>
            </w:pPr>
            <w:r>
              <w:rPr>
                <w:color w:val="1C1917"/>
                <w:sz w:val="17"/>
              </w:rPr>
              <w:t>Direct Sub-brand</w:t>
            </w:r>
          </w:p>
        </w:tc>
        <w:tc>
          <w:tcPr>
            <w:tcW w:type="dxa" w:w="3120"/>
            <w:shd w:fill="FAF7F2"/>
            <w:tcMar>
              <w:top w:w="80" w:type="dxa"/>
              <w:bottom w:w="80" w:type="dxa"/>
              <w:left w:w="120" w:type="dxa"/>
              <w:right w:w="120" w:type="dxa"/>
            </w:tcMar>
          </w:tcPr>
          <w:p>
            <w:pPr>
              <w:spacing w:after="0"/>
            </w:pPr>
            <w:r>
              <w:rPr>
                <w:color w:val="1C1917"/>
                <w:sz w:val="17"/>
              </w:rPr>
              <w:t>Mirror versi subfolder dari modul Kopi Kenangan (index.html, tracking.html, app.js, outlet.json).</w:t>
            </w:r>
          </w:p>
        </w:tc>
      </w:tr>
      <w:tr>
        <w:tc>
          <w:tcPr>
            <w:tcW w:type="dxa" w:w="3120"/>
            <w:shd w:fill="FFFFFF"/>
            <w:tcMar>
              <w:top w:w="80" w:type="dxa"/>
              <w:bottom w:w="80" w:type="dxa"/>
              <w:left w:w="120" w:type="dxa"/>
              <w:right w:w="120" w:type="dxa"/>
            </w:tcMar>
          </w:tcPr>
          <w:p>
            <w:pPr>
              <w:spacing w:after="0"/>
            </w:pPr>
            <w:r>
              <w:rPr>
                <w:b/>
                <w:color w:val="1C1917"/>
                <w:sz w:val="17"/>
              </w:rPr>
              <w:t>digital/ &amp; studio/</w:t>
            </w:r>
          </w:p>
        </w:tc>
        <w:tc>
          <w:tcPr>
            <w:tcW w:type="dxa" w:w="3120"/>
            <w:shd w:fill="FFFFFF"/>
            <w:tcMar>
              <w:top w:w="80" w:type="dxa"/>
              <w:bottom w:w="80" w:type="dxa"/>
              <w:left w:w="120" w:type="dxa"/>
              <w:right w:w="120" w:type="dxa"/>
            </w:tcMar>
          </w:tcPr>
          <w:p>
            <w:pPr>
              <w:spacing w:after="0"/>
            </w:pPr>
            <w:r>
              <w:rPr>
                <w:color w:val="1C1917"/>
                <w:sz w:val="17"/>
              </w:rPr>
              <w:t>Sub-brand Vertikal</w:t>
            </w:r>
          </w:p>
        </w:tc>
        <w:tc>
          <w:tcPr>
            <w:tcW w:type="dxa" w:w="3120"/>
            <w:shd w:fill="FFFFFF"/>
            <w:tcMar>
              <w:top w:w="80" w:type="dxa"/>
              <w:bottom w:w="80" w:type="dxa"/>
              <w:left w:w="120" w:type="dxa"/>
              <w:right w:w="120" w:type="dxa"/>
            </w:tcMar>
          </w:tcPr>
          <w:p>
            <w:pPr>
              <w:spacing w:after="0"/>
            </w:pPr>
            <w:r>
              <w:rPr>
                <w:color w:val="1C1917"/>
                <w:sz w:val="17"/>
              </w:rPr>
              <w:t>Portal vertikal untuk infrastruktur otomasi bot engineering dan produk digital mandiri.</w:t>
            </w:r>
          </w:p>
        </w:tc>
      </w:tr>
    </w:tbl>
    <w:p>
      <w:pPr>
        <w:spacing w:after="120"/>
      </w:pPr>
    </w:p>
    <w:p>
      <w:pPr>
        <w:keepNext/>
        <w:spacing w:before="160" w:after="40"/>
      </w:pPr>
      <w:r>
        <w:rPr>
          <w:rFonts w:ascii="Calibri" w:hAnsi="Calibri"/>
          <w:b/>
          <w:color w:val="D97706"/>
          <w:sz w:val="22"/>
        </w:rPr>
        <w:t>Prinsip Pembersihan URL Anchor &amp; Direct File Links:</w:t>
      </w:r>
    </w:p>
    <w:p>
      <w:pPr>
        <w:pStyle w:val="ListBullet"/>
        <w:spacing w:before="0" w:after="80" w:line="276" w:lineRule="auto"/>
      </w:pPr>
      <w:r>
        <w:rPr>
          <w:rFonts w:ascii="Calibri" w:hAnsi="Calibri"/>
          <w:b/>
          <w:color w:val="1C1917"/>
          <w:sz w:val="20"/>
        </w:rPr>
        <w:t xml:space="preserve">Tanpa URL Hash / Anchor: </w:t>
      </w:r>
      <w:r>
        <w:rPr>
          <w:rFonts w:ascii="Calibri" w:hAnsi="Calibri"/>
          <w:color w:val="292524"/>
          <w:sz w:val="20"/>
        </w:rPr>
        <w:t>Seluruh navigasi internal dilarang menggunakan format pagar (seperti href="#bento" atau href="#kopken"). Semua navigasi diarahkan menggunakan tautan file bersih.</w:t>
      </w:r>
    </w:p>
    <w:p>
      <w:pPr>
        <w:pStyle w:val="ListBullet"/>
        <w:spacing w:before="0" w:after="80" w:line="276" w:lineRule="auto"/>
      </w:pPr>
      <w:r>
        <w:rPr>
          <w:rFonts w:ascii="Calibri" w:hAnsi="Calibri"/>
          <w:b/>
          <w:color w:val="1C1917"/>
          <w:sz w:val="20"/>
        </w:rPr>
        <w:t xml:space="preserve">Direct File Extension: </w:t>
      </w:r>
      <w:r>
        <w:rPr>
          <w:rFonts w:ascii="Calibri" w:hAnsi="Calibri"/>
          <w:color w:val="292524"/>
          <w:sz w:val="20"/>
        </w:rPr>
        <w:t>Seluruh elemen anchor menggunakan ekstensi .html eksplisit (./home.html, ./kopken.html, ./digital-legacy.html, ./tracking.html) guna mencegah error File Not Found saat diuji pada protokol file:///.</w:t>
      </w:r>
    </w:p>
    <w:p>
      <w:pPr>
        <w:pStyle w:val="ListBullet"/>
        <w:spacing w:before="0" w:after="80" w:line="276" w:lineRule="auto"/>
      </w:pPr>
      <w:r>
        <w:rPr>
          <w:rFonts w:ascii="Calibri" w:hAnsi="Calibri"/>
          <w:b/>
          <w:color w:val="1C1917"/>
          <w:sz w:val="20"/>
        </w:rPr>
        <w:t xml:space="preserve">Subdirectory Relative Integrity: </w:t>
      </w:r>
      <w:r>
        <w:rPr>
          <w:rFonts w:ascii="Calibri" w:hAnsi="Calibri"/>
          <w:color w:val="292524"/>
          <w:sz w:val="20"/>
        </w:rPr>
        <w:t>Berkas di dalam subfolder (misal kopken/index.html) menggunakan path relatif berjenjang naik (../home.html, ../tracking.html, ../assets/).</w:t>
      </w:r>
    </w:p>
    <w:p>
      <w:pPr>
        <w:keepNext/>
        <w:spacing w:before="240" w:after="80"/>
      </w:pPr>
      <w:r>
        <w:rPr>
          <w:rFonts w:ascii="Calibri" w:hAnsi="Calibri"/>
          <w:b/>
          <w:color w:val="1C1917"/>
          <w:sz w:val="25"/>
        </w:rPr>
        <w:t>B. Transisi Halaman Sinematik (The Obsidian Gate)</w:t>
      </w:r>
    </w:p>
    <w:p>
      <w:pPr>
        <w:spacing w:before="0" w:after="120" w:line="276" w:lineRule="auto"/>
      </w:pPr>
      <w:r>
        <w:rPr>
          <w:rFonts w:ascii="Calibri" w:hAnsi="Calibri"/>
          <w:b w:val="0"/>
          <w:i w:val="0"/>
          <w:color w:val="292524"/>
          <w:sz w:val="20"/>
        </w:rPr>
        <w:t>Transisi antar-halaman diatur oleh sistem eksklusif The Obsidian Gate melalui berkas aset bersama assets/transition.js dan assets/transition.css. Sistem ini menghadirkan pengalaman visual kelas cyber-luxury yang mulus dan sinematik:</w:t>
      </w:r>
    </w:p>
    <w:p>
      <w:pPr>
        <w:pStyle w:val="ListBullet"/>
        <w:spacing w:before="0" w:after="80" w:line="276" w:lineRule="auto"/>
      </w:pPr>
      <w:r>
        <w:rPr>
          <w:rFonts w:ascii="Calibri" w:hAnsi="Calibri"/>
          <w:b/>
          <w:color w:val="1C1917"/>
          <w:sz w:val="20"/>
        </w:rPr>
        <w:t xml:space="preserve">Konstruksi Tirai Ganda (Dual-Shutter System): </w:t>
      </w:r>
      <w:r>
        <w:rPr>
          <w:rFonts w:ascii="Calibri" w:hAnsi="Calibri"/>
          <w:color w:val="292524"/>
          <w:sz w:val="20"/>
        </w:rPr>
        <w:t>Menggunakan dua panel tirai Dark Obsidian (#0c0a09) yang menutup dari atas (gate-shutter-top) dan bawah (gate-shutter-bottom) secara simetris, diperkaya aksen garis tipis amber (#d97706).</w:t>
      </w:r>
    </w:p>
    <w:p>
      <w:pPr>
        <w:pStyle w:val="ListBullet"/>
        <w:spacing w:before="0" w:after="80" w:line="276" w:lineRule="auto"/>
      </w:pPr>
      <w:r>
        <w:rPr>
          <w:rFonts w:ascii="Calibri" w:hAnsi="Calibri"/>
          <w:b/>
          <w:color w:val="1C1917"/>
          <w:sz w:val="20"/>
        </w:rPr>
        <w:t xml:space="preserve">Emblem Concept 6C: </w:t>
      </w:r>
      <w:r>
        <w:rPr>
          <w:rFonts w:ascii="Calibri" w:hAnsi="Calibri"/>
          <w:color w:val="292524"/>
          <w:sz w:val="20"/>
        </w:rPr>
        <w:t>Di tengah tirai terdapat logo asli Bintang Store Concept 6C berbasis vektor SVG murni dengan animasi pendar aura radial (trans-aura-glow) bernapas secara dinamis.</w:t>
      </w:r>
    </w:p>
    <w:p>
      <w:pPr>
        <w:pStyle w:val="ListBullet"/>
        <w:spacing w:before="0" w:after="80" w:line="276" w:lineRule="auto"/>
      </w:pPr>
      <w:r>
        <w:rPr>
          <w:rFonts w:ascii="Calibri" w:hAnsi="Calibri"/>
          <w:b/>
          <w:color w:val="1C1917"/>
          <w:sz w:val="20"/>
        </w:rPr>
        <w:t xml:space="preserve">Interceptor Navigasi Cerdas: </w:t>
      </w:r>
      <w:r>
        <w:rPr>
          <w:rFonts w:ascii="Calibri" w:hAnsi="Calibri"/>
          <w:color w:val="292524"/>
          <w:sz w:val="20"/>
        </w:rPr>
        <w:t>Skrip mengintersepsi klik pada seluruh tag &lt;a&gt; internal yang memenuhi syarat (mengabaikan anchor hash, mailto, tel, dan link eksternal). Tirai menutup dalam 480–500ms sambil menyimpan state di sessionStorage (bs_transition_incoming), lalu halaman dialihkan.</w:t>
      </w:r>
    </w:p>
    <w:p>
      <w:pPr>
        <w:pStyle w:val="ListBullet"/>
        <w:spacing w:before="0" w:after="80" w:line="276" w:lineRule="auto"/>
      </w:pPr>
      <w:r>
        <w:rPr>
          <w:rFonts w:ascii="Calibri" w:hAnsi="Calibri"/>
          <w:b/>
          <w:color w:val="1C1917"/>
          <w:sz w:val="20"/>
        </w:rPr>
        <w:t xml:space="preserve">Entrance Reveal: </w:t>
      </w:r>
      <w:r>
        <w:rPr>
          <w:rFonts w:ascii="Calibri" w:hAnsi="Calibri"/>
          <w:color w:val="292524"/>
          <w:sz w:val="20"/>
        </w:rPr>
        <w:t>Saat halaman tujuan selesai dimuat, skrip membaca sessionStorage dan secara otomatis membuka tirai ke arah atas dan bawah dalam 450ms.</w:t>
      </w:r>
    </w:p>
    <w:p>
      <w:pPr>
        <w:pStyle w:val="ListBullet"/>
        <w:spacing w:before="0" w:after="80" w:line="276" w:lineRule="auto"/>
      </w:pPr>
      <w:r>
        <w:rPr>
          <w:rFonts w:ascii="Calibri" w:hAnsi="Calibri"/>
          <w:b/>
          <w:color w:val="1C1917"/>
          <w:sz w:val="20"/>
        </w:rPr>
        <w:t xml:space="preserve">Transaction Lock Trigger: </w:t>
      </w:r>
      <w:r>
        <w:rPr>
          <w:rFonts w:ascii="Calibri" w:hAnsi="Calibri"/>
          <w:color w:val="292524"/>
          <w:sz w:val="20"/>
        </w:rPr>
        <w:t>Untuk aksi checkout QRIS dan pencarian radar, fungsi window.triggerTransition(...) dipanggil khusus untuk memberikan efek segel transaksi (Securing Transaction) sebelum berpindah ke halaman pelacakan.</w:t>
      </w:r>
    </w:p>
    <w:p>
      <w:pPr>
        <w:keepNext/>
        <w:spacing w:before="240" w:after="80"/>
      </w:pPr>
      <w:r>
        <w:rPr>
          <w:rFonts w:ascii="Calibri" w:hAnsi="Calibri"/>
          <w:b/>
          <w:color w:val="1C1917"/>
          <w:sz w:val="25"/>
        </w:rPr>
        <w:t>C. Konfigurasi Deployment &amp; Server</w:t>
      </w:r>
    </w:p>
    <w:p>
      <w:pPr>
        <w:spacing w:before="0" w:after="120" w:line="276" w:lineRule="auto"/>
      </w:pPr>
      <w:r>
        <w:rPr>
          <w:rFonts w:ascii="Calibri" w:hAnsi="Calibri"/>
          <w:b w:val="0"/>
          <w:i w:val="0"/>
          <w:color w:val="292524"/>
          <w:sz w:val="20"/>
        </w:rPr>
        <w:t>Workspace telah dipersiapkan untuk penerapan multi-environment, baik di platform serverless modern (Vercel) maupun dedicated VPS Nginx:</w:t>
      </w:r>
    </w:p>
    <w:p>
      <w:pPr>
        <w:pStyle w:val="ListBullet"/>
        <w:spacing w:before="0" w:after="80" w:line="276" w:lineRule="auto"/>
      </w:pPr>
      <w:r>
        <w:rPr>
          <w:rFonts w:ascii="Calibri" w:hAnsi="Calibri"/>
          <w:b/>
          <w:color w:val="1C1917"/>
          <w:sz w:val="20"/>
        </w:rPr>
        <w:t xml:space="preserve">Vercel Configuration (vercel.json): </w:t>
      </w:r>
      <w:r>
        <w:rPr>
          <w:rFonts w:ascii="Calibri" w:hAnsi="Calibri"/>
          <w:color w:val="292524"/>
          <w:sz w:val="20"/>
        </w:rPr>
        <w:t>Mengaktifkan cleanUrls: true dan rewrite rute root / langsung ke /home.</w:t>
      </w:r>
    </w:p>
    <w:tbl>
      <w:tblPr>
        <w:tblW w:type="auto" w:w="0"/>
        <w:jc w:val="center"/>
        <w:tblLook w:firstColumn="1" w:firstRow="1" w:lastColumn="0" w:lastRow="0" w:noHBand="0" w:noVBand="1" w:val="04A0"/>
      </w:tblPr>
      <w:tblGrid>
        <w:gridCol w:w="9360"/>
      </w:tblGrid>
      <w:tr>
        <w:tc>
          <w:tcPr>
            <w:tcW w:type="dxa" w:w="9360"/>
            <w:shd w:fill="F5F5F4"/>
            <w:tcMar>
              <w:top w:w="100" w:type="dxa"/>
              <w:bottom w:w="100" w:type="dxa"/>
              <w:left w:w="180" w:type="dxa"/>
              <w:right w:w="180" w:type="dxa"/>
            </w:tcMar>
            <w:tcBorders>
              <w:top w:val="none"/>
              <w:left w:val="single" w:sz="24" w:space="0" w:color="D97706"/>
              <w:bottom w:val="none"/>
              <w:right w:val="none"/>
            </w:tcBorders>
          </w:tcPr>
          <w:p>
            <w:pPr>
              <w:spacing w:before="0" w:after="0" w:line="276" w:lineRule="auto"/>
            </w:pPr>
            <w:r>
              <w:rPr>
                <w:rFonts w:ascii="Consolas" w:hAnsi="Consolas"/>
                <w:color w:val="1C1917"/>
                <w:sz w:val="17"/>
              </w:rPr>
              <w:t>{</w:t>
              <w:br/>
              <w:t xml:space="preserve">  "cleanUrls": true,</w:t>
              <w:br/>
              <w:t xml:space="preserve">  "rewrites": [</w:t>
              <w:br/>
              <w:t xml:space="preserve">    { "source": "/", "destination": "/home" }</w:t>
              <w:br/>
              <w:t xml:space="preserve">  ]</w:t>
              <w:br/>
              <w:t>}</w:t>
            </w:r>
          </w:p>
        </w:tc>
      </w:tr>
    </w:tbl>
    <w:p>
      <w:pPr>
        <w:spacing w:after="80"/>
      </w:pPr>
    </w:p>
    <w:p>
      <w:pPr>
        <w:pStyle w:val="ListBullet"/>
        <w:spacing w:before="0" w:after="80" w:line="276" w:lineRule="auto"/>
      </w:pPr>
      <w:r>
        <w:rPr>
          <w:rFonts w:ascii="Calibri" w:hAnsi="Calibri"/>
          <w:b/>
          <w:color w:val="1C1917"/>
          <w:sz w:val="20"/>
        </w:rPr>
        <w:t xml:space="preserve">Nginx Production Configuration (nginx-clean-urls.conf): </w:t>
      </w:r>
      <w:r>
        <w:rPr>
          <w:rFonts w:ascii="Calibri" w:hAnsi="Calibri"/>
          <w:color w:val="292524"/>
          <w:sz w:val="20"/>
        </w:rPr>
        <w:t>Dikonfigurasi khusus untuk server VPS Ubuntu/Debian/CentOS yang melayani domain resmi bintanggstore.web.id:</w:t>
      </w:r>
    </w:p>
    <w:p>
      <w:pPr>
        <w:pStyle w:val="ListBullet"/>
        <w:spacing w:before="0" w:after="80" w:line="276" w:lineRule="auto"/>
      </w:pPr>
      <w:r>
        <w:rPr>
          <w:rFonts w:ascii="Calibri" w:hAnsi="Calibri"/>
          <w:b/>
          <w:color w:val="1C1917"/>
          <w:sz w:val="20"/>
        </w:rPr>
        <w:t xml:space="preserve">  • Clean URLs Fallback: </w:t>
      </w:r>
      <w:r>
        <w:rPr>
          <w:rFonts w:ascii="Calibri" w:hAnsi="Calibri"/>
          <w:color w:val="292524"/>
          <w:sz w:val="20"/>
        </w:rPr>
        <w:t>Aturan try_files $uri $uri.html $uri/ /home.html /index.html; memastikan routing tanpa .html tetap berjalan tanpa 404.</w:t>
      </w:r>
    </w:p>
    <w:p>
      <w:pPr>
        <w:pStyle w:val="ListBullet"/>
        <w:spacing w:before="0" w:after="80" w:line="276" w:lineRule="auto"/>
      </w:pPr>
      <w:r>
        <w:rPr>
          <w:rFonts w:ascii="Calibri" w:hAnsi="Calibri"/>
          <w:b/>
          <w:color w:val="1C1917"/>
          <w:sz w:val="20"/>
        </w:rPr>
        <w:t xml:space="preserve">  • Keamanan Tingkat Tinggi: </w:t>
      </w:r>
      <w:r>
        <w:rPr>
          <w:rFonts w:ascii="Calibri" w:hAnsi="Calibri"/>
          <w:color w:val="292524"/>
          <w:sz w:val="20"/>
        </w:rPr>
        <w:t>Header X-Frame-Options SAMEORIGIN, X-Content-Type-Options nosniff, X-XSS-Protection 1; mode=block, dan Referrer-Policy strict-origin-when-cross-origin.</w:t>
      </w:r>
    </w:p>
    <w:p>
      <w:pPr>
        <w:pStyle w:val="ListBullet"/>
        <w:spacing w:before="0" w:after="80" w:line="276" w:lineRule="auto"/>
      </w:pPr>
      <w:r>
        <w:rPr>
          <w:rFonts w:ascii="Calibri" w:hAnsi="Calibri"/>
          <w:b/>
          <w:color w:val="1C1917"/>
          <w:sz w:val="20"/>
        </w:rPr>
        <w:t xml:space="preserve">  • Kompresi Gzip: </w:t>
      </w:r>
      <w:r>
        <w:rPr>
          <w:rFonts w:ascii="Calibri" w:hAnsi="Calibri"/>
          <w:color w:val="292524"/>
          <w:sz w:val="20"/>
        </w:rPr>
        <w:t>Mengompresi text/plain, CSS, JS, JSON, XML, dan SVG dengan level kompresi 6.</w:t>
      </w:r>
    </w:p>
    <w:p>
      <w:pPr>
        <w:pStyle w:val="ListBullet"/>
        <w:spacing w:before="0" w:after="80" w:line="276" w:lineRule="auto"/>
      </w:pPr>
      <w:r>
        <w:rPr>
          <w:rFonts w:ascii="Calibri" w:hAnsi="Calibri"/>
          <w:b/>
          <w:color w:val="1C1917"/>
          <w:sz w:val="20"/>
        </w:rPr>
        <w:t xml:space="preserve">  • Caching Statis: </w:t>
      </w:r>
      <w:r>
        <w:rPr>
          <w:rFonts w:ascii="Calibri" w:hAnsi="Calibri"/>
          <w:color w:val="292524"/>
          <w:sz w:val="20"/>
        </w:rPr>
        <w:t>Header Cache-Control public 30 hari untuk seluruh aset media, gambar, font, dan stylesheet.</w:t>
      </w:r>
    </w:p>
    <w:p>
      <w:pPr>
        <w:keepNext/>
        <w:spacing w:before="320" w:after="120"/>
      </w:pPr>
      <w:r>
        <w:rPr>
          <w:rFonts w:ascii="Calibri" w:hAnsi="Calibri"/>
          <w:b/>
          <w:color w:val="9C532B"/>
          <w:sz w:val="30"/>
        </w:rPr>
        <w:t>2. State Management &amp; Data Flow Saat Ini</w:t>
      </w:r>
    </w:p>
    <w:p>
      <w:pPr>
        <w:keepNext/>
        <w:spacing w:before="240" w:after="80"/>
      </w:pPr>
      <w:r>
        <w:rPr>
          <w:rFonts w:ascii="Calibri" w:hAnsi="Calibri"/>
          <w:b/>
          <w:color w:val="1C1917"/>
          <w:sz w:val="25"/>
        </w:rPr>
        <w:t>A. Pemuatan Data Katalog Produk &amp; Gerai</w:t>
      </w:r>
    </w:p>
    <w:p>
      <w:pPr>
        <w:pStyle w:val="ListBullet"/>
        <w:spacing w:before="0" w:after="80" w:line="276" w:lineRule="auto"/>
      </w:pPr>
      <w:r>
        <w:rPr>
          <w:rFonts w:ascii="Calibri" w:hAnsi="Calibri"/>
          <w:b/>
          <w:color w:val="1C1917"/>
          <w:sz w:val="20"/>
        </w:rPr>
        <w:t xml:space="preserve">Katalog Kopi Kenangan (menu.json): </w:t>
      </w:r>
      <w:r>
        <w:rPr>
          <w:rFonts w:ascii="Calibri" w:hAnsi="Calibri"/>
          <w:color w:val="292524"/>
          <w:sz w:val="20"/>
        </w:rPr>
        <w:t>Dimuat secara asinkron via fetch('./menu.json') di dalam fungsi loadDataFiles() pada app.js. Struktur data tersusun rapi dengan hirarki: Kopi Kenangan -&gt; satuan -&gt; [baru, coffee, nonCoffee, oatside, frappe, food]. Setiap item memuat id unik, nama, harga promo (price), harga resmi outlet (real_price), badge, tautan gambar Supabase Storage bucket menu-kopken, serta penanda isFood.</w:t>
      </w:r>
    </w:p>
    <w:p>
      <w:pPr>
        <w:pStyle w:val="ListBullet"/>
        <w:spacing w:before="0" w:after="80" w:line="276" w:lineRule="auto"/>
      </w:pPr>
      <w:r>
        <w:rPr>
          <w:rFonts w:ascii="Calibri" w:hAnsi="Calibri"/>
          <w:b/>
          <w:color w:val="1C1917"/>
          <w:sz w:val="20"/>
        </w:rPr>
        <w:t xml:space="preserve">Database Gerai Lengkap (outlet.json): </w:t>
      </w:r>
      <w:r>
        <w:rPr>
          <w:rFonts w:ascii="Calibri" w:hAnsi="Calibri"/>
          <w:color w:val="292524"/>
          <w:sz w:val="20"/>
        </w:rPr>
        <w:t>Memuat 1.328 gerai Kopi Kenangan di seluruh Indonesia. Berisi koordinat presisi (latitude &amp; longitude), status operasional buka/tutup, jam closing kasir (hours), dan klasifikasi cabang (Mall, Standalone, Signature).</w:t>
      </w:r>
    </w:p>
    <w:p>
      <w:pPr>
        <w:pStyle w:val="ListBullet"/>
        <w:spacing w:before="0" w:after="80" w:line="276" w:lineRule="auto"/>
      </w:pPr>
      <w:r>
        <w:rPr>
          <w:rFonts w:ascii="Calibri" w:hAnsi="Calibri"/>
          <w:b/>
          <w:color w:val="1C1917"/>
          <w:sz w:val="20"/>
        </w:rPr>
        <w:t xml:space="preserve">Pencarian GPS Terdekat (Haversine Formula): </w:t>
      </w:r>
      <w:r>
        <w:rPr>
          <w:rFonts w:ascii="Calibri" w:hAnsi="Calibri"/>
          <w:color w:val="292524"/>
          <w:sz w:val="20"/>
        </w:rPr>
        <w:t>Fungsi calculateDistance(lat1, lon1, lat2, lon2) di app.js menghitung jarak gerai terdekat terhadap posisi pengguna secara instan.</w:t>
      </w:r>
    </w:p>
    <w:p>
      <w:pPr>
        <w:pStyle w:val="ListBullet"/>
        <w:spacing w:before="0" w:after="80" w:line="276" w:lineRule="auto"/>
      </w:pPr>
      <w:r>
        <w:rPr>
          <w:rFonts w:ascii="Calibri" w:hAnsi="Calibri"/>
          <w:b/>
          <w:color w:val="1C1917"/>
          <w:sz w:val="20"/>
        </w:rPr>
        <w:t xml:space="preserve">Peringatan Jam Closing Gerai: </w:t>
      </w:r>
      <w:r>
        <w:rPr>
          <w:rFonts w:ascii="Calibri" w:hAnsi="Calibri"/>
          <w:color w:val="292524"/>
          <w:sz w:val="20"/>
        </w:rPr>
        <w:t>Sistem mengecek jam WIB saat ini terhadap order_close_time gerai terpilih. Jika waktu closing tersisa &lt;= 30 menit, banner peringatan muncul otomatis.</w:t>
      </w:r>
    </w:p>
    <w:p>
      <w:pPr>
        <w:pStyle w:val="ListBullet"/>
        <w:spacing w:before="0" w:after="80" w:line="276" w:lineRule="auto"/>
      </w:pPr>
      <w:r>
        <w:rPr>
          <w:rFonts w:ascii="Calibri" w:hAnsi="Calibri"/>
          <w:b/>
          <w:color w:val="1C1917"/>
          <w:sz w:val="20"/>
        </w:rPr>
        <w:t xml:space="preserve">Katalog Produk Digital (digital-legacy.html): </w:t>
      </w:r>
      <w:r>
        <w:rPr>
          <w:rFonts w:ascii="Calibri" w:hAnsi="Calibri"/>
          <w:color w:val="292524"/>
          <w:sz w:val="20"/>
        </w:rPr>
        <w:t>Dirender semi-statis menggunakan tata letak Bento Card yang elegan. Data opsi langganan (paket 1 bulan, lifetime, dsb.) dioper secara dinamis ke modal checkout melalui pemanggilan fungsi openDigitalCheckoutModal(productName, plans, snkList).</w:t>
      </w:r>
    </w:p>
    <w:p>
      <w:pPr>
        <w:keepNext/>
        <w:spacing w:before="240" w:after="80"/>
      </w:pPr>
      <w:r>
        <w:rPr>
          <w:rFonts w:ascii="Calibri" w:hAnsi="Calibri"/>
          <w:b/>
          <w:color w:val="1C1917"/>
          <w:sz w:val="25"/>
        </w:rPr>
        <w:t>B. Alur Keranjang, Kalkulasi Harga, &amp; Form Checkout</w:t>
      </w:r>
    </w:p>
    <w:p>
      <w:pPr>
        <w:spacing w:before="0" w:after="120" w:line="276" w:lineRule="auto"/>
      </w:pPr>
      <w:r>
        <w:rPr>
          <w:rFonts w:ascii="Calibri" w:hAnsi="Calibri"/>
          <w:b w:val="0"/>
          <w:i w:val="0"/>
          <w:color w:val="292524"/>
          <w:sz w:val="20"/>
        </w:rPr>
        <w:t>Alur transaksi Kopi Kenangan dikelola melalui kolaborasi antara logika modal pada app.js dan Slide-Up Checkout Sheet yang terintegrasi langsung di kopken.html:</w:t>
      </w:r>
    </w:p>
    <w:p>
      <w:pPr>
        <w:pStyle w:val="ListBullet"/>
        <w:spacing w:before="0" w:after="80" w:line="276" w:lineRule="auto"/>
      </w:pPr>
      <w:r>
        <w:rPr>
          <w:rFonts w:ascii="Calibri" w:hAnsi="Calibri"/>
          <w:b/>
          <w:color w:val="1C1917"/>
          <w:sz w:val="20"/>
        </w:rPr>
        <w:t xml:space="preserve">1. Kustomisasi Racikan: </w:t>
      </w:r>
      <w:r>
        <w:rPr>
          <w:rFonts w:ascii="Calibri" w:hAnsi="Calibri"/>
          <w:color w:val="292524"/>
          <w:sz w:val="20"/>
        </w:rPr>
        <w:t>Pelanggan memilih suhu (Ice/Hot), ukuran cup (Regular/Large), kadar gula (Normal/Less/No), kadar es, serta topping tambahan. Nilai dirangkum ke dalam string rincian details.</w:t>
      </w:r>
    </w:p>
    <w:p>
      <w:pPr>
        <w:pStyle w:val="ListBullet"/>
        <w:spacing w:before="0" w:after="80" w:line="276" w:lineRule="auto"/>
      </w:pPr>
      <w:r>
        <w:rPr>
          <w:rFonts w:ascii="Calibri" w:hAnsi="Calibri"/>
          <w:b/>
          <w:color w:val="1C1917"/>
          <w:sz w:val="20"/>
        </w:rPr>
        <w:t xml:space="preserve">2. State Keranjang (cart): </w:t>
      </w:r>
      <w:r>
        <w:rPr>
          <w:rFonts w:ascii="Calibri" w:hAnsi="Calibri"/>
          <w:color w:val="292524"/>
          <w:sz w:val="20"/>
        </w:rPr>
        <w:t>Array cart di memory disimpan secara reaktif ke localStorage dengan key bintang_cart dan cart untuk persistensi sesi.</w:t>
      </w:r>
    </w:p>
    <w:p>
      <w:pPr>
        <w:pStyle w:val="ListBullet"/>
        <w:spacing w:before="0" w:after="80" w:line="276" w:lineRule="auto"/>
      </w:pPr>
      <w:r>
        <w:rPr>
          <w:rFonts w:ascii="Calibri" w:hAnsi="Calibri"/>
          <w:b/>
          <w:color w:val="1C1917"/>
          <w:sz w:val="20"/>
        </w:rPr>
        <w:t xml:space="preserve">3. Tipe Pengambilan Pesanan: </w:t>
      </w:r>
      <w:r>
        <w:rPr>
          <w:rFonts w:ascii="Calibri" w:hAnsi="Calibri"/>
          <w:color w:val="292524"/>
          <w:sz w:val="20"/>
        </w:rPr>
        <w:t>Mendukung Takeaway (Ambil di gerai) dan Delivery (Shopee Instan). Pada mode Delivery, form memvalidasi alamat lengkap dan tautan Google Maps, serta menambahkan ongkir otomatis Rp 5.000.</w:t>
      </w:r>
    </w:p>
    <w:p>
      <w:pPr>
        <w:pStyle w:val="ListBullet"/>
        <w:spacing w:before="0" w:after="80" w:line="276" w:lineRule="auto"/>
      </w:pPr>
      <w:r>
        <w:rPr>
          <w:rFonts w:ascii="Calibri" w:hAnsi="Calibri"/>
          <w:b/>
          <w:color w:val="1C1917"/>
          <w:sz w:val="20"/>
        </w:rPr>
        <w:t xml:space="preserve">4. Evaluasi Cart Booster 50k: </w:t>
      </w:r>
      <w:r>
        <w:rPr>
          <w:rFonts w:ascii="Calibri" w:hAnsi="Calibri"/>
          <w:color w:val="292524"/>
          <w:sz w:val="20"/>
        </w:rPr>
        <w:t>Progress bar dinamis menghitung jarak subtotal menuju target Rp 50.000. Saat syarat terpenuhi, sistem mengaktifkan status Kualifikasi VIP Terpenuhi untuk lisensi Bot Radar GetContact secara cuma-cuma.</w:t>
      </w:r>
    </w:p>
    <w:p>
      <w:pPr>
        <w:pStyle w:val="ListBullet"/>
        <w:spacing w:before="0" w:after="80" w:line="276" w:lineRule="auto"/>
      </w:pPr>
      <w:r>
        <w:rPr>
          <w:rFonts w:ascii="Calibri" w:hAnsi="Calibri"/>
          <w:b/>
          <w:color w:val="1C1917"/>
          <w:sz w:val="20"/>
        </w:rPr>
        <w:t xml:space="preserve">5. Pemeliharaan Kode Promo: </w:t>
      </w:r>
      <w:r>
        <w:rPr>
          <w:rFonts w:ascii="Calibri" w:hAnsi="Calibri"/>
          <w:color w:val="292524"/>
          <w:sz w:val="20"/>
        </w:rPr>
        <w:t>Input voucher tetap dipertahankan; saat tombol Terapkan diklik, sistem menampilkan toast: 'Fitur kode promo sedang dalam pemeliharaan berkala' tanpa memotong total tagihan.</w:t>
      </w:r>
    </w:p>
    <w:p>
      <w:pPr>
        <w:pStyle w:val="ListBullet"/>
        <w:spacing w:before="0" w:after="80" w:line="276" w:lineRule="auto"/>
      </w:pPr>
      <w:r>
        <w:rPr>
          <w:rFonts w:ascii="Calibri" w:hAnsi="Calibri"/>
          <w:b/>
          <w:color w:val="1C1917"/>
          <w:sz w:val="20"/>
        </w:rPr>
        <w:t xml:space="preserve">6. Eksekusi Pesanan (executeFullOrderFlow): </w:t>
      </w:r>
      <w:r>
        <w:rPr>
          <w:rFonts w:ascii="Calibri" w:hAnsi="Calibri"/>
          <w:color w:val="292524"/>
          <w:sz w:val="20"/>
        </w:rPr>
        <w:t>Fungsi utama yang memvalidasi nama pemesan (min. 2 karakter), nomor WhatsApp (min. 9 digit), dan kelengkapan delivery sebelum menjalankan transaksi.</w:t>
      </w:r>
    </w:p>
    <w:p>
      <w:pPr>
        <w:keepNext/>
        <w:spacing w:before="240" w:after="80"/>
      </w:pPr>
      <w:r>
        <w:rPr>
          <w:rFonts w:ascii="Calibri" w:hAnsi="Calibri"/>
          <w:b/>
          <w:color w:val="1C1917"/>
          <w:sz w:val="25"/>
        </w:rPr>
        <w:t>C. Integrasi Cloud Supabase &amp; Bot Telegram Admin</w:t>
      </w:r>
    </w:p>
    <w:p>
      <w:pPr>
        <w:spacing w:before="0" w:after="120" w:line="276" w:lineRule="auto"/>
      </w:pPr>
      <w:r>
        <w:rPr>
          <w:rFonts w:ascii="Calibri" w:hAnsi="Calibri"/>
          <w:b w:val="0"/>
          <w:i w:val="0"/>
          <w:color w:val="292524"/>
          <w:sz w:val="20"/>
        </w:rPr>
        <w:t>Saat tombol 'Lanjut ke Pembayaran QRIS' ditekan, sistem menjalankan eksekusi paralel multi-channel:</w:t>
      </w:r>
    </w:p>
    <w:p>
      <w:pPr>
        <w:pStyle w:val="ListBullet"/>
        <w:spacing w:before="0" w:after="80" w:line="276" w:lineRule="auto"/>
      </w:pPr>
      <w:r>
        <w:rPr>
          <w:rFonts w:ascii="Calibri" w:hAnsi="Calibri"/>
          <w:b/>
          <w:color w:val="1C1917"/>
          <w:sz w:val="20"/>
        </w:rPr>
        <w:t xml:space="preserve">1. Unggah QRIS Host (Bintang SplitPay): </w:t>
      </w:r>
      <w:r>
        <w:rPr>
          <w:rFonts w:ascii="Calibri" w:hAnsi="Calibri"/>
          <w:color w:val="292524"/>
          <w:sz w:val="20"/>
        </w:rPr>
        <w:t>Jika fitur split bill aktif dan Host mengunggah gambar QRIS pribadi, berkas diunggah ke Supabase Storage bucket receipts dengan nama host_qris_{orderId}.{ext}.</w:t>
      </w:r>
    </w:p>
    <w:p>
      <w:pPr>
        <w:pStyle w:val="ListBullet"/>
        <w:spacing w:before="0" w:after="80" w:line="276" w:lineRule="auto"/>
      </w:pPr>
      <w:r>
        <w:rPr>
          <w:rFonts w:ascii="Calibri" w:hAnsi="Calibri"/>
          <w:b/>
          <w:color w:val="1C1917"/>
          <w:sz w:val="20"/>
        </w:rPr>
        <w:t xml:space="preserve">2. Upsert ke Database Cloud Supabase: </w:t>
      </w:r>
      <w:r>
        <w:rPr>
          <w:rFonts w:ascii="Calibri" w:hAnsi="Calibri"/>
          <w:color w:val="292524"/>
          <w:sz w:val="20"/>
        </w:rPr>
        <w:t>Mencatat baris pesanan baru ke tabel orders dengan skema yang 100% valid tanpa mengubah relasi database eksisting:</w:t>
      </w:r>
    </w:p>
    <w:tbl>
      <w:tblPr>
        <w:tblW w:type="auto" w:w="0"/>
        <w:jc w:val="center"/>
        <w:tblLook w:firstColumn="1" w:firstRow="1" w:lastColumn="0" w:lastRow="0" w:noHBand="0" w:noVBand="1" w:val="04A0"/>
      </w:tblPr>
      <w:tblGrid>
        <w:gridCol w:w="9360"/>
      </w:tblGrid>
      <w:tr>
        <w:tc>
          <w:tcPr>
            <w:tcW w:type="dxa" w:w="9360"/>
            <w:shd w:fill="F5F5F4"/>
            <w:tcMar>
              <w:top w:w="100" w:type="dxa"/>
              <w:bottom w:w="100" w:type="dxa"/>
              <w:left w:w="180" w:type="dxa"/>
              <w:right w:w="180" w:type="dxa"/>
            </w:tcMar>
            <w:tcBorders>
              <w:top w:val="none"/>
              <w:left w:val="single" w:sz="24" w:space="0" w:color="D97706"/>
              <w:bottom w:val="none"/>
              <w:right w:val="none"/>
            </w:tcBorders>
          </w:tcPr>
          <w:p>
            <w:pPr>
              <w:spacing w:before="0" w:after="0" w:line="276" w:lineRule="auto"/>
            </w:pPr>
            <w:r>
              <w:rPr>
                <w:rFonts w:ascii="Consolas" w:hAnsi="Consolas"/>
                <w:color w:val="1C1917"/>
                <w:sz w:val="17"/>
              </w:rPr>
              <w:t>await supabaseClient.from('orders').upsert([{</w:t>
              <w:br/>
              <w:t xml:space="preserve">    id: orderId,</w:t>
              <w:br/>
              <w:t xml:space="preserve">    customer_name: name,</w:t>
              <w:br/>
              <w:t xml:space="preserve">    customer_wa: cleanWa,</w:t>
              <w:br/>
              <w:t xml:space="preserve">    outlet_name: activeOutlet,</w:t>
              <w:br/>
              <w:t xml:space="preserve">    order_type: currentOrderType, // 'takeaway' | 'delivery'</w:t>
              <w:br/>
              <w:t xml:space="preserve">    delivery_fee: deliveryFee,</w:t>
              <w:br/>
              <w:t xml:space="preserve">    delivery_address: currentOrderType === 'delivery' ? deliveryAddress : null,</w:t>
              <w:br/>
              <w:t xml:space="preserve">    delivery_maps_url: currentOrderType === 'delivery' ? deliveryMapsUrl : null,</w:t>
              <w:br/>
              <w:t xml:space="preserve">    order_items: structuredOrderItems, // Array JSONB lengkap memuat split_info</w:t>
              <w:br/>
              <w:t xml:space="preserve">    total_price: grandTotal,</w:t>
              <w:br/>
              <w:t xml:space="preserve">    estimated_profit: Math.round(grandTotal * 0.25),</w:t>
              <w:br/>
              <w:t xml:space="preserve">    status: 'menunggu_pembayaran'</w:t>
              <w:br/>
              <w:t>}]);</w:t>
            </w:r>
          </w:p>
        </w:tc>
      </w:tr>
    </w:tbl>
    <w:p>
      <w:pPr>
        <w:spacing w:after="80"/>
      </w:pPr>
    </w:p>
    <w:p>
      <w:pPr>
        <w:pStyle w:val="ListBullet"/>
        <w:spacing w:before="0" w:after="80" w:line="276" w:lineRule="auto"/>
      </w:pPr>
      <w:r>
        <w:rPr>
          <w:rFonts w:ascii="Calibri" w:hAnsi="Calibri"/>
          <w:b/>
          <w:color w:val="1C1917"/>
          <w:sz w:val="20"/>
        </w:rPr>
        <w:t xml:space="preserve">3. Dispatch Notifikasi Bot Telegram: </w:t>
      </w:r>
      <w:r>
        <w:rPr>
          <w:rFonts w:ascii="Calibri" w:hAnsi="Calibri"/>
          <w:color w:val="292524"/>
          <w:sz w:val="20"/>
        </w:rPr>
        <w:t>Mengirimkan pesan format HTML komprehensif ke Admin Chat ID (6731058601) memuat Order ID, detail gerai, tipe pesanan, rincian item, alamat &amp; link maps delivery, data patungan split bill, link pelacakan langsung, serta link WhatsApp direct pelanggan.</w:t>
      </w:r>
    </w:p>
    <w:p>
      <w:pPr>
        <w:pStyle w:val="ListBullet"/>
        <w:spacing w:before="0" w:after="80" w:line="276" w:lineRule="auto"/>
      </w:pPr>
      <w:r>
        <w:rPr>
          <w:rFonts w:ascii="Calibri" w:hAnsi="Calibri"/>
          <w:b/>
          <w:color w:val="1C1917"/>
          <w:sz w:val="20"/>
        </w:rPr>
        <w:t xml:space="preserve">4. Persistensi Lokal &amp; Navigasi: </w:t>
      </w:r>
      <w:r>
        <w:rPr>
          <w:rFonts w:ascii="Calibri" w:hAnsi="Calibri"/>
          <w:color w:val="292524"/>
          <w:sz w:val="20"/>
        </w:rPr>
        <w:t>Menyimpan data transaksi ke bintang_history dan bintang_active_order_id di localStorage, mengosongkan keranjang, memicu transisi segel transaksi The Obsidian Gate, dan mengalihkan halaman ke ./tracking.html?order_id={orderId}.</w:t>
      </w:r>
    </w:p>
    <w:p>
      <w:pPr>
        <w:keepNext/>
        <w:spacing w:before="240" w:after="80"/>
      </w:pPr>
      <w:r>
        <w:rPr>
          <w:rFonts w:ascii="Calibri" w:hAnsi="Calibri"/>
          <w:b/>
          <w:color w:val="1C1917"/>
          <w:sz w:val="25"/>
        </w:rPr>
        <w:t>D. Alur Pelacakan Realtime &amp; Bintang SplitPay (tracking.html)</w:t>
      </w:r>
    </w:p>
    <w:p>
      <w:pPr>
        <w:pStyle w:val="ListBullet"/>
        <w:spacing w:before="0" w:after="80" w:line="276" w:lineRule="auto"/>
      </w:pPr>
      <w:r>
        <w:rPr>
          <w:rFonts w:ascii="Calibri" w:hAnsi="Calibri"/>
          <w:b/>
          <w:color w:val="1C1917"/>
          <w:sz w:val="20"/>
        </w:rPr>
        <w:t xml:space="preserve">Realtime Synchronization: </w:t>
      </w:r>
      <w:r>
        <w:rPr>
          <w:rFonts w:ascii="Calibri" w:hAnsi="Calibri"/>
          <w:color w:val="292524"/>
          <w:sz w:val="20"/>
        </w:rPr>
        <w:t>Halaman tracking mendengarkan perubahan baris pesanan di database Supabase secara instan via postgres_changes channel: order_tracking_room_{orderId}.</w:t>
      </w:r>
    </w:p>
    <w:p>
      <w:pPr>
        <w:pStyle w:val="ListBullet"/>
        <w:spacing w:before="0" w:after="80" w:line="276" w:lineRule="auto"/>
      </w:pPr>
      <w:r>
        <w:rPr>
          <w:rFonts w:ascii="Calibri" w:hAnsi="Calibri"/>
          <w:b/>
          <w:color w:val="1C1917"/>
          <w:sz w:val="20"/>
        </w:rPr>
        <w:t xml:space="preserve">Siklus 5 Status Pesanan: </w:t>
      </w:r>
      <w:r>
        <w:rPr>
          <w:rFonts w:ascii="Calibri" w:hAnsi="Calibri"/>
          <w:color w:val="292524"/>
          <w:sz w:val="20"/>
        </w:rPr>
        <w:t>1. menunggu_pembayaran (QRIS tampil) -&gt; 2. menunggu_konfirmasi (bukti bayar terkirim, timer 15–30 mnt aktif) -&gt; 3. sedang_diproses (pesanan diracik / akun digital disiapkan) -&gt; 4. selesai (tiket antrean / kurir jalan / garansi aktif) -&gt; 5. dibatalkan_pelanggan (klaim refund dana).</w:t>
      </w:r>
    </w:p>
    <w:p>
      <w:pPr>
        <w:pStyle w:val="ListBullet"/>
        <w:spacing w:before="0" w:after="80" w:line="276" w:lineRule="auto"/>
      </w:pPr>
      <w:r>
        <w:rPr>
          <w:rFonts w:ascii="Calibri" w:hAnsi="Calibri"/>
          <w:b/>
          <w:color w:val="1C1917"/>
          <w:sz w:val="20"/>
        </w:rPr>
        <w:t xml:space="preserve">Modul Interaktif Bintang SplitPay: </w:t>
      </w:r>
      <w:r>
        <w:rPr>
          <w:rFonts w:ascii="Calibri" w:hAnsi="Calibri"/>
          <w:color w:val="292524"/>
          <w:sz w:val="20"/>
        </w:rPr>
        <w:t>Membaca metadata split_info di setiap item pesanan. Menghitung pembagian proporsional ongkir/diskon per teman, menyediakan tab filter per anggota, sapaan personal hangat, box rekening Host dengan 1-tap copy, QRIS host berbingkai emas bercahaya, dan tombol salin pesan tagihan WhatsApp grup.</w:t>
      </w:r>
    </w:p>
    <w:p>
      <w:pPr>
        <w:keepNext/>
        <w:spacing w:before="320" w:after="120"/>
      </w:pPr>
      <w:r>
        <w:rPr>
          <w:rFonts w:ascii="Calibri" w:hAnsi="Calibri"/>
          <w:b/>
          <w:color w:val="9C532B"/>
          <w:sz w:val="30"/>
        </w:rPr>
        <w:t>3. Coding Style &amp; Development Pattern</w:t>
      </w:r>
    </w:p>
    <w:p>
      <w:pPr>
        <w:keepNext/>
        <w:spacing w:before="240" w:after="80"/>
      </w:pPr>
      <w:r>
        <w:rPr>
          <w:rFonts w:ascii="Calibri" w:hAnsi="Calibri"/>
          <w:b/>
          <w:color w:val="1C1917"/>
          <w:sz w:val="25"/>
        </w:rPr>
        <w:t>A. Pola Penulisan JavaScript</w:t>
      </w:r>
    </w:p>
    <w:p>
      <w:pPr>
        <w:pStyle w:val="ListBullet"/>
        <w:spacing w:before="0" w:after="80" w:line="276" w:lineRule="auto"/>
      </w:pPr>
      <w:r>
        <w:rPr>
          <w:rFonts w:ascii="Calibri" w:hAnsi="Calibri"/>
          <w:b/>
          <w:color w:val="1C1917"/>
          <w:sz w:val="20"/>
        </w:rPr>
        <w:t xml:space="preserve">Vanilla Modular State: </w:t>
      </w:r>
      <w:r>
        <w:rPr>
          <w:rFonts w:ascii="Calibri" w:hAnsi="Calibri"/>
          <w:color w:val="292524"/>
          <w:sz w:val="20"/>
        </w:rPr>
        <w:t>Pemisahan variabel state yang bersih (currentAppTab, cart, selectedOutlet, isExecutingOrder).</w:t>
      </w:r>
    </w:p>
    <w:p>
      <w:pPr>
        <w:pStyle w:val="ListBullet"/>
        <w:spacing w:before="0" w:after="80" w:line="276" w:lineRule="auto"/>
      </w:pPr>
      <w:r>
        <w:rPr>
          <w:rFonts w:ascii="Calibri" w:hAnsi="Calibri"/>
          <w:b/>
          <w:color w:val="1C1917"/>
          <w:sz w:val="20"/>
        </w:rPr>
        <w:t xml:space="preserve">Synthesizer Audio Tanpa Aset Eksternal: </w:t>
      </w:r>
      <w:r>
        <w:rPr>
          <w:rFonts w:ascii="Calibri" w:hAnsi="Calibri"/>
          <w:color w:val="292524"/>
          <w:sz w:val="20"/>
        </w:rPr>
        <w:t>Class SoundEffectsEngine memanfaatkan Web Audio API bawaan browser untuk menghasilkan efek ketukan frekuensi tinggi (sine wave 1200-&gt;800 Hz) dan chime sukses (chord C5-&gt;E5 triangle wave). Nol dependensi berkas .mp3.</w:t>
      </w:r>
    </w:p>
    <w:p>
      <w:pPr>
        <w:pStyle w:val="ListBullet"/>
        <w:spacing w:before="0" w:after="80" w:line="276" w:lineRule="auto"/>
      </w:pPr>
      <w:r>
        <w:rPr>
          <w:rFonts w:ascii="Calibri" w:hAnsi="Calibri"/>
          <w:b/>
          <w:color w:val="1C1917"/>
          <w:sz w:val="20"/>
        </w:rPr>
        <w:t xml:space="preserve">Format Standar Mata Uang: </w:t>
      </w:r>
      <w:r>
        <w:rPr>
          <w:rFonts w:ascii="Calibri" w:hAnsi="Calibri"/>
          <w:color w:val="292524"/>
          <w:sz w:val="20"/>
        </w:rPr>
        <w:t>formatRp(num) mengonversi angka integer ke format standar Indonesia: Rp xx.xxx.</w:t>
      </w:r>
    </w:p>
    <w:p>
      <w:pPr>
        <w:pStyle w:val="ListBullet"/>
        <w:spacing w:before="0" w:after="80" w:line="276" w:lineRule="auto"/>
      </w:pPr>
      <w:r>
        <w:rPr>
          <w:rFonts w:ascii="Calibri" w:hAnsi="Calibri"/>
          <w:b/>
          <w:color w:val="1C1917"/>
          <w:sz w:val="20"/>
        </w:rPr>
        <w:t xml:space="preserve">Sinkronisasi Zona Waktu: </w:t>
      </w:r>
      <w:r>
        <w:rPr>
          <w:rFonts w:ascii="Calibri" w:hAnsi="Calibri"/>
          <w:color w:val="292524"/>
          <w:sz w:val="20"/>
        </w:rPr>
        <w:t>getWIBDate() mengunci referensi waktu ke UTC+7 (WIB) tanpa terpengaruh perbedaan zona waktu lokal perangkat pengguna.</w:t>
      </w:r>
    </w:p>
    <w:p>
      <w:pPr>
        <w:pStyle w:val="ListBullet"/>
        <w:spacing w:before="0" w:after="80" w:line="276" w:lineRule="auto"/>
      </w:pPr>
      <w:r>
        <w:rPr>
          <w:rFonts w:ascii="Calibri" w:hAnsi="Calibri"/>
          <w:b/>
          <w:color w:val="1C1917"/>
          <w:sz w:val="20"/>
        </w:rPr>
        <w:t xml:space="preserve">Cyber-Luxury Toast System: </w:t>
      </w:r>
      <w:r>
        <w:rPr>
          <w:rFonts w:ascii="Calibri" w:hAnsi="Calibri"/>
          <w:color w:val="292524"/>
          <w:sz w:val="20"/>
        </w:rPr>
        <w:t>Fungsi showToast(message) menginjeksikan komponen notifikasi melayang dengan tema Dark Obsidian (#1C1917), border aksen amber (#F59E0B), dan animasi transisi halus sebagai pengganti mutlak fungsi alert() bawaan browser.</w:t>
      </w:r>
    </w:p>
    <w:p>
      <w:pPr>
        <w:keepNext/>
        <w:spacing w:before="240" w:after="80"/>
      </w:pPr>
      <w:r>
        <w:rPr>
          <w:rFonts w:ascii="Calibri" w:hAnsi="Calibri"/>
          <w:b/>
          <w:color w:val="1C1917"/>
          <w:sz w:val="25"/>
        </w:rPr>
        <w:t>B. Pola CSS &amp; Design Tokens (Concept 6C &amp; Warm Amber Palette)</w:t>
      </w:r>
    </w:p>
    <w:p>
      <w:pPr>
        <w:spacing w:before="0" w:after="120" w:line="276" w:lineRule="auto"/>
      </w:pPr>
      <w:r>
        <w:rPr>
          <w:rFonts w:ascii="Calibri" w:hAnsi="Calibri"/>
          <w:b w:val="0"/>
          <w:i w:val="0"/>
          <w:color w:val="292524"/>
          <w:sz w:val="20"/>
        </w:rPr>
        <w:t>Seluruh styling diselaraskan dengan Bintang Store Design System V1.0 (Bab 6–30) yang didefinisikan pada bintang-v1.css:</w:t>
      </w:r>
    </w:p>
    <w:tbl>
      <w:tblPr>
        <w:tblW w:type="auto" w:w="0"/>
        <w:jc w:val="center"/>
        <w:tblLook w:firstColumn="1" w:firstRow="1" w:lastColumn="0" w:lastRow="0" w:noHBand="0" w:noVBand="1" w:val="04A0"/>
      </w:tblPr>
      <w:tblGrid>
        <w:gridCol w:w="3120"/>
        <w:gridCol w:w="3120"/>
        <w:gridCol w:w="3120"/>
      </w:tblGrid>
      <w:tr>
        <w:tc>
          <w:tcPr>
            <w:tcW w:type="dxa" w:w="3120"/>
            <w:shd w:fill="1C1917"/>
            <w:tcMar>
              <w:top w:w="100" w:type="dxa"/>
              <w:bottom w:w="100" w:type="dxa"/>
              <w:left w:w="120" w:type="dxa"/>
              <w:right w:w="120" w:type="dxa"/>
            </w:tcMar>
          </w:tcPr>
          <w:p>
            <w:pPr>
              <w:spacing w:after="0"/>
            </w:pPr>
            <w:r>
              <w:rPr>
                <w:b/>
                <w:color w:val="F59E0B"/>
                <w:sz w:val="18"/>
              </w:rPr>
              <w:t>Kategori Token</w:t>
            </w:r>
          </w:p>
        </w:tc>
        <w:tc>
          <w:tcPr>
            <w:tcW w:type="dxa" w:w="3120"/>
            <w:shd w:fill="1C1917"/>
            <w:tcMar>
              <w:top w:w="100" w:type="dxa"/>
              <w:bottom w:w="100" w:type="dxa"/>
              <w:left w:w="120" w:type="dxa"/>
              <w:right w:w="120" w:type="dxa"/>
            </w:tcMar>
          </w:tcPr>
          <w:p>
            <w:pPr>
              <w:spacing w:after="0"/>
            </w:pPr>
            <w:r>
              <w:rPr>
                <w:b/>
                <w:color w:val="F59E0B"/>
                <w:sz w:val="18"/>
              </w:rPr>
              <w:t>Variabel / Nilai Hex</w:t>
            </w:r>
          </w:p>
        </w:tc>
        <w:tc>
          <w:tcPr>
            <w:tcW w:type="dxa" w:w="3120"/>
            <w:shd w:fill="1C1917"/>
            <w:tcMar>
              <w:top w:w="100" w:type="dxa"/>
              <w:bottom w:w="100" w:type="dxa"/>
              <w:left w:w="120" w:type="dxa"/>
              <w:right w:w="120" w:type="dxa"/>
            </w:tcMar>
          </w:tcPr>
          <w:p>
            <w:pPr>
              <w:spacing w:after="0"/>
            </w:pPr>
            <w:r>
              <w:rPr>
                <w:b/>
                <w:color w:val="F59E0B"/>
                <w:sz w:val="18"/>
              </w:rPr>
              <w:t>Penggunaan &amp; Filosofi Desain</w:t>
            </w:r>
          </w:p>
        </w:tc>
      </w:tr>
      <w:tr>
        <w:tc>
          <w:tcPr>
            <w:tcW w:type="dxa" w:w="3120"/>
            <w:shd w:fill="FAF7F2"/>
            <w:tcMar>
              <w:top w:w="80" w:type="dxa"/>
              <w:bottom w:w="80" w:type="dxa"/>
              <w:left w:w="120" w:type="dxa"/>
              <w:right w:w="120" w:type="dxa"/>
            </w:tcMar>
          </w:tcPr>
          <w:p>
            <w:pPr>
              <w:spacing w:after="0"/>
            </w:pPr>
            <w:r>
              <w:rPr>
                <w:b/>
                <w:color w:val="1C1917"/>
                <w:sz w:val="17"/>
              </w:rPr>
              <w:t>Canvas / Background</w:t>
            </w:r>
          </w:p>
        </w:tc>
        <w:tc>
          <w:tcPr>
            <w:tcW w:type="dxa" w:w="3120"/>
            <w:shd w:fill="FAF7F2"/>
            <w:tcMar>
              <w:top w:w="80" w:type="dxa"/>
              <w:bottom w:w="80" w:type="dxa"/>
              <w:left w:w="120" w:type="dxa"/>
              <w:right w:w="120" w:type="dxa"/>
            </w:tcMar>
          </w:tcPr>
          <w:p>
            <w:pPr>
              <w:spacing w:after="0"/>
            </w:pPr>
            <w:r>
              <w:rPr>
                <w:color w:val="1C1917"/>
                <w:sz w:val="17"/>
              </w:rPr>
              <w:t>--color-bg: #FAF7F2 / #FAF8F5</w:t>
            </w:r>
          </w:p>
        </w:tc>
        <w:tc>
          <w:tcPr>
            <w:tcW w:type="dxa" w:w="3120"/>
            <w:shd w:fill="FAF7F2"/>
            <w:tcMar>
              <w:top w:w="80" w:type="dxa"/>
              <w:bottom w:w="80" w:type="dxa"/>
              <w:left w:w="120" w:type="dxa"/>
              <w:right w:w="120" w:type="dxa"/>
            </w:tcMar>
          </w:tcPr>
          <w:p>
            <w:pPr>
              <w:spacing w:after="0"/>
            </w:pPr>
            <w:r>
              <w:rPr>
                <w:color w:val="1C1917"/>
                <w:sz w:val="17"/>
              </w:rPr>
              <w:t>Deep Ivory / Cream terang untuk kanvas aplikasi yang hangat dan premium.</w:t>
            </w:r>
          </w:p>
        </w:tc>
      </w:tr>
      <w:tr>
        <w:tc>
          <w:tcPr>
            <w:tcW w:type="dxa" w:w="3120"/>
            <w:shd w:fill="FFFFFF"/>
            <w:tcMar>
              <w:top w:w="80" w:type="dxa"/>
              <w:bottom w:w="80" w:type="dxa"/>
              <w:left w:w="120" w:type="dxa"/>
              <w:right w:w="120" w:type="dxa"/>
            </w:tcMar>
          </w:tcPr>
          <w:p>
            <w:pPr>
              <w:spacing w:after="0"/>
            </w:pPr>
            <w:r>
              <w:rPr>
                <w:b/>
                <w:color w:val="1C1917"/>
                <w:sz w:val="17"/>
              </w:rPr>
              <w:t>Dark Monolith</w:t>
            </w:r>
          </w:p>
        </w:tc>
        <w:tc>
          <w:tcPr>
            <w:tcW w:type="dxa" w:w="3120"/>
            <w:shd w:fill="FFFFFF"/>
            <w:tcMar>
              <w:top w:w="80" w:type="dxa"/>
              <w:bottom w:w="80" w:type="dxa"/>
              <w:left w:w="120" w:type="dxa"/>
              <w:right w:w="120" w:type="dxa"/>
            </w:tcMar>
          </w:tcPr>
          <w:p>
            <w:pPr>
              <w:spacing w:after="0"/>
            </w:pPr>
            <w:r>
              <w:rPr>
                <w:color w:val="1C1917"/>
                <w:sz w:val="17"/>
              </w:rPr>
              <w:t>--color-text: #1C1917 / #0C0A09</w:t>
            </w:r>
          </w:p>
        </w:tc>
        <w:tc>
          <w:tcPr>
            <w:tcW w:type="dxa" w:w="3120"/>
            <w:shd w:fill="FFFFFF"/>
            <w:tcMar>
              <w:top w:w="80" w:type="dxa"/>
              <w:bottom w:w="80" w:type="dxa"/>
              <w:left w:w="120" w:type="dxa"/>
              <w:right w:w="120" w:type="dxa"/>
            </w:tcMar>
          </w:tcPr>
          <w:p>
            <w:pPr>
              <w:spacing w:after="0"/>
            </w:pPr>
            <w:r>
              <w:rPr>
                <w:color w:val="1C1917"/>
                <w:sz w:val="17"/>
              </w:rPr>
              <w:t>Dark Obsidian untuk tipografi kontras tinggi, navbar, footer, dan kartu monolitik.</w:t>
            </w:r>
          </w:p>
        </w:tc>
      </w:tr>
      <w:tr>
        <w:tc>
          <w:tcPr>
            <w:tcW w:type="dxa" w:w="3120"/>
            <w:shd w:fill="FAF7F2"/>
            <w:tcMar>
              <w:top w:w="80" w:type="dxa"/>
              <w:bottom w:w="80" w:type="dxa"/>
              <w:left w:w="120" w:type="dxa"/>
              <w:right w:w="120" w:type="dxa"/>
            </w:tcMar>
          </w:tcPr>
          <w:p>
            <w:pPr>
              <w:spacing w:after="0"/>
            </w:pPr>
            <w:r>
              <w:rPr>
                <w:b/>
                <w:color w:val="1C1917"/>
                <w:sz w:val="17"/>
              </w:rPr>
              <w:t>Primary Brand</w:t>
            </w:r>
          </w:p>
        </w:tc>
        <w:tc>
          <w:tcPr>
            <w:tcW w:type="dxa" w:w="3120"/>
            <w:shd w:fill="FAF7F2"/>
            <w:tcMar>
              <w:top w:w="80" w:type="dxa"/>
              <w:bottom w:w="80" w:type="dxa"/>
              <w:left w:w="120" w:type="dxa"/>
              <w:right w:w="120" w:type="dxa"/>
            </w:tcMar>
          </w:tcPr>
          <w:p>
            <w:pPr>
              <w:spacing w:after="0"/>
            </w:pPr>
            <w:r>
              <w:rPr>
                <w:color w:val="1C1917"/>
                <w:sz w:val="17"/>
              </w:rPr>
              <w:t>--color-primary: #9C532B</w:t>
            </w:r>
          </w:p>
        </w:tc>
        <w:tc>
          <w:tcPr>
            <w:tcW w:type="dxa" w:w="3120"/>
            <w:shd w:fill="FAF7F2"/>
            <w:tcMar>
              <w:top w:w="80" w:type="dxa"/>
              <w:bottom w:w="80" w:type="dxa"/>
              <w:left w:w="120" w:type="dxa"/>
              <w:right w:w="120" w:type="dxa"/>
            </w:tcMar>
          </w:tcPr>
          <w:p>
            <w:pPr>
              <w:spacing w:after="0"/>
            </w:pPr>
            <w:r>
              <w:rPr>
                <w:color w:val="1C1917"/>
                <w:sz w:val="17"/>
              </w:rPr>
              <w:t>Terracotta kopi khas Kopi Kenangan untuk tombol aksi utama dan sorotan harga.</w:t>
            </w:r>
          </w:p>
        </w:tc>
      </w:tr>
      <w:tr>
        <w:tc>
          <w:tcPr>
            <w:tcW w:type="dxa" w:w="3120"/>
            <w:shd w:fill="FFFFFF"/>
            <w:tcMar>
              <w:top w:w="80" w:type="dxa"/>
              <w:bottom w:w="80" w:type="dxa"/>
              <w:left w:w="120" w:type="dxa"/>
              <w:right w:w="120" w:type="dxa"/>
            </w:tcMar>
          </w:tcPr>
          <w:p>
            <w:pPr>
              <w:spacing w:after="0"/>
            </w:pPr>
            <w:r>
              <w:rPr>
                <w:b/>
                <w:color w:val="1C1917"/>
                <w:sz w:val="17"/>
              </w:rPr>
              <w:t>Highlight &amp; Aura</w:t>
            </w:r>
          </w:p>
        </w:tc>
        <w:tc>
          <w:tcPr>
            <w:tcW w:type="dxa" w:w="3120"/>
            <w:shd w:fill="FFFFFF"/>
            <w:tcMar>
              <w:top w:w="80" w:type="dxa"/>
              <w:bottom w:w="80" w:type="dxa"/>
              <w:left w:w="120" w:type="dxa"/>
              <w:right w:w="120" w:type="dxa"/>
            </w:tcMar>
          </w:tcPr>
          <w:p>
            <w:pPr>
              <w:spacing w:after="0"/>
            </w:pPr>
            <w:r>
              <w:rPr>
                <w:color w:val="1C1917"/>
                <w:sz w:val="17"/>
              </w:rPr>
              <w:t>#D97706 / #F59E0B</w:t>
            </w:r>
          </w:p>
        </w:tc>
        <w:tc>
          <w:tcPr>
            <w:tcW w:type="dxa" w:w="3120"/>
            <w:shd w:fill="FFFFFF"/>
            <w:tcMar>
              <w:top w:w="80" w:type="dxa"/>
              <w:bottom w:w="80" w:type="dxa"/>
              <w:left w:w="120" w:type="dxa"/>
              <w:right w:w="120" w:type="dxa"/>
            </w:tcMar>
          </w:tcPr>
          <w:p>
            <w:pPr>
              <w:spacing w:after="0"/>
            </w:pPr>
            <w:r>
              <w:rPr>
                <w:color w:val="1C1917"/>
                <w:sz w:val="17"/>
              </w:rPr>
              <w:t>Roasted Warm Amber untuk border aksen, pendar radar, bintang logo, dan tier VIP.</w:t>
            </w:r>
          </w:p>
        </w:tc>
      </w:tr>
      <w:tr>
        <w:tc>
          <w:tcPr>
            <w:tcW w:type="dxa" w:w="3120"/>
            <w:shd w:fill="FAF7F2"/>
            <w:tcMar>
              <w:top w:w="80" w:type="dxa"/>
              <w:bottom w:w="80" w:type="dxa"/>
              <w:left w:w="120" w:type="dxa"/>
              <w:right w:w="120" w:type="dxa"/>
            </w:tcMar>
          </w:tcPr>
          <w:p>
            <w:pPr>
              <w:spacing w:after="0"/>
            </w:pPr>
            <w:r>
              <w:rPr>
                <w:b/>
                <w:color w:val="1C1917"/>
                <w:sz w:val="17"/>
              </w:rPr>
              <w:t>Semantic Success</w:t>
            </w:r>
          </w:p>
        </w:tc>
        <w:tc>
          <w:tcPr>
            <w:tcW w:type="dxa" w:w="3120"/>
            <w:shd w:fill="FAF7F2"/>
            <w:tcMar>
              <w:top w:w="80" w:type="dxa"/>
              <w:bottom w:w="80" w:type="dxa"/>
              <w:left w:w="120" w:type="dxa"/>
              <w:right w:w="120" w:type="dxa"/>
            </w:tcMar>
          </w:tcPr>
          <w:p>
            <w:pPr>
              <w:spacing w:after="0"/>
            </w:pPr>
            <w:r>
              <w:rPr>
                <w:color w:val="1C1917"/>
                <w:sz w:val="17"/>
              </w:rPr>
              <w:t>--color-success: #15803D</w:t>
            </w:r>
          </w:p>
        </w:tc>
        <w:tc>
          <w:tcPr>
            <w:tcW w:type="dxa" w:w="3120"/>
            <w:shd w:fill="FAF7F2"/>
            <w:tcMar>
              <w:top w:w="80" w:type="dxa"/>
              <w:bottom w:w="80" w:type="dxa"/>
              <w:left w:w="120" w:type="dxa"/>
              <w:right w:w="120" w:type="dxa"/>
            </w:tcMar>
          </w:tcPr>
          <w:p>
            <w:pPr>
              <w:spacing w:after="0"/>
            </w:pPr>
            <w:r>
              <w:rPr>
                <w:color w:val="1C1917"/>
                <w:sz w:val="17"/>
              </w:rPr>
              <w:t>Emerald Green untuk tombol WhatsApp, status lunas, dan badge kualifikasi terpenuhi.</w:t>
            </w:r>
          </w:p>
        </w:tc>
      </w:tr>
      <w:tr>
        <w:tc>
          <w:tcPr>
            <w:tcW w:type="dxa" w:w="3120"/>
            <w:shd w:fill="FFFFFF"/>
            <w:tcMar>
              <w:top w:w="80" w:type="dxa"/>
              <w:bottom w:w="80" w:type="dxa"/>
              <w:left w:w="120" w:type="dxa"/>
              <w:right w:w="120" w:type="dxa"/>
            </w:tcMar>
          </w:tcPr>
          <w:p>
            <w:pPr>
              <w:spacing w:after="0"/>
            </w:pPr>
            <w:r>
              <w:rPr>
                <w:b/>
                <w:color w:val="1C1917"/>
                <w:sz w:val="17"/>
              </w:rPr>
              <w:t>Border System</w:t>
            </w:r>
          </w:p>
        </w:tc>
        <w:tc>
          <w:tcPr>
            <w:tcW w:type="dxa" w:w="3120"/>
            <w:shd w:fill="FFFFFF"/>
            <w:tcMar>
              <w:top w:w="80" w:type="dxa"/>
              <w:bottom w:w="80" w:type="dxa"/>
              <w:left w:w="120" w:type="dxa"/>
              <w:right w:w="120" w:type="dxa"/>
            </w:tcMar>
          </w:tcPr>
          <w:p>
            <w:pPr>
              <w:spacing w:after="0"/>
            </w:pPr>
            <w:r>
              <w:rPr>
                <w:color w:val="1C1917"/>
                <w:sz w:val="17"/>
              </w:rPr>
              <w:t>--color-border: #E7E2DA</w:t>
            </w:r>
          </w:p>
        </w:tc>
        <w:tc>
          <w:tcPr>
            <w:tcW w:type="dxa" w:w="3120"/>
            <w:shd w:fill="FFFFFF"/>
            <w:tcMar>
              <w:top w:w="80" w:type="dxa"/>
              <w:bottom w:w="80" w:type="dxa"/>
              <w:left w:w="120" w:type="dxa"/>
              <w:right w:w="120" w:type="dxa"/>
            </w:tcMar>
          </w:tcPr>
          <w:p>
            <w:pPr>
              <w:spacing w:after="0"/>
            </w:pPr>
            <w:r>
              <w:rPr>
                <w:color w:val="1C1917"/>
                <w:sz w:val="17"/>
              </w:rPr>
              <w:t>Garis pembatas halus tipis (stone-200) atau border-amber-500/30 pada elemen dark.</w:t>
            </w:r>
          </w:p>
        </w:tc>
      </w:tr>
      <w:tr>
        <w:tc>
          <w:tcPr>
            <w:tcW w:type="dxa" w:w="3120"/>
            <w:shd w:fill="FAF7F2"/>
            <w:tcMar>
              <w:top w:w="80" w:type="dxa"/>
              <w:bottom w:w="80" w:type="dxa"/>
              <w:left w:w="120" w:type="dxa"/>
              <w:right w:w="120" w:type="dxa"/>
            </w:tcMar>
          </w:tcPr>
          <w:p>
            <w:pPr>
              <w:spacing w:after="0"/>
            </w:pPr>
            <w:r>
              <w:rPr>
                <w:b/>
                <w:color w:val="1C1917"/>
                <w:sz w:val="17"/>
              </w:rPr>
              <w:t>Tipografi</w:t>
            </w:r>
          </w:p>
        </w:tc>
        <w:tc>
          <w:tcPr>
            <w:tcW w:type="dxa" w:w="3120"/>
            <w:shd w:fill="FAF7F2"/>
            <w:tcMar>
              <w:top w:w="80" w:type="dxa"/>
              <w:bottom w:w="80" w:type="dxa"/>
              <w:left w:w="120" w:type="dxa"/>
              <w:right w:w="120" w:type="dxa"/>
            </w:tcMar>
          </w:tcPr>
          <w:p>
            <w:pPr>
              <w:spacing w:after="0"/>
            </w:pPr>
            <w:r>
              <w:rPr>
                <w:color w:val="1C1917"/>
                <w:sz w:val="17"/>
              </w:rPr>
              <w:t>Plus Jakarta Sans &amp; Inter</w:t>
            </w:r>
          </w:p>
        </w:tc>
        <w:tc>
          <w:tcPr>
            <w:tcW w:type="dxa" w:w="3120"/>
            <w:shd w:fill="FAF7F2"/>
            <w:tcMar>
              <w:top w:w="80" w:type="dxa"/>
              <w:bottom w:w="80" w:type="dxa"/>
              <w:left w:w="120" w:type="dxa"/>
              <w:right w:w="120" w:type="dxa"/>
            </w:tcMar>
          </w:tcPr>
          <w:p>
            <w:pPr>
              <w:spacing w:after="0"/>
            </w:pPr>
            <w:r>
              <w:rPr>
                <w:color w:val="1C1917"/>
                <w:sz w:val="17"/>
              </w:rPr>
              <w:t>Plus Jakarta Sans untuk heading megah; Inter untuk angka, form, dan kenyamanan membaca.</w:t>
            </w:r>
          </w:p>
        </w:tc>
      </w:tr>
    </w:tbl>
    <w:p>
      <w:pPr>
        <w:spacing w:after="120"/>
      </w:pPr>
    </w:p>
    <w:p>
      <w:pPr>
        <w:keepNext/>
        <w:spacing w:before="320" w:after="120"/>
      </w:pPr>
      <w:r>
        <w:rPr>
          <w:rFonts w:ascii="Calibri" w:hAnsi="Calibri"/>
          <w:b/>
          <w:color w:val="9C532B"/>
          <w:sz w:val="30"/>
        </w:rPr>
        <w:t>4. Existing Experiments &amp; Utility Scripts (Folder scratch/)</w:t>
      </w:r>
    </w:p>
    <w:p>
      <w:pPr>
        <w:spacing w:before="0" w:after="120" w:line="276" w:lineRule="auto"/>
      </w:pPr>
      <w:r>
        <w:rPr>
          <w:rFonts w:ascii="Calibri" w:hAnsi="Calibri"/>
          <w:b w:val="0"/>
          <w:i w:val="0"/>
          <w:color w:val="292524"/>
          <w:sz w:val="20"/>
        </w:rPr>
        <w:t>Folder scratch/ difungsikan sebagai ruang pengujian otomatis, validasi kode, dan utilitas pembangunan internal:</w:t>
      </w:r>
    </w:p>
    <w:p>
      <w:pPr>
        <w:pStyle w:val="ListBullet"/>
        <w:spacing w:before="0" w:after="80" w:line="276" w:lineRule="auto"/>
      </w:pPr>
      <w:r>
        <w:rPr>
          <w:rFonts w:ascii="Calibri" w:hAnsi="Calibri"/>
          <w:b/>
          <w:color w:val="1C1917"/>
          <w:sz w:val="20"/>
        </w:rPr>
        <w:t xml:space="preserve">scratch/check_all.js: </w:t>
      </w:r>
      <w:r>
        <w:rPr>
          <w:rFonts w:ascii="Calibri" w:hAnsi="Calibri"/>
          <w:color w:val="292524"/>
          <w:sz w:val="20"/>
        </w:rPr>
        <w:t>Skrip pengujian regresi menyeluruh. Memastikan tidak ada link hash (#), memverifikasi keberadaan tautan ./kopken.html di landing page, mengecek ketiadaan form ulasan lama pada tracking.html, serta memvalidasi styling modal racikan di app.js.</w:t>
      </w:r>
    </w:p>
    <w:p>
      <w:pPr>
        <w:pStyle w:val="ListBullet"/>
        <w:spacing w:before="0" w:after="80" w:line="276" w:lineRule="auto"/>
      </w:pPr>
      <w:r>
        <w:rPr>
          <w:rFonts w:ascii="Calibri" w:hAnsi="Calibri"/>
          <w:b/>
          <w:color w:val="1C1917"/>
          <w:sz w:val="20"/>
        </w:rPr>
        <w:t xml:space="preserve">scratch/check_kopken.js: </w:t>
      </w:r>
      <w:r>
        <w:rPr>
          <w:rFonts w:ascii="Calibri" w:hAnsi="Calibri"/>
          <w:color w:val="292524"/>
          <w:sz w:val="20"/>
        </w:rPr>
        <w:t>Skrip parser sintaksis JavaScript pada berkas kopken.html menggunakan JavaScript engine virtual machine guna mendeteksi kesalahan unclosed tag atau syntax error.</w:t>
      </w:r>
    </w:p>
    <w:p>
      <w:pPr>
        <w:pStyle w:val="ListBullet"/>
        <w:spacing w:before="0" w:after="80" w:line="276" w:lineRule="auto"/>
      </w:pPr>
      <w:r>
        <w:rPr>
          <w:rFonts w:ascii="Calibri" w:hAnsi="Calibri"/>
          <w:b/>
          <w:color w:val="1C1917"/>
          <w:sz w:val="20"/>
        </w:rPr>
        <w:t xml:space="preserve">scratch/create_kopken.js: </w:t>
      </w:r>
      <w:r>
        <w:rPr>
          <w:rFonts w:ascii="Calibri" w:hAnsi="Calibri"/>
          <w:color w:val="292524"/>
          <w:sz w:val="20"/>
        </w:rPr>
        <w:t>Skrip sinkronisasi otomatis antar-level folder untuk menyalin kopken/index.html menjadi kopken.html di root dengan penyesuaian path relatif (../home.html -&gt; ./home.html).</w:t>
      </w:r>
    </w:p>
    <w:p>
      <w:pPr>
        <w:pStyle w:val="ListBullet"/>
        <w:spacing w:before="0" w:after="80" w:line="276" w:lineRule="auto"/>
      </w:pPr>
      <w:r>
        <w:rPr>
          <w:rFonts w:ascii="Calibri" w:hAnsi="Calibri"/>
          <w:b/>
          <w:color w:val="1C1917"/>
          <w:sz w:val="20"/>
        </w:rPr>
        <w:t xml:space="preserve">scratch/venv/: </w:t>
      </w:r>
      <w:r>
        <w:rPr>
          <w:rFonts w:ascii="Calibri" w:hAnsi="Calibri"/>
          <w:color w:val="292524"/>
          <w:sz w:val="20"/>
        </w:rPr>
        <w:t>Virtual environment internal Python terisolasi untuk modul pengolah dokumen (python-docx).</w:t>
      </w:r>
    </w:p>
    <w:p>
      <w:pPr>
        <w:keepNext/>
        <w:spacing w:before="320" w:after="120"/>
      </w:pPr>
      <w:r>
        <w:rPr>
          <w:rFonts w:ascii="Calibri" w:hAnsi="Calibri"/>
          <w:b/>
          <w:color w:val="9C532B"/>
          <w:sz w:val="30"/>
        </w:rPr>
        <w:t>5. Hal-hal yang Perlu Konsistensi (Aturan Emas Repositori)</w:t>
      </w:r>
    </w:p>
    <w:p>
      <w:pPr>
        <w:spacing w:before="0" w:after="120" w:line="276" w:lineRule="auto"/>
      </w:pPr>
      <w:r>
        <w:rPr>
          <w:rFonts w:ascii="Calibri" w:hAnsi="Calibri"/>
          <w:b w:val="0"/>
          <w:i w:val="0"/>
          <w:color w:val="292524"/>
          <w:sz w:val="20"/>
        </w:rPr>
        <w:t>Untuk memastikan pengembangan modul baru (seperti integrasi multi-brand Janji Jiwa, Tomoro Coffee, atau ekspansi fitur lainnya) berjalan mulus tanpa merusak sistem yang sudah berjalan, 6 prinsip utama berikut wajib dipatuhi:</w:t>
      </w: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1: INTEGRITAS SKEMA DATABASE SUPABASE: </w:t>
            </w:r>
            <w:r>
              <w:rPr>
                <w:rFonts w:ascii="Calibri" w:hAnsi="Calibri"/>
                <w:color w:val="292524"/>
                <w:sz w:val="19"/>
              </w:rPr>
              <w:t>1. DILARANG MENAMBAH KOLOM BARU PADA ROOT TABEL SUPABASE 'orders'</w:t>
              <w:br/>
              <w:t>Seluruh data spesifik modul baru, split bill patungan, catatan barista, maupun identifier brand wajib disimpan ke dalam kolom JSONB 'order_items'. Penambahan kolom baru pada tabel orders berpotensi memutus webhook parser pada bot Telegram admin yang telah aktif di produksi.</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2: SINKRONISASI FILE GANDA: </w:t>
            </w:r>
            <w:r>
              <w:rPr>
                <w:rFonts w:ascii="Calibri" w:hAnsi="Calibri"/>
                <w:color w:val="292524"/>
                <w:sz w:val="19"/>
              </w:rPr>
              <w:t>2. SINKRONISASI GANDA (ROOT VS SUBFOLDER MIRRORS)</w:t>
              <w:br/>
              <w:t>Setiap kali memperbarui antarmuka atau logika pada modul Kopi Kenangan maupun Tracking, perubahan wajib diterapkan secara serentak pada kedua pasangan berkas:</w:t>
              <w:br/>
              <w:t>• kopken.html (root) &lt;=&gt; kopken/index.html (subfolder)</w:t>
              <w:br/>
              <w:t>• tracking.html (root) &lt;=&gt; kopken/tracking.html (subfolder)</w:t>
              <w:br/>
              <w:t>Pastikan penyesuaian path relatif tetap terjaga (./assets/ di root vs ../assets/ di subfolder).</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3: NOMENKLATUR ORDER ID: </w:t>
            </w:r>
            <w:r>
              <w:rPr>
                <w:rFonts w:ascii="Calibri" w:hAnsi="Calibri"/>
                <w:color w:val="292524"/>
                <w:sz w:val="19"/>
              </w:rPr>
              <w:t>3. STANDAR PREFIX ORDER ID PER BRAND</w:t>
              <w:br/>
              <w:t>Setiap modul pesanan harus menggunakan awalan Order ID yang konsisten:</w:t>
              <w:br/>
              <w:t>• Kopi Kenangan: kk-{nama}-{timestamp4}</w:t>
              <w:br/>
              <w:t>• Produk Digital: dig-{nama}-{timestamp4}</w:t>
              <w:br/>
              <w:t>• Brand Baru (Janji Jiwa): jj-{nama}-{timestamp4}</w:t>
              <w:br/>
              <w:t>Prefix ini digunakan oleh sistem tracking untuk mengenali tipe tiket pesanan, badge status, dan panduan klaim.</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4: HIRARKI KATALOG MULTI-BRAND: </w:t>
            </w:r>
            <w:r>
              <w:rPr>
                <w:rFonts w:ascii="Calibri" w:hAnsi="Calibri"/>
                <w:color w:val="292524"/>
                <w:sz w:val="19"/>
              </w:rPr>
              <w:t>4. STRUKTUR MULTI-BRAND PADA 'menu.json'</w:t>
              <w:br/>
              <w:t>Saat mengintegrasikan brand F&amp;B baru seperti Janji Jiwa, buat sibling key baru di level terluar menu.json:</w:t>
              <w:br/>
              <w:t>{</w:t>
              <w:br/>
              <w:t xml:space="preserve">  "Kopi Kenangan": { "satuan": { ... } },</w:t>
              <w:br/>
              <w:t xml:space="preserve">  "Janji Jiwa": { "satuan": { ... } }</w:t>
              <w:br/>
              <w:t>}</w:t>
              <w:br/>
              <w:t>Jangan mengubah struktur 'satuan' yang sudah ada agar fungsi render katalog eksisting tetap stabil.</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5: KONSISTENSI UI / UX: </w:t>
            </w:r>
            <w:r>
              <w:rPr>
                <w:rFonts w:ascii="Calibri" w:hAnsi="Calibri"/>
                <w:color w:val="292524"/>
                <w:sz w:val="19"/>
              </w:rPr>
              <w:t>5. LARANGAN PENGGUNAAN DIALOG BAWAAN (NO ALERT / CONFIRM)</w:t>
              <w:br/>
              <w:t>Dilarang keras memanggil alert(...) atau confirm(...) bawaan browser karena merusak pengalaman cyber-luxury. Selalu gunakan fungsi showToast(pesan) untuk notifikasi ringkas atau modal bertema Dark Obsidian untuk dialog konfirmasi.</w:t>
            </w:r>
          </w:p>
        </w:tc>
      </w:tr>
    </w:tbl>
    <w:p>
      <w:pPr>
        <w:spacing w:after="80"/>
      </w:pPr>
    </w:p>
    <w:tbl>
      <w:tblPr>
        <w:tblW w:type="auto" w:w="0"/>
        <w:jc w:val="center"/>
        <w:tblLook w:firstColumn="1" w:firstRow="1" w:lastColumn="0" w:lastRow="0" w:noHBand="0" w:noVBand="1" w:val="04A0"/>
      </w:tblPr>
      <w:tblGrid>
        <w:gridCol w:w="9360"/>
      </w:tblGrid>
      <w:tr>
        <w:tc>
          <w:tcPr>
            <w:tcW w:type="dxa" w:w="9360"/>
            <w:shd w:fill="FBF5F1"/>
            <w:tcMar>
              <w:top w:w="120" w:type="dxa"/>
              <w:bottom w:w="120" w:type="dxa"/>
              <w:left w:w="180" w:type="dxa"/>
              <w:right w:w="180" w:type="dxa"/>
            </w:tcMar>
            <w:tcBorders>
              <w:top w:val="none"/>
              <w:left w:val="single" w:sz="28" w:space="0" w:color="9C532B"/>
              <w:bottom w:val="none"/>
              <w:right w:val="none"/>
            </w:tcBorders>
          </w:tcPr>
          <w:p>
            <w:pPr>
              <w:spacing w:before="0" w:after="40" w:line="276" w:lineRule="auto"/>
            </w:pPr>
            <w:r>
              <w:rPr>
                <w:rFonts w:ascii="Calibri" w:hAnsi="Calibri"/>
                <w:b/>
                <w:color w:val="9C532B"/>
                <w:sz w:val="20"/>
              </w:rPr>
              <w:t xml:space="preserve">📌 PRINSIP 6: INTEGRITAS ROUTING: </w:t>
            </w:r>
            <w:r>
              <w:rPr>
                <w:rFonts w:ascii="Calibri" w:hAnsi="Calibri"/>
                <w:color w:val="292524"/>
                <w:sz w:val="19"/>
              </w:rPr>
              <w:t>6. NAVIGASI BERSIH TANPA ANCHOR HASH</w:t>
              <w:br/>
              <w:t>Dilarang menggunakan tautan internal berbasis hash (href="#..."). Semua navigasi antar-modul wajib menggunakan direct file link bersih (./home.html, ./kopken.html, ./digital-legacy.html, ./tracking.html).</w:t>
            </w:r>
          </w:p>
        </w:tc>
      </w:tr>
    </w:tbl>
    <w:p>
      <w:pPr>
        <w:spacing w:after="80"/>
      </w:pPr>
    </w:p>
    <w:p>
      <w:pPr>
        <w:spacing w:after="240"/>
      </w:pPr>
    </w:p>
    <w:p>
      <w:pPr>
        <w:spacing w:before="0" w:after="0" w:line="276" w:lineRule="auto"/>
        <w:jc w:val="center"/>
      </w:pPr>
      <w:r>
        <w:rPr>
          <w:rFonts w:ascii="Calibri" w:hAnsi="Calibri"/>
          <w:b/>
          <w:i w:val="0"/>
          <w:color w:val="78716C"/>
          <w:sz w:val="18"/>
        </w:rPr>
        <w:t>— DOKUMEN ARSIP RESMI • BINTANG STORE CONVERSATION MEMORY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