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5"/>
        <w:jc w:val="left"/>
        <w:rPr>
          <w:u w:val="none"/>
        </w:rPr>
      </w:pPr>
      <w:r>
        <w:rPr>
          <w:sz w:val="12"/>
          <w:szCs w:val="12"/>
          <w:u w:val="none"/>
        </w:rPr>
        <w:t>{police_kaz}</w:t>
      </w:r>
    </w:p>
    <w:p>
      <w:pPr>
        <w:pStyle w:val="Style15"/>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sz w:val="20"/>
                <w:szCs w:val="20"/>
                <w:lang w:eastAsia="ru-RU"/>
              </w:rPr>
              <w:t>г. Алматы</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lang w:eastAsia="ru-RU"/>
              </w:rPr>
              <w:t>«</w:t>
            </w:r>
            <w:r>
              <w:rPr>
                <w:rFonts w:eastAsia="Times New Roman" w:cs="Times New Roman" w:ascii="Times New Roman" w:hAnsi="Times New Roman"/>
                <w:b/>
                <w:bCs/>
                <w:sz w:val="20"/>
                <w:szCs w:val="20"/>
                <w:u w:val="single"/>
                <w:lang w:eastAsia="ru-RU"/>
              </w:rPr>
              <w:t>{ContractDay}</w:t>
            </w:r>
            <w:r>
              <w:rPr>
                <w:rFonts w:eastAsia="Times New Roman" w:cs="Times New Roman" w:ascii="Times New Roman" w:hAnsi="Times New Roman"/>
                <w:b/>
                <w:bCs/>
                <w:sz w:val="20"/>
                <w:szCs w:val="20"/>
                <w:lang w:eastAsia="ru-RU"/>
              </w:rPr>
              <w:t>» {ContractMonthRUS}</w:t>
            </w:r>
            <w:r>
              <w:rPr>
                <w:rFonts w:eastAsia="Times New Roman" w:cs="Times New Roman" w:ascii="Times New Roman" w:hAnsi="Times New Roman"/>
                <w:b/>
                <w:bCs/>
                <w:sz w:val="20"/>
                <w:szCs w:val="20"/>
                <w:u w:val="none"/>
                <w:lang w:eastAsia="ru-RU"/>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lang w:eastAsia="ru-RU"/>
              </w:rPr>
              <w:t xml:space="preserve"> 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Заказчик поручает и оплачивает, а Организация образования принимает на себя обязательства по оказанию обучающемуся в 2023-2024 учебном году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 xml:space="preserve">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KZ74965T021202660159</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xml:space="preserve"> </w:t>
            </w:r>
            <w:r>
              <w:rPr>
                <w:kern w:val="0"/>
                <w:sz w:val="20"/>
                <w:szCs w:val="20"/>
                <w:lang w:val="ru-RU" w:bidi="ar-SA"/>
              </w:rPr>
              <w:t>АО</w:t>
            </w:r>
            <w:r>
              <w:rPr>
                <w:kern w:val="0"/>
                <w:sz w:val="20"/>
                <w:szCs w:val="20"/>
                <w:lang w:val="en-US" w:bidi="ar-SA"/>
              </w:rPr>
              <w:t xml:space="preserve"> «ForteBank»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IRTYKZKA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KZ96998CTB0001006523</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w:t>
            </w:r>
            <w:r>
              <w:rPr>
                <w:kern w:val="0"/>
                <w:sz w:val="20"/>
                <w:szCs w:val="20"/>
                <w:lang w:val="ru-RU" w:bidi="ar-SA"/>
              </w:rPr>
              <w:t>АО</w:t>
            </w:r>
            <w:r>
              <w:rPr>
                <w:kern w:val="0"/>
                <w:sz w:val="20"/>
                <w:szCs w:val="20"/>
                <w:lang w:val="en-US" w:bidi="ar-SA"/>
              </w:rPr>
              <w:t> «First Heartland Jusan Bank»</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БИК</w:t>
            </w:r>
            <w:r>
              <w:rPr>
                <w:kern w:val="0"/>
                <w:sz w:val="20"/>
                <w:szCs w:val="20"/>
                <w:lang w:val="en-US" w:bidi="ar-SA"/>
              </w:rPr>
              <w:t> TSESKZKA</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ИИК</w:t>
            </w:r>
            <w:r>
              <w:rPr>
                <w:kern w:val="0"/>
                <w:sz w:val="20"/>
                <w:szCs w:val="20"/>
                <w:lang w:val="en-US" w:bidi="ar-SA"/>
              </w:rPr>
              <w:t>  KZ9882110NVL10000005</w:t>
            </w:r>
          </w:p>
          <w:p>
            <w:pPr>
              <w:pStyle w:val="NormalWeb"/>
              <w:widowControl w:val="false"/>
              <w:shd w:val="clear" w:color="auto" w:fill="FFFFFF"/>
              <w:suppressAutoHyphens w:val="true"/>
              <w:spacing w:beforeAutospacing="0" w:before="0" w:afterAutospacing="0" w:after="0"/>
              <w:jc w:val="both"/>
              <w:rPr>
                <w:sz w:val="20"/>
                <w:szCs w:val="20"/>
                <w:lang w:val="en-US"/>
              </w:rPr>
            </w:pPr>
            <w:r>
              <w:rPr>
                <w:kern w:val="0"/>
                <w:sz w:val="20"/>
                <w:szCs w:val="20"/>
                <w:lang w:val="ru-RU" w:bidi="ar-SA"/>
              </w:rPr>
              <w:t>в</w:t>
            </w:r>
            <w:r>
              <w:rPr>
                <w:kern w:val="0"/>
                <w:sz w:val="20"/>
                <w:szCs w:val="20"/>
                <w:lang w:val="en-US" w:bidi="ar-SA"/>
              </w:rPr>
              <w:t> AO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sz w:val="20"/>
                <w:szCs w:val="20"/>
              </w:rPr>
              <w:t xml:space="preserve">Алматы қ. </w:t>
            </w:r>
            <w:r>
              <w:rPr>
                <w:rFonts w:eastAsia="Times New Roman" w:cs="Times New Roman" w:ascii="Times New Roman" w:hAnsi="Times New Roman"/>
                <w:b/>
                <w:bCs/>
                <w:sz w:val="20"/>
                <w:szCs w:val="20"/>
                <w:lang w:val="kk-KZ"/>
              </w:rPr>
              <w:t xml:space="preserve">               </w:t>
            </w:r>
            <w:r>
              <w:rPr>
                <w:rFonts w:eastAsia="Times New Roman" w:cs="Times New Roman" w:ascii="Times New Roman" w:hAnsi="Times New Roman"/>
                <w:b/>
                <w:bCs/>
                <w:sz w:val="20"/>
                <w:szCs w:val="20"/>
                <w:u w:val="single"/>
                <w:lang w:val="kk-KZ"/>
              </w:rPr>
              <w:t>{ContractYear}</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lang w:val="kk-KZ"/>
              </w:rPr>
              <w:t>ж</w:t>
            </w:r>
            <w:r>
              <w:rPr>
                <w:rFonts w:eastAsia="Times New Roman" w:cs="Times New Roman" w:ascii="Times New Roman" w:hAnsi="Times New Roman"/>
                <w:b/>
                <w:bCs/>
                <w:sz w:val="20"/>
                <w:szCs w:val="20"/>
              </w:rPr>
              <w:t>. «</w:t>
            </w:r>
            <w:r>
              <w:rPr>
                <w:rFonts w:eastAsia="Times New Roman" w:cs="Times New Roman" w:ascii="Times New Roman" w:hAnsi="Times New Roman"/>
                <w:b/>
                <w:bCs/>
                <w:sz w:val="20"/>
                <w:szCs w:val="20"/>
                <w:u w:val="single"/>
              </w:rPr>
              <w:t>{ContractDay}</w:t>
            </w:r>
            <w:r>
              <w:rPr>
                <w:rFonts w:eastAsia="Times New Roman" w:cs="Times New Roman" w:ascii="Times New Roman" w:hAnsi="Times New Roman"/>
                <w:b/>
                <w:bCs/>
                <w:sz w:val="20"/>
                <w:szCs w:val="20"/>
              </w:rPr>
              <w:t xml:space="preserve">» </w:t>
            </w:r>
            <w:r>
              <w:rPr>
                <w:rFonts w:eastAsia="Times New Roman" w:cs="Times New Roman" w:ascii="Times New Roman" w:hAnsi="Times New Roman"/>
                <w:b/>
                <w:bCs/>
                <w:sz w:val="20"/>
                <w:szCs w:val="20"/>
                <w:u w:val="single"/>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2023-2024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2"/>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ListParagraph"/>
              <w:widowControl w:val="false"/>
              <w:numPr>
                <w:ilvl w:val="1"/>
                <w:numId w:val="5"/>
              </w:numPr>
              <w:suppressAutoHyphens w:val="true"/>
              <w:spacing w:before="0" w:after="0"/>
              <w:ind w:left="34" w:hanging="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u w:val="single"/>
                <w:lang w:val="kk-KZ" w:eastAsia="en-US" w:bidi="ar-SA"/>
              </w:rPr>
              <w:t xml:space="preserve"> </w:t>
            </w:r>
            <w:r>
              <w:rPr>
                <w:rFonts w:eastAsia="Times New Roman" w:cs="Times New Roman" w:ascii="Times New Roman" w:hAnsi="Times New Roman"/>
                <w:kern w:val="0"/>
                <w:sz w:val="20"/>
                <w:szCs w:val="20"/>
                <w:lang w:val="kk-KZ" w:eastAsia="en-US" w:bidi="ar-SA"/>
              </w:rPr>
              <w:t>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2"/>
                <w:szCs w:val="20"/>
                <w:lang w:val="kk-KZ"/>
              </w:rPr>
            </w:r>
          </w:p>
          <w:p>
            <w:pPr>
              <w:pStyle w:val="ListParagraph"/>
              <w:widowControl w:val="false"/>
              <w:numPr>
                <w:ilvl w:val="0"/>
                <w:numId w:val="4"/>
              </w:numPr>
              <w:suppressAutoHyphens w:val="true"/>
              <w:spacing w:before="0" w:after="0"/>
              <w:contextualSpacing/>
              <w:jc w:val="center"/>
              <w:rPr>
                <w:rFonts w:ascii="Times New Roman" w:hAnsi="Times New Roman" w:eastAsia="Times New Roman" w:cs="Times New Roman"/>
                <w:b/>
                <w:b/>
                <w:bCs/>
                <w:color w:val="auto"/>
                <w:sz w:val="20"/>
                <w:szCs w:val="20"/>
              </w:rPr>
            </w:pPr>
            <w:r>
              <w:rPr>
                <w:rFonts w:eastAsia="Times New Roman" w:cs="Times New Roman" w:ascii="Times New Roman" w:hAnsi="Times New Roman"/>
                <w:b/>
                <w:bCs/>
                <w:color w:val="auto"/>
                <w:kern w:val="0"/>
                <w:sz w:val="20"/>
                <w:szCs w:val="20"/>
                <w:lang w:val="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2"/>
                <w:szCs w:val="20"/>
              </w:rPr>
            </w:r>
          </w:p>
          <w:p>
            <w:pPr>
              <w:pStyle w:val="ListParagraph"/>
              <w:widowControl w:val="false"/>
              <w:numPr>
                <w:ilvl w:val="0"/>
                <w:numId w:val="4"/>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2"/>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color w:val="auto"/>
                <w:sz w:val="20"/>
                <w:szCs w:val="20"/>
                <w:lang w:val="kk-KZ"/>
              </w:rPr>
            </w:pPr>
            <w:r>
              <w:rPr>
                <w:rFonts w:eastAsia="Times New Roman" w:cs="Times New Roman" w:ascii="Times New Roman" w:hAnsi="Times New Roman"/>
                <w:b/>
                <w:bCs/>
                <w:color w:val="auto"/>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color w:val="auto"/>
                <w:sz w:val="20"/>
                <w:szCs w:val="20"/>
                <w:lang w:val="kk-KZ"/>
              </w:rPr>
            </w:pPr>
            <w:r>
              <w:rPr>
                <w:rFonts w:eastAsia="Times New Roman" w:cs="Times New Roman" w:ascii="Times New Roman" w:hAnsi="Times New Roman"/>
                <w:color w:val="auto"/>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2"/>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IRTYKZKA</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en-US" w:bidi="ar-SA"/>
              </w:rPr>
              <w:t xml:space="preserve">«First Heartland Jusan Bank» </w:t>
            </w:r>
            <w:r>
              <w:rPr>
                <w:kern w:val="0"/>
                <w:sz w:val="20"/>
                <w:szCs w:val="20"/>
                <w:lang w:val="kk-KZ" w:bidi="ar-SA"/>
              </w:rPr>
              <w:t>АҚ-ғы</w:t>
            </w:r>
          </w:p>
          <w:p>
            <w:pPr>
              <w:pStyle w:val="NormalWeb"/>
              <w:widowControl w:val="false"/>
              <w:shd w:val="clear" w:color="auto" w:fill="FFFFFF"/>
              <w:suppressAutoHyphens w:val="true"/>
              <w:spacing w:beforeAutospacing="0" w:before="0" w:afterAutospacing="0" w:after="0"/>
              <w:jc w:val="both"/>
              <w:rPr>
                <w:sz w:val="20"/>
                <w:szCs w:val="20"/>
                <w:lang w:val="kk-KZ"/>
              </w:rPr>
            </w:pPr>
            <w:r>
              <w:rPr>
                <w:spacing w:val="-2"/>
                <w:kern w:val="0"/>
                <w:sz w:val="20"/>
                <w:szCs w:val="20"/>
                <w:lang w:val="kk-KZ" w:bidi="ar-SA"/>
              </w:rPr>
              <w:t xml:space="preserve">ЖСК </w:t>
            </w:r>
            <w:r>
              <w:rPr>
                <w:kern w:val="0"/>
                <w:sz w:val="20"/>
                <w:szCs w:val="20"/>
                <w:lang w:val="kk-KZ" w:bidi="ar-SA"/>
              </w:rPr>
              <w:t>KZ96998CTB0001006523</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spacing w:val="-2"/>
                <w:kern w:val="0"/>
                <w:sz w:val="20"/>
                <w:szCs w:val="20"/>
                <w:lang w:val="kk-KZ" w:bidi="ar-SA"/>
              </w:rPr>
              <w:t> </w:t>
            </w:r>
            <w:r>
              <w:rPr>
                <w:kern w:val="0"/>
                <w:sz w:val="20"/>
                <w:szCs w:val="20"/>
                <w:lang w:val="kk-KZ"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eastAsia="Calibri"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eastAsia="Calibri" w:cs="Times New Roman" w:ascii="Times New Roman" w:hAnsi="Times New Roman"/>
                <w:kern w:val="0"/>
                <w:sz w:val="20"/>
                <w:szCs w:val="20"/>
                <w:lang w:val="kk-KZ" w:eastAsia="en-US"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sz w:val="20"/>
                <w:szCs w:val="20"/>
                <w:u w:val="single"/>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2"/>
                <w:szCs w:val="20"/>
                <w:u w:val="single"/>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sz w:val="20"/>
                <w:szCs w:val="20"/>
                <w:u w:val="single"/>
                <w:lang w:eastAsia="ru-RU"/>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2"/>
                <w:szCs w:val="20"/>
                <w:u w:val="single"/>
                <w:lang w:val="ru-RU" w:eastAsia="ru-RU"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hd w:fill="FFFFFF"/>
              <w:suppressAutoHyphens w:val="true"/>
              <w:jc w:val="left"/>
              <w:rPr>
                <w:color w:val="FFFFFF"/>
              </w:rPr>
            </w:pPr>
            <w:r>
              <w:rPr>
                <w:rFonts w:ascii="JetBrains Mono" w:hAnsi="JetBrains Mono"/>
                <w:b w:val="false"/>
                <w:i w:val="false"/>
                <w:color w:val="FFFFFF"/>
                <w:sz w:val="18"/>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right"/>
              <w:rPr>
                <w:rFonts w:ascii="Times New Roman" w:hAnsi="Times New Roman" w:cs="Times New Roman"/>
                <w:sz w:val="20"/>
                <w:szCs w:val="20"/>
                <w:lang w:val="kk-KZ"/>
              </w:rPr>
            </w:pPr>
            <w:r>
              <w:rPr>
                <w:rFonts w:cs="Times New Roman" w:ascii="Times New Roman" w:hAnsi="Times New Roman"/>
                <w:sz w:val="22"/>
                <w:szCs w:val="20"/>
                <w:lang w:val="kk-KZ"/>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hd w:fill="FFFFFF"/>
              <w:suppressAutoHyphens w:val="true"/>
              <w:jc w:val="left"/>
              <w:rPr>
                <w:color w:val="FFFFFF"/>
              </w:rPr>
            </w:pPr>
            <w:r>
              <w:rPr>
                <w:rFonts w:ascii="JetBrains Mono" w:hAnsi="JetBrains Mono"/>
                <w:b w:val="false"/>
                <w:i w:val="false"/>
                <w:color w:val="FFFFFF"/>
                <w:sz w:val="18"/>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val="false"/>
                <w:bCs w:val="false"/>
                <w:sz w:val="20"/>
                <w:szCs w:val="20"/>
                <w:u w:val="single"/>
                <w:lang w:val="kk-KZ"/>
              </w:rPr>
              <w:t>{ContractNum}</w:t>
            </w:r>
            <w:r>
              <w:rPr>
                <w:rFonts w:cs="Times New Roman" w:ascii="Times New Roman" w:hAnsi="Times New Roman"/>
                <w:b/>
                <w:sz w:val="20"/>
                <w:szCs w:val="20"/>
                <w:lang w:val="kk-KZ"/>
              </w:rPr>
              <w:t xml:space="preserve"> от </w:t>
            </w:r>
            <w:r>
              <w:rPr>
                <w:rFonts w:cs="Times New Roman" w:ascii="Times New Roman" w:hAnsi="Times New Roman"/>
                <w:b w:val="false"/>
                <w:bCs w:val="false"/>
                <w:sz w:val="20"/>
                <w:szCs w:val="20"/>
                <w:u w:val="single"/>
                <w:lang w:val="kk-KZ"/>
              </w:rPr>
              <w:t>{ContractDate}</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eastAsia="Calibri"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bookmarkStart w:id="11" w:name="_GoBack"/>
            <w:bookmarkStart w:id="12" w:name="_GoBack"/>
            <w:bookmarkEnd w:id="12"/>
          </w:p>
          <w:tbl>
            <w:tblPr>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993"/>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09" w:hRule="atLeast"/>
              </w:trPr>
              <w:tc>
                <w:tcPr>
                  <w:tcW w:w="90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4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restart"/>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9" w:hRule="atLeast"/>
              </w:trPr>
              <w:tc>
                <w:tcPr>
                  <w:tcW w:w="90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trPr>
              <w:tc>
                <w:tcPr>
                  <w:tcW w:w="9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лаборатория зеленых технологии.</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лаборатория по обучению программирования</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мастерская технического творчества,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лаборатория технического творчества по конструированию</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лаборатория технического творчества по 3D-проектированию</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лаборатория технического творчества</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2"/>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sz w:val="22"/>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uppressAutoHyphens w:val="true"/>
              <w:spacing w:lineRule="auto" w:line="240" w:before="0" w:after="0"/>
              <w:jc w:val="left"/>
              <w:rPr>
                <w:rFonts w:ascii="Times New Roman" w:hAnsi="Times New Roman" w:cs="Times New Roman"/>
                <w:i/>
                <w:i/>
                <w:sz w:val="20"/>
                <w:szCs w:val="20"/>
              </w:rPr>
            </w:pPr>
            <w:r>
              <w:rPr>
                <w:rFonts w:cs="Times New Roman" w:ascii="Times New Roman" w:hAnsi="Times New Roman"/>
                <w:i/>
                <w:sz w:val="22"/>
                <w:szCs w:val="20"/>
              </w:rPr>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2"/>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алушының оқу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2"/>
                <w:szCs w:val="20"/>
                <w:lang w:val="kk-KZ" w:eastAsia="ru-RU"/>
              </w:rPr>
            </w:r>
          </w:p>
          <w:tbl>
            <w:tblPr>
              <w:tblW w:w="41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4"/>
              <w:gridCol w:w="2209"/>
              <w:gridCol w:w="993"/>
            </w:tblGrid>
            <w:tr>
              <w:trPr>
                <w:trHeight w:val="510" w:hRule="atLeast"/>
              </w:trPr>
              <w:tc>
                <w:tcPr>
                  <w:tcW w:w="9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lang w:val="kk-KZ"/>
                    </w:rPr>
                    <w:t>Пән</w:t>
                  </w:r>
                  <w:r>
                    <w:rPr>
                      <w:rFonts w:eastAsia="Times New Roman" w:cs="Times New Roman" w:ascii="Times New Roman" w:hAnsi="Times New Roman"/>
                      <w:b/>
                      <w:sz w:val="20"/>
                      <w:szCs w:val="20"/>
                    </w:rPr>
                    <w:t xml:space="preserve"> атауы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09" w:hRule="atLeast"/>
              </w:trPr>
              <w:tc>
                <w:tcPr>
                  <w:tcW w:w="90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6</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2</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0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4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restart"/>
                  <w:tcBorders>
                    <w:left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7</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25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10"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735" w:hRule="atLeast"/>
              </w:trPr>
              <w:tc>
                <w:tcPr>
                  <w:tcW w:w="904"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69" w:hRule="atLeast"/>
              </w:trPr>
              <w:tc>
                <w:tcPr>
                  <w:tcW w:w="904"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3" w:type="dxa"/>
                  <w:tcBorders>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trPr>
              <w:tc>
                <w:tcPr>
                  <w:tcW w:w="90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8</w:t>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Mathematics</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GreenLab - жасыл технологиялар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Computer Science - бағдарламалауды оқыту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FabLab - техникалық шығармашылық шеберханасы,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FlyLab - құрастыру бойынша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3D Design - 3D-жобалау бойынша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r>
              <w:trPr>
                <w:trHeight w:val="555" w:hRule="atLeast"/>
              </w:trPr>
              <w:tc>
                <w:tcPr>
                  <w:tcW w:w="904"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209"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RoboClub - техникалық шығармашылық зертханасы</w:t>
                  </w:r>
                </w:p>
              </w:tc>
              <w:tc>
                <w:tcPr>
                  <w:tcW w:w="99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1</w:t>
                  </w:r>
                </w:p>
              </w:tc>
            </w:tr>
          </w:tbl>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both"/>
              <w:rPr>
                <w:rFonts w:ascii="Times New Roman" w:hAnsi="Times New Roman" w:cs="Times New Roman"/>
                <w:b/>
                <w:b/>
                <w:sz w:val="20"/>
                <w:szCs w:val="20"/>
                <w:lang w:val="kk-KZ"/>
              </w:rPr>
            </w:pPr>
            <w:r>
              <w:rPr>
                <w:rFonts w:cs="Times New Roman" w:ascii="Times New Roman" w:hAnsi="Times New Roman"/>
                <w:b/>
                <w:sz w:val="22"/>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eastAsia="ru-RU"/>
              </w:rPr>
            </w:pPr>
            <w:r>
              <w:rPr>
                <w:rFonts w:eastAsia="Times New Roman" w:cs="Times New Roman" w:ascii="Times New Roman" w:hAnsi="Times New Roman"/>
                <w:b/>
                <w:sz w:val="22"/>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2"/>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val="false"/>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pPr>
      <w:r>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3"/>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3a3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f93a33"/>
    <w:rPr>
      <w:rFonts w:ascii="Consolas" w:hAnsi="Consolas" w:cs="Consolas"/>
      <w:sz w:val="20"/>
      <w:szCs w:val="20"/>
    </w:rPr>
  </w:style>
  <w:style w:type="character" w:styleId="Userinput1" w:customStyle="1">
    <w:name w:val="user_input1"/>
    <w:basedOn w:val="DefaultParagraphFont"/>
    <w:qFormat/>
    <w:rsid w:val="00f93a33"/>
    <w:rPr>
      <w:color w:val="0A46C8"/>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uiPriority w:val="99"/>
    <w:unhideWhenUsed/>
    <w:qFormat/>
    <w:rsid w:val="00f93a33"/>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f93a33"/>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f93a33"/>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Style19">
    <w:name w:val="Содержимое таблицы"/>
    <w:basedOn w:val="Normal"/>
    <w:qFormat/>
    <w:pPr>
      <w:widowControl w:val="false"/>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f93a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42B97-471A-48E2-A772-653E0EEE7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13</Pages>
  <Words>5811</Words>
  <Characters>41463</Characters>
  <CharactersWithSpaces>47222</CharactersWithSpaces>
  <Paragraphs>438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2023-09-20T04:52:00Z</dcterms:created>
  <dc:creator>admin</dc:creator>
  <dc:description/>
  <dc:language>en-US</dc:language>
  <cp:lastModifiedBy/>
  <dcterms:modified xsi:type="dcterms:W3CDTF">2023-11-29T16:13:01Z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