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12E97" w14:textId="4FBD78B9" w:rsidR="00073595" w:rsidRPr="0042779C" w:rsidRDefault="000B4707" w:rsidP="00073595">
      <w:pPr>
        <w:spacing w:before="120"/>
        <w:jc w:val="center"/>
        <w:rPr>
          <w:rFonts w:cstheme="minorHAnsi"/>
          <w:b/>
          <w:sz w:val="20"/>
        </w:rPr>
      </w:pPr>
      <w:r>
        <w:rPr>
          <w:rFonts w:cstheme="minorHAnsi"/>
          <w:b/>
          <w:sz w:val="32"/>
          <w:szCs w:val="36"/>
        </w:rPr>
        <w:t>Accounting Ratios</w:t>
      </w:r>
      <w:r w:rsidR="009A780D" w:rsidRPr="0042779C">
        <w:rPr>
          <w:rFonts w:cstheme="minorHAnsi"/>
          <w:b/>
          <w:sz w:val="32"/>
          <w:szCs w:val="36"/>
        </w:rPr>
        <w:t xml:space="preserve"> Workbook</w:t>
      </w:r>
    </w:p>
    <w:p w14:paraId="7C927F56" w14:textId="603C922E" w:rsidR="00323E36" w:rsidRPr="0042779C" w:rsidRDefault="009A780D" w:rsidP="00323E36">
      <w:pPr>
        <w:shd w:val="clear" w:color="auto" w:fill="FFFFFF"/>
        <w:spacing w:before="120" w:after="0" w:line="240" w:lineRule="atLeast"/>
        <w:rPr>
          <w:rFonts w:cstheme="minorHAnsi"/>
          <w:b/>
          <w:shd w:val="clear" w:color="auto" w:fill="FFFFFF"/>
        </w:rPr>
      </w:pPr>
      <w:r w:rsidRPr="0042779C">
        <w:rPr>
          <w:rFonts w:cstheme="minorHAnsi"/>
          <w:b/>
          <w:shd w:val="clear" w:color="auto" w:fill="FFFFFF"/>
        </w:rPr>
        <w:t>Accounting Ratios</w:t>
      </w:r>
      <w:r w:rsidR="00074C07" w:rsidRPr="0042779C">
        <w:rPr>
          <w:rFonts w:cstheme="minorHAnsi"/>
          <w:b/>
          <w:shd w:val="clear" w:color="auto" w:fill="FFFFFF"/>
        </w:rPr>
        <w:t>:</w:t>
      </w:r>
    </w:p>
    <w:p w14:paraId="02B4387D" w14:textId="56E7D559" w:rsidR="009A780D" w:rsidRPr="0042779C" w:rsidRDefault="009A780D" w:rsidP="00323E36">
      <w:pPr>
        <w:shd w:val="clear" w:color="auto" w:fill="FFFFFF"/>
        <w:spacing w:before="120" w:after="0" w:line="240" w:lineRule="atLeast"/>
        <w:rPr>
          <w:rFonts w:cstheme="minorHAnsi"/>
          <w:b/>
          <w:shd w:val="clear" w:color="auto" w:fill="FFFFFF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427"/>
        <w:gridCol w:w="2912"/>
        <w:gridCol w:w="4579"/>
      </w:tblGrid>
      <w:tr w:rsidR="002A4593" w:rsidRPr="0042779C" w14:paraId="17B334BE" w14:textId="77777777" w:rsidTr="00135033">
        <w:tc>
          <w:tcPr>
            <w:tcW w:w="2427" w:type="dxa"/>
          </w:tcPr>
          <w:p w14:paraId="163413F3" w14:textId="6B8A8F6B" w:rsidR="00AA0BC1" w:rsidRPr="0042779C" w:rsidRDefault="00AA0BC1" w:rsidP="00AA0BC1">
            <w:pPr>
              <w:spacing w:before="120" w:line="240" w:lineRule="atLeast"/>
              <w:jc w:val="center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  <w:b/>
                <w:shd w:val="clear" w:color="auto" w:fill="FFFFFF"/>
              </w:rPr>
              <w:t>Ratio</w:t>
            </w:r>
          </w:p>
        </w:tc>
        <w:tc>
          <w:tcPr>
            <w:tcW w:w="2912" w:type="dxa"/>
          </w:tcPr>
          <w:p w14:paraId="66EE050D" w14:textId="14449394" w:rsidR="00AA0BC1" w:rsidRPr="0042779C" w:rsidRDefault="00027B39" w:rsidP="00AA0BC1">
            <w:pPr>
              <w:spacing w:before="120" w:line="240" w:lineRule="atLeast"/>
              <w:jc w:val="center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  <w:b/>
                <w:shd w:val="clear" w:color="auto" w:fill="FFFFFF"/>
              </w:rPr>
              <w:t>Description</w:t>
            </w:r>
          </w:p>
        </w:tc>
        <w:tc>
          <w:tcPr>
            <w:tcW w:w="4579" w:type="dxa"/>
          </w:tcPr>
          <w:p w14:paraId="5444B144" w14:textId="2E03B8A1" w:rsidR="00AA0BC1" w:rsidRPr="0042779C" w:rsidRDefault="00AA0BC1" w:rsidP="00AA0BC1">
            <w:pPr>
              <w:spacing w:before="120" w:line="240" w:lineRule="atLeast"/>
              <w:jc w:val="center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  <w:b/>
                <w:shd w:val="clear" w:color="auto" w:fill="FFFFFF"/>
              </w:rPr>
              <w:t>Formula</w:t>
            </w:r>
          </w:p>
        </w:tc>
      </w:tr>
      <w:tr w:rsidR="002A4593" w:rsidRPr="0042779C" w14:paraId="692BD505" w14:textId="77777777" w:rsidTr="00135033">
        <w:tc>
          <w:tcPr>
            <w:tcW w:w="2427" w:type="dxa"/>
          </w:tcPr>
          <w:p w14:paraId="50FB234E" w14:textId="6598D05E" w:rsidR="00AA0BC1" w:rsidRPr="0042779C" w:rsidRDefault="00AA0BC1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>Operating Profit</w:t>
            </w:r>
          </w:p>
        </w:tc>
        <w:tc>
          <w:tcPr>
            <w:tcW w:w="2912" w:type="dxa"/>
          </w:tcPr>
          <w:p w14:paraId="4D864FB6" w14:textId="1781F42D" w:rsidR="00AA0BC1" w:rsidRPr="0042779C" w:rsidRDefault="004A76A7" w:rsidP="00AA0BC1">
            <w:pPr>
              <w:shd w:val="clear" w:color="auto" w:fill="FFFFFF"/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 xml:space="preserve">It is a company’s </w:t>
            </w:r>
            <w:r w:rsidR="00AA0BC1" w:rsidRPr="0042779C">
              <w:rPr>
                <w:rFonts w:cstheme="minorHAnsi"/>
                <w:shd w:val="clear" w:color="auto" w:fill="FFFFFF"/>
              </w:rPr>
              <w:t>total earnings from its core business functions for a given period, excluding the deduction of interest and taxes</w:t>
            </w:r>
            <w:r w:rsidRPr="0042779C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579" w:type="dxa"/>
          </w:tcPr>
          <w:p w14:paraId="34ACD3EE" w14:textId="0B76CD59" w:rsidR="00AA0BC1" w:rsidRPr="0042779C" w:rsidRDefault="005C1B58" w:rsidP="009A780D">
            <w:pPr>
              <w:spacing w:before="120" w:line="240" w:lineRule="atLeast"/>
              <w:ind w:left="360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 xml:space="preserve">Revenue </w:t>
            </w:r>
            <w:r w:rsidR="00616467" w:rsidRPr="0042779C">
              <w:rPr>
                <w:rFonts w:cstheme="minorHAnsi"/>
                <w:shd w:val="clear" w:color="auto" w:fill="FFFFFF"/>
              </w:rPr>
              <w:t>–</w:t>
            </w:r>
            <w:r w:rsidRPr="0042779C">
              <w:rPr>
                <w:rFonts w:cstheme="minorHAnsi"/>
                <w:shd w:val="clear" w:color="auto" w:fill="FFFFFF"/>
              </w:rPr>
              <w:t xml:space="preserve"> Cost of Goods Sold (COGS) </w:t>
            </w:r>
            <w:r w:rsidR="00616467" w:rsidRPr="0042779C">
              <w:rPr>
                <w:rFonts w:cstheme="minorHAnsi"/>
                <w:shd w:val="clear" w:color="auto" w:fill="FFFFFF"/>
              </w:rPr>
              <w:t>–</w:t>
            </w:r>
            <w:r w:rsidRPr="0042779C">
              <w:rPr>
                <w:rFonts w:cstheme="minorHAnsi"/>
                <w:shd w:val="clear" w:color="auto" w:fill="FFFFFF"/>
              </w:rPr>
              <w:t xml:space="preserve"> Operating Expenses </w:t>
            </w:r>
            <w:r w:rsidR="00616467" w:rsidRPr="0042779C">
              <w:rPr>
                <w:rFonts w:cstheme="minorHAnsi"/>
                <w:shd w:val="clear" w:color="auto" w:fill="FFFFFF"/>
              </w:rPr>
              <w:t>–</w:t>
            </w:r>
            <w:r w:rsidRPr="0042779C">
              <w:rPr>
                <w:rFonts w:cstheme="minorHAnsi"/>
                <w:shd w:val="clear" w:color="auto" w:fill="FFFFFF"/>
              </w:rPr>
              <w:t xml:space="preserve"> Depreciation &amp; Amortization</w:t>
            </w:r>
          </w:p>
        </w:tc>
      </w:tr>
      <w:tr w:rsidR="002A4593" w:rsidRPr="0042779C" w14:paraId="2B33307D" w14:textId="77777777" w:rsidTr="00135033">
        <w:tc>
          <w:tcPr>
            <w:tcW w:w="2427" w:type="dxa"/>
          </w:tcPr>
          <w:p w14:paraId="51980B83" w14:textId="3BD9398F" w:rsidR="00AA0BC1" w:rsidRPr="0042779C" w:rsidRDefault="00AA0BC1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>Net Profit</w:t>
            </w:r>
          </w:p>
        </w:tc>
        <w:tc>
          <w:tcPr>
            <w:tcW w:w="2912" w:type="dxa"/>
          </w:tcPr>
          <w:p w14:paraId="50FE939B" w14:textId="3D98A0E7" w:rsidR="00AA0BC1" w:rsidRPr="0042779C" w:rsidRDefault="00AA0BC1" w:rsidP="00AA0BC1">
            <w:pPr>
              <w:shd w:val="clear" w:color="auto" w:fill="FFFFFF"/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 xml:space="preserve">Is calculated as sales minus cost of goods sold, selling, general and administrative expenses, operating expenses, depreciation, </w:t>
            </w:r>
            <w:r w:rsidRPr="0042779C">
              <w:rPr>
                <w:rFonts w:cstheme="minorHAnsi"/>
                <w:b/>
                <w:shd w:val="clear" w:color="auto" w:fill="FFFFFF"/>
              </w:rPr>
              <w:t>interest, taxes</w:t>
            </w:r>
            <w:r w:rsidRPr="0042779C">
              <w:rPr>
                <w:rFonts w:cstheme="minorHAnsi"/>
                <w:shd w:val="clear" w:color="auto" w:fill="FFFFFF"/>
              </w:rPr>
              <w:t>, and other expenses.</w:t>
            </w:r>
          </w:p>
        </w:tc>
        <w:tc>
          <w:tcPr>
            <w:tcW w:w="4579" w:type="dxa"/>
          </w:tcPr>
          <w:p w14:paraId="5171742E" w14:textId="43CCCDA9" w:rsidR="00AA0BC1" w:rsidRPr="0042779C" w:rsidRDefault="005C1B58" w:rsidP="009A780D">
            <w:pPr>
              <w:spacing w:before="120" w:line="240" w:lineRule="atLeast"/>
              <w:ind w:left="360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 xml:space="preserve">Operating Profit – Interest </w:t>
            </w:r>
            <w:r w:rsidR="00616467" w:rsidRPr="0042779C">
              <w:rPr>
                <w:rFonts w:cstheme="minorHAnsi"/>
                <w:shd w:val="clear" w:color="auto" w:fill="FFFFFF"/>
              </w:rPr>
              <w:t>–</w:t>
            </w:r>
            <w:r w:rsidRPr="0042779C">
              <w:rPr>
                <w:rFonts w:cstheme="minorHAnsi"/>
                <w:shd w:val="clear" w:color="auto" w:fill="FFFFFF"/>
              </w:rPr>
              <w:t xml:space="preserve"> Tax</w:t>
            </w:r>
          </w:p>
        </w:tc>
      </w:tr>
      <w:tr w:rsidR="002A4593" w:rsidRPr="0042779C" w14:paraId="62F5E744" w14:textId="77777777" w:rsidTr="00135033">
        <w:tc>
          <w:tcPr>
            <w:tcW w:w="2427" w:type="dxa"/>
          </w:tcPr>
          <w:p w14:paraId="3D389F20" w14:textId="08C826FC" w:rsidR="00AA0BC1" w:rsidRPr="0042779C" w:rsidRDefault="00AA0BC1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Operating Margin (%)</w:t>
            </w:r>
          </w:p>
        </w:tc>
        <w:tc>
          <w:tcPr>
            <w:tcW w:w="2912" w:type="dxa"/>
          </w:tcPr>
          <w:p w14:paraId="403D75F4" w14:textId="04EF682A" w:rsidR="00AA0BC1" w:rsidRPr="0042779C" w:rsidRDefault="00717B53" w:rsidP="00717B53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>Measures how much profit a company makes on a dollar of sales after paying for variable costs of production, such as wages and raw materials, but before paying interest or tax</w:t>
            </w:r>
          </w:p>
        </w:tc>
        <w:tc>
          <w:tcPr>
            <w:tcW w:w="4579" w:type="dxa"/>
          </w:tcPr>
          <w:p w14:paraId="10E2D7A0" w14:textId="34D4C5BF" w:rsidR="00AA0BC1" w:rsidRPr="0042779C" w:rsidRDefault="00137AFD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Operating Profit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Revenue</m:t>
                    </m:r>
                  </m:den>
                </m:f>
              </m:oMath>
            </m:oMathPara>
          </w:p>
        </w:tc>
      </w:tr>
      <w:tr w:rsidR="002A4593" w:rsidRPr="0042779C" w14:paraId="24EFFFF4" w14:textId="77777777" w:rsidTr="00135033">
        <w:tc>
          <w:tcPr>
            <w:tcW w:w="2427" w:type="dxa"/>
          </w:tcPr>
          <w:p w14:paraId="27BEADC1" w14:textId="1D1A42D5" w:rsidR="00AA0BC1" w:rsidRPr="0042779C" w:rsidRDefault="00AA0BC1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R</w:t>
            </w:r>
            <w:r w:rsidR="00372D02" w:rsidRPr="0042779C">
              <w:rPr>
                <w:rFonts w:cstheme="minorHAnsi"/>
              </w:rPr>
              <w:t xml:space="preserve">eturn </w:t>
            </w:r>
            <w:r w:rsidR="00074C07" w:rsidRPr="0042779C">
              <w:rPr>
                <w:rFonts w:cstheme="minorHAnsi"/>
              </w:rPr>
              <w:t>o</w:t>
            </w:r>
            <w:r w:rsidR="00372D02" w:rsidRPr="0042779C">
              <w:rPr>
                <w:rFonts w:cstheme="minorHAnsi"/>
              </w:rPr>
              <w:t xml:space="preserve">n </w:t>
            </w:r>
            <w:r w:rsidRPr="0042779C">
              <w:rPr>
                <w:rFonts w:cstheme="minorHAnsi"/>
              </w:rPr>
              <w:t>A</w:t>
            </w:r>
            <w:r w:rsidR="00372D02" w:rsidRPr="0042779C">
              <w:rPr>
                <w:rFonts w:cstheme="minorHAnsi"/>
              </w:rPr>
              <w:t>ssets (ROA)</w:t>
            </w:r>
            <w:r w:rsidRPr="0042779C">
              <w:rPr>
                <w:rFonts w:cstheme="minorHAnsi"/>
              </w:rPr>
              <w:t xml:space="preserve"> (%)</w:t>
            </w:r>
          </w:p>
        </w:tc>
        <w:tc>
          <w:tcPr>
            <w:tcW w:w="2912" w:type="dxa"/>
          </w:tcPr>
          <w:p w14:paraId="591C8A29" w14:textId="14BBB4E5" w:rsidR="00AA0BC1" w:rsidRPr="0042779C" w:rsidRDefault="00074C07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>I</w:t>
            </w:r>
            <w:r w:rsidR="00372D02" w:rsidRPr="0042779C">
              <w:rPr>
                <w:rFonts w:cstheme="minorHAnsi"/>
                <w:shd w:val="clear" w:color="auto" w:fill="FFFFFF"/>
              </w:rPr>
              <w:t>ndicates how profitable a company is in relation to its total assets.</w:t>
            </w:r>
          </w:p>
        </w:tc>
        <w:tc>
          <w:tcPr>
            <w:tcW w:w="4579" w:type="dxa"/>
          </w:tcPr>
          <w:p w14:paraId="36ED1C34" w14:textId="0D1B7336" w:rsidR="00AA0BC1" w:rsidRPr="0042779C" w:rsidRDefault="00137AFD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Net Income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Total Assets</m:t>
                    </m:r>
                  </m:den>
                </m:f>
              </m:oMath>
            </m:oMathPara>
          </w:p>
        </w:tc>
      </w:tr>
      <w:tr w:rsidR="002A4593" w:rsidRPr="0042779C" w14:paraId="24F1F306" w14:textId="77777777" w:rsidTr="00135033">
        <w:tc>
          <w:tcPr>
            <w:tcW w:w="2427" w:type="dxa"/>
          </w:tcPr>
          <w:p w14:paraId="6F27909B" w14:textId="76C32FFA" w:rsidR="00AA0BC1" w:rsidRPr="0042779C" w:rsidRDefault="00372D02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Return on Capital Employed (</w:t>
            </w:r>
            <w:r w:rsidR="00AA0BC1" w:rsidRPr="0042779C">
              <w:rPr>
                <w:rFonts w:cstheme="minorHAnsi"/>
              </w:rPr>
              <w:t>ROCE</w:t>
            </w:r>
            <w:r w:rsidRPr="0042779C">
              <w:rPr>
                <w:rFonts w:cstheme="minorHAnsi"/>
              </w:rPr>
              <w:t>)</w:t>
            </w:r>
            <w:r w:rsidR="00AA0BC1" w:rsidRPr="0042779C">
              <w:rPr>
                <w:rFonts w:cstheme="minorHAnsi"/>
              </w:rPr>
              <w:t xml:space="preserve"> (%)</w:t>
            </w:r>
          </w:p>
        </w:tc>
        <w:tc>
          <w:tcPr>
            <w:tcW w:w="2912" w:type="dxa"/>
          </w:tcPr>
          <w:p w14:paraId="5BE38950" w14:textId="0A3BC8A4" w:rsidR="00AA0BC1" w:rsidRPr="0042779C" w:rsidRDefault="00372D02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>Measures a company’s profitability in terms of all of its capital.</w:t>
            </w:r>
          </w:p>
        </w:tc>
        <w:tc>
          <w:tcPr>
            <w:tcW w:w="4579" w:type="dxa"/>
          </w:tcPr>
          <w:p w14:paraId="43179768" w14:textId="36F77303" w:rsidR="00AA0BC1" w:rsidRPr="0042779C" w:rsidRDefault="00137AFD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Earnings before interest and tax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Capital Employed</m:t>
                    </m:r>
                  </m:den>
                </m:f>
              </m:oMath>
            </m:oMathPara>
          </w:p>
        </w:tc>
      </w:tr>
      <w:tr w:rsidR="002A4593" w:rsidRPr="0042779C" w14:paraId="3FEE9EC3" w14:textId="77777777" w:rsidTr="00135033">
        <w:tc>
          <w:tcPr>
            <w:tcW w:w="2427" w:type="dxa"/>
          </w:tcPr>
          <w:p w14:paraId="605AB301" w14:textId="1282B7FE" w:rsidR="00AA0BC1" w:rsidRPr="0042779C" w:rsidRDefault="00AA0BC1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R</w:t>
            </w:r>
            <w:r w:rsidR="00372D02" w:rsidRPr="0042779C">
              <w:rPr>
                <w:rFonts w:cstheme="minorHAnsi"/>
              </w:rPr>
              <w:t>eturn on Equity (R</w:t>
            </w:r>
            <w:r w:rsidRPr="0042779C">
              <w:rPr>
                <w:rFonts w:cstheme="minorHAnsi"/>
              </w:rPr>
              <w:t>OE</w:t>
            </w:r>
            <w:r w:rsidR="00372D02" w:rsidRPr="0042779C">
              <w:rPr>
                <w:rFonts w:cstheme="minorHAnsi"/>
              </w:rPr>
              <w:t>)</w:t>
            </w:r>
            <w:r w:rsidRPr="0042779C">
              <w:rPr>
                <w:rFonts w:cstheme="minorHAnsi"/>
              </w:rPr>
              <w:t xml:space="preserve"> (%)</w:t>
            </w:r>
          </w:p>
        </w:tc>
        <w:tc>
          <w:tcPr>
            <w:tcW w:w="2912" w:type="dxa"/>
          </w:tcPr>
          <w:p w14:paraId="1292124B" w14:textId="6BCDC1F9" w:rsidR="00AA0BC1" w:rsidRPr="0042779C" w:rsidRDefault="00372D02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>A measure of financial performance calculated by dividing net income by shareholders' equity.</w:t>
            </w:r>
          </w:p>
        </w:tc>
        <w:tc>
          <w:tcPr>
            <w:tcW w:w="4579" w:type="dxa"/>
          </w:tcPr>
          <w:p w14:paraId="08D4946D" w14:textId="0DB3877E" w:rsidR="00AA0BC1" w:rsidRPr="0042779C" w:rsidRDefault="00137AFD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Net Income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Average Shareholder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hd w:val="clear" w:color="auto" w:fill="FFFFFF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hd w:val="clear" w:color="auto" w:fill="FFFFFF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Equity</m:t>
                    </m:r>
                  </m:den>
                </m:f>
              </m:oMath>
            </m:oMathPara>
          </w:p>
        </w:tc>
      </w:tr>
      <w:tr w:rsidR="002A4593" w:rsidRPr="0042779C" w14:paraId="51F2DF08" w14:textId="77777777" w:rsidTr="00135033">
        <w:tc>
          <w:tcPr>
            <w:tcW w:w="2427" w:type="dxa"/>
          </w:tcPr>
          <w:p w14:paraId="33EE1013" w14:textId="44F1C4A0" w:rsidR="00AA0BC1" w:rsidRPr="0042779C" w:rsidRDefault="00AA0BC1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Current Ratio</w:t>
            </w:r>
          </w:p>
        </w:tc>
        <w:tc>
          <w:tcPr>
            <w:tcW w:w="2912" w:type="dxa"/>
          </w:tcPr>
          <w:p w14:paraId="4EEB7CE5" w14:textId="2901AC92" w:rsidR="00AA0BC1" w:rsidRPr="0042779C" w:rsidRDefault="007D7FB3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 xml:space="preserve">It is </w:t>
            </w:r>
            <w:r w:rsidR="002A4593" w:rsidRPr="0042779C">
              <w:rPr>
                <w:rFonts w:cstheme="minorHAnsi"/>
                <w:shd w:val="clear" w:color="auto" w:fill="FFFFFF"/>
              </w:rPr>
              <w:t>a liquidity ratio that measures a company’s ability to pay short-term obligations or those due within one year.</w:t>
            </w:r>
          </w:p>
        </w:tc>
        <w:tc>
          <w:tcPr>
            <w:tcW w:w="4579" w:type="dxa"/>
          </w:tcPr>
          <w:p w14:paraId="3B234EC9" w14:textId="18A1173B" w:rsidR="00AA0BC1" w:rsidRPr="0042779C" w:rsidRDefault="00137AFD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Current Assets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Current Liabilities</m:t>
                    </m:r>
                  </m:den>
                </m:f>
              </m:oMath>
            </m:oMathPara>
          </w:p>
        </w:tc>
      </w:tr>
      <w:tr w:rsidR="002A4593" w:rsidRPr="0042779C" w14:paraId="00E75E1D" w14:textId="77777777" w:rsidTr="00135033">
        <w:tc>
          <w:tcPr>
            <w:tcW w:w="2427" w:type="dxa"/>
          </w:tcPr>
          <w:p w14:paraId="4CD3363B" w14:textId="4D20213C" w:rsidR="00AA0BC1" w:rsidRPr="0042779C" w:rsidRDefault="00AA0BC1" w:rsidP="009A780D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Quick Ratio</w:t>
            </w:r>
          </w:p>
        </w:tc>
        <w:tc>
          <w:tcPr>
            <w:tcW w:w="2912" w:type="dxa"/>
          </w:tcPr>
          <w:p w14:paraId="5DD45737" w14:textId="11C03D9A" w:rsidR="00AA0BC1" w:rsidRPr="0042779C" w:rsidRDefault="002A4593" w:rsidP="009A780D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 w:rsidRPr="0042779C">
              <w:rPr>
                <w:rFonts w:cstheme="minorHAnsi"/>
                <w:shd w:val="clear" w:color="auto" w:fill="FFFFFF"/>
              </w:rPr>
              <w:t xml:space="preserve">Again, an indicator of a company’s short-term liquidity position and measures a company’s ability to meet its short-term obligations with its </w:t>
            </w:r>
            <w:r w:rsidRPr="0042779C">
              <w:rPr>
                <w:rFonts w:cstheme="minorHAnsi"/>
                <w:b/>
                <w:shd w:val="clear" w:color="auto" w:fill="FFFFFF"/>
              </w:rPr>
              <w:t>most liquid assets</w:t>
            </w:r>
            <w:r w:rsidRPr="0042779C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4579" w:type="dxa"/>
          </w:tcPr>
          <w:p w14:paraId="6F80102F" w14:textId="3F4CCB4B" w:rsidR="00AA0BC1" w:rsidRPr="0042779C" w:rsidRDefault="00137AFD" w:rsidP="009A780D">
            <w:pPr>
              <w:spacing w:before="120" w:line="240" w:lineRule="atLeast"/>
              <w:rPr>
                <w:rFonts w:eastAsiaTheme="minorEastAsia" w:cstheme="minorHAnsi"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CA-I-PE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CL</m:t>
                    </m:r>
                  </m:den>
                </m:f>
              </m:oMath>
            </m:oMathPara>
          </w:p>
          <w:p w14:paraId="3AA646C4" w14:textId="001FDC89" w:rsidR="002A4593" w:rsidRPr="0042779C" w:rsidRDefault="002A4593" w:rsidP="009A780D">
            <w:pPr>
              <w:spacing w:before="120" w:line="240" w:lineRule="atLeast"/>
              <w:rPr>
                <w:rFonts w:cstheme="minorHAnsi"/>
                <w:sz w:val="20"/>
                <w:shd w:val="clear" w:color="auto" w:fill="FFFFFF"/>
              </w:rPr>
            </w:pPr>
            <w:r w:rsidRPr="0042779C">
              <w:rPr>
                <w:rFonts w:cstheme="minorHAnsi"/>
                <w:sz w:val="20"/>
                <w:shd w:val="clear" w:color="auto" w:fill="FFFFFF"/>
              </w:rPr>
              <w:t>Where:</w:t>
            </w:r>
          </w:p>
          <w:p w14:paraId="42E15C48" w14:textId="77777777" w:rsidR="002A4593" w:rsidRPr="0042779C" w:rsidRDefault="002A4593" w:rsidP="009A780D">
            <w:pPr>
              <w:spacing w:before="120" w:line="240" w:lineRule="atLeast"/>
              <w:rPr>
                <w:rFonts w:cstheme="minorHAnsi"/>
                <w:sz w:val="20"/>
                <w:shd w:val="clear" w:color="auto" w:fill="FFFFFF"/>
              </w:rPr>
            </w:pPr>
            <w:r w:rsidRPr="0042779C">
              <w:rPr>
                <w:rFonts w:cstheme="minorHAnsi"/>
                <w:sz w:val="20"/>
                <w:shd w:val="clear" w:color="auto" w:fill="FFFFFF"/>
              </w:rPr>
              <w:t>CA = Current Assets</w:t>
            </w:r>
          </w:p>
          <w:p w14:paraId="2141A9D1" w14:textId="77777777" w:rsidR="00074C07" w:rsidRPr="0042779C" w:rsidRDefault="002A4593" w:rsidP="002A4593">
            <w:pPr>
              <w:spacing w:before="120" w:line="240" w:lineRule="atLeast"/>
              <w:rPr>
                <w:rFonts w:cstheme="minorHAnsi"/>
                <w:sz w:val="20"/>
                <w:shd w:val="clear" w:color="auto" w:fill="FFFFFF"/>
              </w:rPr>
            </w:pPr>
            <w:r w:rsidRPr="0042779C">
              <w:rPr>
                <w:rFonts w:cstheme="minorHAnsi"/>
                <w:sz w:val="20"/>
                <w:shd w:val="clear" w:color="auto" w:fill="FFFFFF"/>
              </w:rPr>
              <w:t>I = Inventory</w:t>
            </w:r>
          </w:p>
          <w:p w14:paraId="724BEBC9" w14:textId="6F1C6F92" w:rsidR="002A4593" w:rsidRPr="0042779C" w:rsidRDefault="002A4593" w:rsidP="002A4593">
            <w:pPr>
              <w:spacing w:before="120" w:line="240" w:lineRule="atLeast"/>
              <w:rPr>
                <w:rFonts w:cstheme="minorHAnsi"/>
                <w:sz w:val="20"/>
                <w:shd w:val="clear" w:color="auto" w:fill="FFFFFF"/>
              </w:rPr>
            </w:pPr>
            <w:r w:rsidRPr="0042779C">
              <w:rPr>
                <w:rFonts w:cstheme="minorHAnsi"/>
                <w:sz w:val="20"/>
                <w:shd w:val="clear" w:color="auto" w:fill="FFFFFF"/>
              </w:rPr>
              <w:t>PE = Prepaid Expenses</w:t>
            </w:r>
          </w:p>
          <w:p w14:paraId="3622B465" w14:textId="7B85FBAF" w:rsidR="002A4593" w:rsidRPr="0042779C" w:rsidRDefault="002A4593" w:rsidP="002A4593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  <w:sz w:val="20"/>
                <w:shd w:val="clear" w:color="auto" w:fill="FFFFFF"/>
              </w:rPr>
              <w:lastRenderedPageBreak/>
              <w:t>CL = Current Liabilities</w:t>
            </w:r>
          </w:p>
        </w:tc>
      </w:tr>
      <w:tr w:rsidR="00135033" w:rsidRPr="0042779C" w14:paraId="6FD844A9" w14:textId="77777777" w:rsidTr="00135033">
        <w:tc>
          <w:tcPr>
            <w:tcW w:w="2427" w:type="dxa"/>
          </w:tcPr>
          <w:p w14:paraId="3A15E194" w14:textId="44AC22C0" w:rsidR="00135033" w:rsidRPr="0042779C" w:rsidRDefault="00135033" w:rsidP="00135033">
            <w:pPr>
              <w:spacing w:before="120" w:line="240" w:lineRule="atLeast"/>
              <w:rPr>
                <w:rFonts w:cstheme="minorHAnsi"/>
              </w:rPr>
            </w:pPr>
            <w:r w:rsidRPr="00135033">
              <w:rPr>
                <w:rFonts w:cstheme="minorHAnsi"/>
              </w:rPr>
              <w:lastRenderedPageBreak/>
              <w:t>Leverage Metric</w:t>
            </w:r>
          </w:p>
        </w:tc>
        <w:tc>
          <w:tcPr>
            <w:tcW w:w="2912" w:type="dxa"/>
          </w:tcPr>
          <w:p w14:paraId="78F5E2FD" w14:textId="77777777" w:rsidR="00135033" w:rsidRDefault="00135033" w:rsidP="00135033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It i</w:t>
            </w:r>
            <w:r w:rsidRPr="0042779C">
              <w:rPr>
                <w:rFonts w:cstheme="minorHAnsi"/>
                <w:shd w:val="clear" w:color="auto" w:fill="FFFFFF"/>
              </w:rPr>
              <w:t xml:space="preserve">s a debt </w:t>
            </w:r>
            <w:r>
              <w:rPr>
                <w:rFonts w:cstheme="minorHAnsi"/>
                <w:shd w:val="clear" w:color="auto" w:fill="FFFFFF"/>
              </w:rPr>
              <w:t xml:space="preserve">to </w:t>
            </w:r>
            <w:r w:rsidRPr="0042779C">
              <w:rPr>
                <w:rFonts w:cstheme="minorHAnsi"/>
                <w:shd w:val="clear" w:color="auto" w:fill="FFFFFF"/>
              </w:rPr>
              <w:t>profitability ratio</w:t>
            </w:r>
            <w:r>
              <w:rPr>
                <w:rFonts w:cstheme="minorHAnsi"/>
                <w:shd w:val="clear" w:color="auto" w:fill="FFFFFF"/>
              </w:rPr>
              <w:t>. The lower the ratio the better it is.</w:t>
            </w:r>
            <w:r>
              <w:rPr>
                <w:rFonts w:cstheme="minorHAnsi"/>
                <w:shd w:val="clear" w:color="auto" w:fill="FFFFFF"/>
              </w:rPr>
              <w:br/>
              <w:t>Where the t</w:t>
            </w:r>
            <w:r w:rsidRPr="00135033">
              <w:rPr>
                <w:rFonts w:cstheme="minorHAnsi"/>
                <w:shd w:val="clear" w:color="auto" w:fill="FFFFFF"/>
              </w:rPr>
              <w:t>otal Debt is the sum of money borrowed and is due to be paid</w:t>
            </w:r>
            <w:r>
              <w:rPr>
                <w:rFonts w:cstheme="minorHAnsi"/>
                <w:shd w:val="clear" w:color="auto" w:fill="FFFFFF"/>
              </w:rPr>
              <w:t>.</w:t>
            </w:r>
          </w:p>
          <w:p w14:paraId="747BBA43" w14:textId="3F34B91F" w:rsidR="0083634C" w:rsidRPr="0042779C" w:rsidRDefault="0083634C" w:rsidP="00135033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 xml:space="preserve">i.e. </w:t>
            </w:r>
            <w:r w:rsidRPr="0083634C">
              <w:rPr>
                <w:rFonts w:cstheme="minorHAnsi"/>
                <w:shd w:val="clear" w:color="auto" w:fill="FFFFFF"/>
              </w:rPr>
              <w:t>Debt and finance leases</w:t>
            </w:r>
          </w:p>
        </w:tc>
        <w:bookmarkStart w:id="0" w:name="_GoBack"/>
        <w:bookmarkEnd w:id="0"/>
        <w:tc>
          <w:tcPr>
            <w:tcW w:w="4579" w:type="dxa"/>
          </w:tcPr>
          <w:p w14:paraId="49A591D4" w14:textId="00D720E9" w:rsidR="00135033" w:rsidRDefault="00137AFD" w:rsidP="00135033">
            <w:pPr>
              <w:spacing w:before="120" w:line="240" w:lineRule="atLeast"/>
              <w:rPr>
                <w:rFonts w:ascii="Calibri" w:eastAsia="Calibri" w:hAnsi="Calibri" w:cs="Calibri"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Total Debt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EBITDA</m:t>
                    </m:r>
                  </m:den>
                </m:f>
              </m:oMath>
            </m:oMathPara>
          </w:p>
        </w:tc>
      </w:tr>
      <w:tr w:rsidR="00135033" w:rsidRPr="0042779C" w14:paraId="56AE1282" w14:textId="77777777" w:rsidTr="00135033">
        <w:tc>
          <w:tcPr>
            <w:tcW w:w="2427" w:type="dxa"/>
          </w:tcPr>
          <w:p w14:paraId="58C5D47A" w14:textId="0D860411" w:rsidR="00135033" w:rsidRPr="0042779C" w:rsidRDefault="00135033" w:rsidP="00135033">
            <w:pPr>
              <w:spacing w:before="120" w:line="240" w:lineRule="atLeast"/>
              <w:rPr>
                <w:rFonts w:cstheme="minorHAnsi"/>
              </w:rPr>
            </w:pPr>
            <w:r w:rsidRPr="00135033">
              <w:rPr>
                <w:rFonts w:cstheme="minorHAnsi"/>
              </w:rPr>
              <w:t>Net Leverage</w:t>
            </w:r>
          </w:p>
        </w:tc>
        <w:tc>
          <w:tcPr>
            <w:tcW w:w="2912" w:type="dxa"/>
          </w:tcPr>
          <w:p w14:paraId="38752F74" w14:textId="4F510609" w:rsidR="00135033" w:rsidRPr="0042779C" w:rsidRDefault="00135033" w:rsidP="00135033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Similar to Leverage Metric, it i</w:t>
            </w:r>
            <w:r w:rsidRPr="0042779C">
              <w:rPr>
                <w:rFonts w:cstheme="minorHAnsi"/>
                <w:shd w:val="clear" w:color="auto" w:fill="FFFFFF"/>
              </w:rPr>
              <w:t xml:space="preserve">s a debt </w:t>
            </w:r>
            <w:r>
              <w:rPr>
                <w:rFonts w:cstheme="minorHAnsi"/>
                <w:shd w:val="clear" w:color="auto" w:fill="FFFFFF"/>
              </w:rPr>
              <w:t xml:space="preserve">to </w:t>
            </w:r>
            <w:r w:rsidRPr="0042779C">
              <w:rPr>
                <w:rFonts w:cstheme="minorHAnsi"/>
                <w:shd w:val="clear" w:color="auto" w:fill="FFFFFF"/>
              </w:rPr>
              <w:t>profitability ratio</w:t>
            </w:r>
            <w:r>
              <w:rPr>
                <w:rFonts w:cstheme="minorHAnsi"/>
                <w:shd w:val="clear" w:color="auto" w:fill="FFFFFF"/>
              </w:rPr>
              <w:t>. The lower the ratio the better it is.</w:t>
            </w:r>
          </w:p>
        </w:tc>
        <w:tc>
          <w:tcPr>
            <w:tcW w:w="4579" w:type="dxa"/>
          </w:tcPr>
          <w:p w14:paraId="02AA3489" w14:textId="50E52631" w:rsidR="00135033" w:rsidRDefault="00137AFD" w:rsidP="00135033">
            <w:pPr>
              <w:spacing w:before="120" w:line="240" w:lineRule="atLeast"/>
              <w:rPr>
                <w:rFonts w:ascii="Calibri" w:eastAsia="Calibri" w:hAnsi="Calibri" w:cs="Calibri"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Total Debt-Cash and cash equivalents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EBITDA</m:t>
                    </m:r>
                  </m:den>
                </m:f>
              </m:oMath>
            </m:oMathPara>
          </w:p>
        </w:tc>
      </w:tr>
      <w:tr w:rsidR="00135033" w:rsidRPr="0042779C" w14:paraId="0AE5295A" w14:textId="77777777" w:rsidTr="00135033">
        <w:tc>
          <w:tcPr>
            <w:tcW w:w="2427" w:type="dxa"/>
          </w:tcPr>
          <w:p w14:paraId="258F8A88" w14:textId="1627DC4B" w:rsidR="00135033" w:rsidRPr="0042779C" w:rsidRDefault="00135033" w:rsidP="00135033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w:r w:rsidRPr="0042779C">
              <w:rPr>
                <w:rFonts w:cstheme="minorHAnsi"/>
              </w:rPr>
              <w:t>Interest Cover</w:t>
            </w:r>
          </w:p>
        </w:tc>
        <w:tc>
          <w:tcPr>
            <w:tcW w:w="2912" w:type="dxa"/>
          </w:tcPr>
          <w:p w14:paraId="0EC25767" w14:textId="0444765A" w:rsidR="00135033" w:rsidRPr="0042779C" w:rsidRDefault="00135033" w:rsidP="00135033">
            <w:pPr>
              <w:spacing w:before="120" w:line="240" w:lineRule="atLeast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 xml:space="preserve">Again, </w:t>
            </w:r>
            <w:r w:rsidRPr="0042779C">
              <w:rPr>
                <w:rFonts w:cstheme="minorHAnsi"/>
                <w:shd w:val="clear" w:color="auto" w:fill="FFFFFF"/>
              </w:rPr>
              <w:t>a debt and profitability ratio used to determine how easily a company can pay interest on its outstanding debt.</w:t>
            </w:r>
          </w:p>
        </w:tc>
        <w:tc>
          <w:tcPr>
            <w:tcW w:w="4579" w:type="dxa"/>
          </w:tcPr>
          <w:p w14:paraId="509FD5A5" w14:textId="6218172F" w:rsidR="00135033" w:rsidRPr="0042779C" w:rsidRDefault="00137AFD" w:rsidP="00135033">
            <w:pPr>
              <w:spacing w:before="120" w:line="240" w:lineRule="atLeast"/>
              <w:rPr>
                <w:rFonts w:cstheme="minorHAnsi"/>
                <w:b/>
                <w:shd w:val="clear" w:color="auto" w:fill="FFFFF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Earnings before interest and tax</m:t>
                    </m:r>
                  </m:num>
                  <m:den>
                    <m:r>
                      <w:rPr>
                        <w:rFonts w:ascii="Cambria Math" w:hAnsi="Cambria Math" w:cstheme="minorHAnsi"/>
                        <w:shd w:val="clear" w:color="auto" w:fill="FFFFFF"/>
                      </w:rPr>
                      <m:t>Interest Expense</m:t>
                    </m:r>
                  </m:den>
                </m:f>
              </m:oMath>
            </m:oMathPara>
          </w:p>
        </w:tc>
      </w:tr>
    </w:tbl>
    <w:p w14:paraId="16F08B2F" w14:textId="25183802" w:rsidR="009A780D" w:rsidRPr="0042779C" w:rsidRDefault="009A780D" w:rsidP="00323E36">
      <w:pPr>
        <w:shd w:val="clear" w:color="auto" w:fill="FFFFFF"/>
        <w:spacing w:before="120" w:after="0" w:line="240" w:lineRule="atLeast"/>
        <w:rPr>
          <w:rFonts w:cstheme="minorHAnsi"/>
          <w:b/>
          <w:shd w:val="clear" w:color="auto" w:fill="FFFFFF"/>
        </w:rPr>
      </w:pPr>
    </w:p>
    <w:sectPr w:rsidR="009A780D" w:rsidRPr="00427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7570E"/>
    <w:multiLevelType w:val="multilevel"/>
    <w:tmpl w:val="158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969B5"/>
    <w:multiLevelType w:val="hybridMultilevel"/>
    <w:tmpl w:val="14487D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C475DB"/>
    <w:multiLevelType w:val="hybridMultilevel"/>
    <w:tmpl w:val="573AE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xMzU1MDI1NDKxMLdQ0lEKTi0uzszPAykwqgUAwCq63ywAAAA="/>
  </w:docVars>
  <w:rsids>
    <w:rsidRoot w:val="00973F56"/>
    <w:rsid w:val="00027B39"/>
    <w:rsid w:val="00073595"/>
    <w:rsid w:val="00074C07"/>
    <w:rsid w:val="00077533"/>
    <w:rsid w:val="000B4707"/>
    <w:rsid w:val="00132628"/>
    <w:rsid w:val="00135033"/>
    <w:rsid w:val="00137AFD"/>
    <w:rsid w:val="00172ADB"/>
    <w:rsid w:val="001737A3"/>
    <w:rsid w:val="00180905"/>
    <w:rsid w:val="00254584"/>
    <w:rsid w:val="002A4593"/>
    <w:rsid w:val="00323E36"/>
    <w:rsid w:val="00372D02"/>
    <w:rsid w:val="003A66AB"/>
    <w:rsid w:val="004030B6"/>
    <w:rsid w:val="0042779C"/>
    <w:rsid w:val="00482B7F"/>
    <w:rsid w:val="004A76A7"/>
    <w:rsid w:val="005160B4"/>
    <w:rsid w:val="00562A2C"/>
    <w:rsid w:val="005C1B58"/>
    <w:rsid w:val="00616467"/>
    <w:rsid w:val="00695CF2"/>
    <w:rsid w:val="00717B53"/>
    <w:rsid w:val="007D7FB3"/>
    <w:rsid w:val="0083634C"/>
    <w:rsid w:val="009035E6"/>
    <w:rsid w:val="00916450"/>
    <w:rsid w:val="00973F56"/>
    <w:rsid w:val="009A780D"/>
    <w:rsid w:val="00A83866"/>
    <w:rsid w:val="00AA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B88B"/>
  <w15:chartTrackingRefBased/>
  <w15:docId w15:val="{E2C25E91-B319-47A1-AC58-9EFC0C70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59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73595"/>
    <w:rPr>
      <w:color w:val="0000FF"/>
      <w:u w:val="single"/>
    </w:rPr>
  </w:style>
  <w:style w:type="table" w:styleId="TableGrid">
    <w:name w:val="Table Grid"/>
    <w:basedOn w:val="TableNormal"/>
    <w:uiPriority w:val="59"/>
    <w:rsid w:val="00323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3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ord">
    <w:name w:val="mord"/>
    <w:basedOn w:val="DefaultParagraphFont"/>
    <w:rsid w:val="004A76A7"/>
  </w:style>
  <w:style w:type="character" w:customStyle="1" w:styleId="mrel">
    <w:name w:val="mrel"/>
    <w:basedOn w:val="DefaultParagraphFont"/>
    <w:rsid w:val="004A76A7"/>
  </w:style>
  <w:style w:type="character" w:customStyle="1" w:styleId="vlist-s">
    <w:name w:val="vlist-s"/>
    <w:basedOn w:val="DefaultParagraphFont"/>
    <w:rsid w:val="004A76A7"/>
  </w:style>
  <w:style w:type="character" w:styleId="PlaceholderText">
    <w:name w:val="Placeholder Text"/>
    <w:basedOn w:val="DefaultParagraphFont"/>
    <w:uiPriority w:val="99"/>
    <w:semiHidden/>
    <w:rsid w:val="004A76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2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4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2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9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2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9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7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5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6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0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7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8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366</Words>
  <Characters>2091</Characters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2022-02-06T17:29:00Z</dcterms:created>
  <dcterms:modified xsi:type="dcterms:W3CDTF">2024-07-30T06:38:00Z</dcterms:modified>
</cp:coreProperties>
</file>