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c81e74c04253ac92b5e4e5d80a1c8ac471d0a122.png"/>
            <a:graphic>
              <a:graphicData uri="http://schemas.openxmlformats.org/drawingml/2006/picture">
                <pic:pic>
                  <pic:nvPicPr>
                    <pic:cNvPr id="1" name="image-c81e74c04253ac92b5e4e5d80a1c8ac471d0a122.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"IT Support Policies – IT Company</w:t>
      </w:r>
    </w:p>
    <w:p>
      <w:pPr>
        <w:numPr>
          <w:ilvl w:val="0"/>
          <w:numId w:val="1"/>
        </w:numPr>
        <w:spacing w:line="360" w:before="105" w:after="105" w:lineRule="auto"/>
      </w:pPr>
      <w:r>
        <w:rPr>
          <w:rFonts w:eastAsia="inter" w:cs="inter" w:ascii="inter" w:hAnsi="inter"/>
          <w:color w:val="000000"/>
          <w:sz w:val="21"/>
        </w:rPr>
        <w:t xml:space="preserve">Introduction</w:t>
      </w:r>
      <w:r>
        <w:rPr>
          <w:rFonts w:eastAsia="inter" w:cs="inter" w:ascii="inter" w:hAnsi="inter"/>
          <w:color w:val="000000"/>
          <w:sz w:val="21"/>
        </w:rPr>
        <w:br w:type="textWrapping"/>
      </w:r>
      <w:r>
        <w:rPr>
          <w:rFonts w:eastAsia="inter" w:cs="inter" w:ascii="inter" w:hAnsi="inter"/>
          <w:color w:val="000000"/>
          <w:sz w:val="21"/>
        </w:rPr>
        <w:t xml:space="preserve">The IT Support Policies in our organization are designed to ensure consistent, secure, and efficient support for all technological operations. These policies define the responsibilities of the IT support team, expectations from employees, and procedures to resolve technical issues. They aim to protect company data, maintain system integrity, and optimize IT resources. All employees, contractors, and third-party vendors must comply with these policies. Adherence ensures timely problem resolution, minimal downtime, and secure use of IT resources. These policies apply to all hardware, software, network resources, and cloud services used by the company. The IT Support department is committed to providing proactive and reactive support, incident management, and continuous improvement in IT services.</w:t>
      </w:r>
    </w:p>
    <w:p>
      <w:pPr>
        <w:numPr>
          <w:ilvl w:val="0"/>
          <w:numId w:val="1"/>
        </w:numPr>
        <w:spacing w:line="360" w:before="105" w:after="105" w:lineRule="auto"/>
      </w:pPr>
      <w:r>
        <w:rPr>
          <w:rFonts w:eastAsia="inter" w:cs="inter" w:ascii="inter" w:hAnsi="inter"/>
          <w:color w:val="000000"/>
          <w:sz w:val="21"/>
        </w:rPr>
        <w:t xml:space="preserve">IT Support Scope</w:t>
      </w:r>
      <w:r>
        <w:rPr>
          <w:rFonts w:eastAsia="inter" w:cs="inter" w:ascii="inter" w:hAnsi="inter"/>
          <w:color w:val="000000"/>
          <w:sz w:val="21"/>
        </w:rPr>
        <w:br w:type="textWrapping"/>
      </w:r>
      <w:r>
        <w:rPr>
          <w:rFonts w:eastAsia="inter" w:cs="inter" w:ascii="inter" w:hAnsi="inter"/>
          <w:color w:val="000000"/>
          <w:sz w:val="21"/>
        </w:rPr>
        <w:t xml:space="preserve">The IT Support team is responsible for providing assistance for hardware, software, network, and cloud-related issues. Support includes troubleshooting desktops, laptops, mobile devices, and peripherals, as well as application installation and maintenance. The team manages user accounts, email systems, VPN access, and software licenses. IT Support also oversees data backup, recovery, and ensuring compliance with cybersecurity policies. Support is provided through multiple channels including email, ticketing systems, helpdesk calls, and chat-based assistance. Non-IT issues, personal devices, or unsupported software may be excluded from coverage. Support prioritization is based on severity, impact, and urgency.</w:t>
      </w:r>
    </w:p>
    <w:p>
      <w:pPr>
        <w:numPr>
          <w:ilvl w:val="0"/>
          <w:numId w:val="1"/>
        </w:numPr>
        <w:spacing w:line="360" w:before="105" w:after="105" w:lineRule="auto"/>
      </w:pPr>
      <w:r>
        <w:rPr>
          <w:rFonts w:eastAsia="inter" w:cs="inter" w:ascii="inter" w:hAnsi="inter"/>
          <w:color w:val="000000"/>
          <w:sz w:val="21"/>
        </w:rPr>
        <w:t xml:space="preserve">Service Level Agreements (SLAs)</w:t>
      </w:r>
      <w:r>
        <w:rPr>
          <w:rFonts w:eastAsia="inter" w:cs="inter" w:ascii="inter" w:hAnsi="inter"/>
          <w:color w:val="000000"/>
          <w:sz w:val="21"/>
        </w:rPr>
        <w:br w:type="textWrapping"/>
      </w:r>
      <w:r>
        <w:rPr>
          <w:rFonts w:eastAsia="inter" w:cs="inter" w:ascii="inter" w:hAnsi="inter"/>
          <w:color w:val="000000"/>
          <w:sz w:val="21"/>
        </w:rPr>
        <w:t xml:space="preserve">IT Support follows defined SLAs to ensure timely response and resolution. High-priority incidents (system outages, security breaches) must be responded to within 30 minutes and resolved within 4 hours. Medium-priority issues (software errors, network latency) are responded to within 1 hour and resolved within 24 hours. Low-priority requests (general inquiries, minor issues) are responded to within 4 hours and resolved within 3 business days. SLA compliance is monitored regularly to improve service quality. Escalation procedures exist if SLAs are not met. Continuous review ensures SLA timelines reflect business needs.</w:t>
      </w:r>
    </w:p>
    <w:p>
      <w:pPr>
        <w:numPr>
          <w:ilvl w:val="0"/>
          <w:numId w:val="1"/>
        </w:numPr>
        <w:spacing w:line="360" w:before="105" w:after="105" w:lineRule="auto"/>
      </w:pPr>
      <w:r>
        <w:rPr>
          <w:rFonts w:eastAsia="inter" w:cs="inter" w:ascii="inter" w:hAnsi="inter"/>
          <w:color w:val="000000"/>
          <w:sz w:val="21"/>
        </w:rPr>
        <w:t xml:space="preserve">Incident Management</w:t>
      </w:r>
      <w:r>
        <w:rPr>
          <w:rFonts w:eastAsia="inter" w:cs="inter" w:ascii="inter" w:hAnsi="inter"/>
          <w:color w:val="000000"/>
          <w:sz w:val="21"/>
        </w:rPr>
        <w:br w:type="textWrapping"/>
      </w:r>
      <w:r>
        <w:rPr>
          <w:rFonts w:eastAsia="inter" w:cs="inter" w:ascii="inter" w:hAnsi="inter"/>
          <w:color w:val="000000"/>
          <w:sz w:val="21"/>
        </w:rPr>
        <w:t xml:space="preserve">All technical issues must be reported through the company’s IT ticketing system. Employees must provide clear details of the issue including screenshots, error messages, and time of occurrence. IT Support categorizes incidents as critical, major, or minor and assigns them to appropriate technicians. Resolution progress is tracked, and updates are communicated to the requester regularly. Major incidents are documented with root cause analysis to prevent recurrence. Employees are encouraged to report issues promptly to reduce downtime. Emergency support is available for critical business disruptions.</w:t>
      </w:r>
    </w:p>
    <w:p>
      <w:pPr>
        <w:numPr>
          <w:ilvl w:val="0"/>
          <w:numId w:val="1"/>
        </w:numPr>
        <w:spacing w:line="360" w:before="105" w:after="105" w:lineRule="auto"/>
      </w:pPr>
      <w:r>
        <w:rPr>
          <w:rFonts w:eastAsia="inter" w:cs="inter" w:ascii="inter" w:hAnsi="inter"/>
          <w:color w:val="000000"/>
          <w:sz w:val="21"/>
        </w:rPr>
        <w:t xml:space="preserve">User Account Management</w:t>
      </w:r>
      <w:r>
        <w:rPr>
          <w:rFonts w:eastAsia="inter" w:cs="inter" w:ascii="inter" w:hAnsi="inter"/>
          <w:color w:val="000000"/>
          <w:sz w:val="21"/>
        </w:rPr>
        <w:br w:type="textWrapping"/>
      </w:r>
      <w:r>
        <w:rPr>
          <w:rFonts w:eastAsia="inter" w:cs="inter" w:ascii="inter" w:hAnsi="inter"/>
          <w:color w:val="000000"/>
          <w:sz w:val="21"/>
        </w:rPr>
        <w:t xml:space="preserve">IT Support manages creation, modification, and deletion of user accounts. New employees must submit account requests before joining, and access is granted based on role. User accounts must follow strong password policies, two-factor authentication, and least privilege principle. Accounts are disabled immediately after employee exit or role change. Shared accounts are strictly prohibited unless approved. IT monitors account activity for unusual behavior or potential breaches. Employees must not share passwords or access credentials. Violations are subject to disciplinary action.</w:t>
      </w:r>
    </w:p>
    <w:p>
      <w:pPr>
        <w:numPr>
          <w:ilvl w:val="0"/>
          <w:numId w:val="1"/>
        </w:numPr>
        <w:spacing w:line="360" w:before="105" w:after="105" w:lineRule="auto"/>
      </w:pPr>
      <w:r>
        <w:rPr>
          <w:rFonts w:eastAsia="inter" w:cs="inter" w:ascii="inter" w:hAnsi="inter"/>
          <w:color w:val="000000"/>
          <w:sz w:val="21"/>
        </w:rPr>
        <w:t xml:space="preserve">Hardware &amp; Software Management</w:t>
      </w:r>
      <w:r>
        <w:rPr>
          <w:rFonts w:eastAsia="inter" w:cs="inter" w:ascii="inter" w:hAnsi="inter"/>
          <w:color w:val="000000"/>
          <w:sz w:val="21"/>
        </w:rPr>
        <w:br w:type="textWrapping"/>
      </w:r>
      <w:r>
        <w:rPr>
          <w:rFonts w:eastAsia="inter" w:cs="inter" w:ascii="inter" w:hAnsi="inter"/>
          <w:color w:val="000000"/>
          <w:sz w:val="21"/>
        </w:rPr>
        <w:t xml:space="preserve">IT Support ensures all company-owned hardware is registered, maintained, and updated. Employees must not install unauthorized software on company devices. Hardware replacement and repair requests are handled promptly. Software licenses are tracked, renewed, and compliance ensured. Periodic hardware audits are conducted to verify asset integrity. IT Support provides guidance on best practices for device usage and maintenance. Personal devices accessing company resources must comply with company security standards. All critical software updates and patches are applied regularly.</w:t>
      </w:r>
    </w:p>
    <w:p>
      <w:pPr>
        <w:numPr>
          <w:ilvl w:val="0"/>
          <w:numId w:val="1"/>
        </w:numPr>
        <w:spacing w:line="360" w:before="105" w:after="105" w:lineRule="auto"/>
      </w:pPr>
      <w:r>
        <w:rPr>
          <w:rFonts w:eastAsia="inter" w:cs="inter" w:ascii="inter" w:hAnsi="inter"/>
          <w:color w:val="000000"/>
          <w:sz w:val="21"/>
        </w:rPr>
        <w:t xml:space="preserve">Network &amp; Internet Usage</w:t>
      </w:r>
      <w:r>
        <w:rPr>
          <w:rFonts w:eastAsia="inter" w:cs="inter" w:ascii="inter" w:hAnsi="inter"/>
          <w:color w:val="000000"/>
          <w:sz w:val="21"/>
        </w:rPr>
        <w:br w:type="textWrapping"/>
      </w:r>
      <w:r>
        <w:rPr>
          <w:rFonts w:eastAsia="inter" w:cs="inter" w:ascii="inter" w:hAnsi="inter"/>
          <w:color w:val="000000"/>
          <w:sz w:val="21"/>
        </w:rPr>
        <w:t xml:space="preserve">The company provides secure network access through wired and wireless connections. Employees must use VPN for remote access. Internet usage must comply with acceptable use policies; personal or inappropriate use is prohibited. IT monitors network traffic to prevent misuse or security threats. Firewalls, antivirus, and intrusion detection systems are enforced. Unauthorized devices or hotspots are not allowed on the company network. Any network disruption or suspicious activity must be reported immediately. Bandwidth-intensive activities must be minimized during peak business hours.</w:t>
      </w:r>
    </w:p>
    <w:p>
      <w:pPr>
        <w:numPr>
          <w:ilvl w:val="0"/>
          <w:numId w:val="1"/>
        </w:numPr>
        <w:spacing w:line="360" w:before="105" w:after="105" w:lineRule="auto"/>
      </w:pPr>
      <w:r>
        <w:rPr>
          <w:rFonts w:eastAsia="inter" w:cs="inter" w:ascii="inter" w:hAnsi="inter"/>
          <w:color w:val="000000"/>
          <w:sz w:val="21"/>
        </w:rPr>
        <w:t xml:space="preserve">Data Security &amp; Backup</w:t>
      </w:r>
      <w:r>
        <w:rPr>
          <w:rFonts w:eastAsia="inter" w:cs="inter" w:ascii="inter" w:hAnsi="inter"/>
          <w:color w:val="000000"/>
          <w:sz w:val="21"/>
        </w:rPr>
        <w:br w:type="textWrapping"/>
      </w:r>
      <w:r>
        <w:rPr>
          <w:rFonts w:eastAsia="inter" w:cs="inter" w:ascii="inter" w:hAnsi="inter"/>
          <w:color w:val="000000"/>
          <w:sz w:val="21"/>
        </w:rPr>
        <w:t xml:space="preserve">IT Support ensures data is backed up daily and stored securely. Critical business data is encrypted in transit and at rest. Employees must not store sensitive data on personal devices. Access to confidential information is role-based and monitored. IT implements antivirus, anti-malware, and threat detection tools to prevent breaches. Data recovery procedures are tested periodically. Any data loss or security breach must be reported immediately. Employees must comply with data retention and disposal policies. Non-compliance may lead to disciplinary action.</w:t>
      </w:r>
    </w:p>
    <w:p>
      <w:pPr>
        <w:numPr>
          <w:ilvl w:val="0"/>
          <w:numId w:val="1"/>
        </w:numPr>
        <w:spacing w:line="360" w:before="105" w:after="105" w:lineRule="auto"/>
      </w:pPr>
      <w:r>
        <w:rPr>
          <w:rFonts w:eastAsia="inter" w:cs="inter" w:ascii="inter" w:hAnsi="inter"/>
          <w:color w:val="000000"/>
          <w:sz w:val="21"/>
        </w:rPr>
        <w:t xml:space="preserve">Change Management</w:t>
      </w:r>
      <w:r>
        <w:rPr>
          <w:rFonts w:eastAsia="inter" w:cs="inter" w:ascii="inter" w:hAnsi="inter"/>
          <w:color w:val="000000"/>
          <w:sz w:val="21"/>
        </w:rPr>
        <w:br w:type="textWrapping"/>
      </w:r>
      <w:r>
        <w:rPr>
          <w:rFonts w:eastAsia="inter" w:cs="inter" w:ascii="inter" w:hAnsi="inter"/>
          <w:color w:val="000000"/>
          <w:sz w:val="21"/>
        </w:rPr>
        <w:t xml:space="preserve">All IT system changes must follow a defined change management process. Changes include software updates, system upgrades, network reconfiguration, and new deployments. IT Support evaluates the impact, risk, and approval before implementation. Planned maintenance is communicated in advance to minimize disruption. Emergency changes follow an expedited approval process. Post-change reviews are conducted to ensure systems function correctly. Change logs are maintained for auditing purposes. Unauthorized changes to systems or applications are prohibited.</w:t>
      </w:r>
    </w:p>
    <w:p>
      <w:pPr>
        <w:numPr>
          <w:ilvl w:val="0"/>
          <w:numId w:val="1"/>
        </w:numPr>
        <w:spacing w:line="360" w:before="105" w:after="105" w:lineRule="auto"/>
      </w:pPr>
      <w:r>
        <w:rPr>
          <w:rFonts w:eastAsia="inter" w:cs="inter" w:ascii="inter" w:hAnsi="inter"/>
          <w:color w:val="000000"/>
          <w:sz w:val="21"/>
        </w:rPr>
        <w:t xml:space="preserve">IT Support Communication</w:t>
      </w:r>
      <w:r>
        <w:rPr>
          <w:rFonts w:eastAsia="inter" w:cs="inter" w:ascii="inter" w:hAnsi="inter"/>
          <w:color w:val="000000"/>
          <w:sz w:val="21"/>
        </w:rPr>
        <w:br w:type="textWrapping"/>
      </w:r>
      <w:r>
        <w:rPr>
          <w:rFonts w:eastAsia="inter" w:cs="inter" w:ascii="inter" w:hAnsi="inter"/>
          <w:color w:val="000000"/>
          <w:sz w:val="21"/>
        </w:rPr>
        <w:t xml:space="preserve">IT Support communicates updates, outages, and maintenance schedules to employees through email, intranet, or chat notifications. Employees are encouraged to check ticket status and provide feedback after resolution. Regular IT newsletters provide tips, security alerts, and best practices. IT holds periodic training sessions on new tools or policies. Clear communication ensures efficient support and reduces repeated incidents.</w:t>
      </w:r>
    </w:p>
    <w:p>
      <w:pPr>
        <w:numPr>
          <w:ilvl w:val="0"/>
          <w:numId w:val="1"/>
        </w:numPr>
        <w:spacing w:line="360" w:before="105" w:after="105" w:lineRule="auto"/>
      </w:pPr>
      <w:r>
        <w:rPr>
          <w:rFonts w:eastAsia="inter" w:cs="inter" w:ascii="inter" w:hAnsi="inter"/>
          <w:color w:val="000000"/>
          <w:sz w:val="21"/>
        </w:rPr>
        <w:t xml:space="preserve">Remote Support &amp; Work-from-Home Policies</w:t>
      </w:r>
      <w:r>
        <w:rPr>
          <w:rFonts w:eastAsia="inter" w:cs="inter" w:ascii="inter" w:hAnsi="inter"/>
          <w:color w:val="000000"/>
          <w:sz w:val="21"/>
        </w:rPr>
        <w:br w:type="textWrapping"/>
      </w:r>
      <w:r>
        <w:rPr>
          <w:rFonts w:eastAsia="inter" w:cs="inter" w:ascii="inter" w:hAnsi="inter"/>
          <w:color w:val="000000"/>
          <w:sz w:val="21"/>
        </w:rPr>
        <w:t xml:space="preserve">Employees working remotely must adhere to company security policies. Devices used for remote work must have updated antivirus, VPN access, and secure configurations. IT Support provides remote assistance through screen sharing or remote desktop tools. Any technical issues during remote work must be reported immediately. Employees are responsible for safe handling of company data at home. Confidential discussions or sensitive data exposure must be avoided in unsecured environments.</w:t>
      </w:r>
    </w:p>
    <w:p>
      <w:pPr>
        <w:numPr>
          <w:ilvl w:val="0"/>
          <w:numId w:val="1"/>
        </w:numPr>
        <w:spacing w:line="360" w:before="105" w:after="105" w:lineRule="auto"/>
      </w:pPr>
      <w:r>
        <w:rPr>
          <w:rFonts w:eastAsia="inter" w:cs="inter" w:ascii="inter" w:hAnsi="inter"/>
          <w:color w:val="000000"/>
          <w:sz w:val="21"/>
        </w:rPr>
        <w:t xml:space="preserve">Policy Violations &amp; Enforcement</w:t>
      </w:r>
      <w:r>
        <w:rPr>
          <w:rFonts w:eastAsia="inter" w:cs="inter" w:ascii="inter" w:hAnsi="inter"/>
          <w:color w:val="000000"/>
          <w:sz w:val="21"/>
        </w:rPr>
        <w:br w:type="textWrapping"/>
      </w:r>
      <w:r>
        <w:rPr>
          <w:rFonts w:eastAsia="inter" w:cs="inter" w:ascii="inter" w:hAnsi="inter"/>
          <w:color w:val="000000"/>
          <w:sz w:val="21"/>
        </w:rPr>
        <w:t xml:space="preserve">Violations of IT support policies may result in restricted access, disciplinary action, or termination. IT Support monitors compliance and investigates incidents. Employees must cooperate during investigations. Repeated violations are escalated to management. Awareness programs are conducted to ensure understanding of policies. Enforcement ensures the company’s IT infrastructure remains secure and operational.</w:t>
      </w:r>
    </w:p>
    <w:p>
      <w:pPr>
        <w:numPr>
          <w:ilvl w:val="0"/>
          <w:numId w:val="1"/>
        </w:numPr>
        <w:spacing w:line="360" w:before="105" w:after="105" w:lineRule="auto"/>
      </w:pPr>
      <w:r>
        <w:rPr>
          <w:rFonts w:eastAsia="inter" w:cs="inter" w:ascii="inter" w:hAnsi="inter"/>
          <w:color w:val="000000"/>
          <w:sz w:val="21"/>
        </w:rPr>
        <w:t xml:space="preserve">Continuous Improvement</w:t>
      </w:r>
      <w:r>
        <w:rPr>
          <w:rFonts w:eastAsia="inter" w:cs="inter" w:ascii="inter" w:hAnsi="inter"/>
          <w:color w:val="000000"/>
          <w:sz w:val="21"/>
        </w:rPr>
        <w:br w:type="textWrapping"/>
      </w:r>
      <w:r>
        <w:rPr>
          <w:rFonts w:eastAsia="inter" w:cs="inter" w:ascii="inter" w:hAnsi="inter"/>
          <w:color w:val="000000"/>
          <w:sz w:val="21"/>
        </w:rPr>
        <w:t xml:space="preserve">IT Support policies are reviewed annually or after major incidents. Feedback from employees is encouraged to improve processes. IT explores new tools, automation, and practices to enhance support quality. Regular audits and monitoring ensure policies remain effective. Continuous improvement helps reduce downtime, optimize resources, and improve user satisfaction.</w:t>
      </w:r>
    </w:p>
    <w:p>
      <w:pPr>
        <w:numPr>
          <w:ilvl w:val="0"/>
          <w:numId w:val="1"/>
        </w:numPr>
        <w:spacing w:line="360" w:before="105" w:after="105" w:lineRule="auto"/>
      </w:pPr>
      <w:r>
        <w:rPr>
          <w:rFonts w:eastAsia="inter" w:cs="inter" w:ascii="inter" w:hAnsi="inter"/>
          <w:color w:val="000000"/>
          <w:sz w:val="21"/>
        </w:rPr>
        <w:t xml:space="preserve">Raising IT Service Requests – Step-by-Step Instructions</w:t>
      </w:r>
      <w:r>
        <w:rPr>
          <w:rFonts w:eastAsia="inter" w:cs="inter" w:ascii="inter" w:hAnsi="inter"/>
          <w:color w:val="000000"/>
          <w:sz w:val="21"/>
        </w:rPr>
        <w:br w:type="textWrapping"/>
      </w:r>
      <w:r>
        <w:rPr>
          <w:rFonts w:eastAsia="inter" w:cs="inter" w:ascii="inter" w:hAnsi="inter"/>
          <w:color w:val="000000"/>
          <w:sz w:val="21"/>
        </w:rPr>
        <w:t xml:space="preserve">Employees can raise service requests for hardware, software, network, access, or other IT-related services. All requests must be submitted through the company’s IT ticketing system or designated portal to ensure tracking and timely resolution.</w:t>
      </w:r>
      <w:r>
        <w:rPr>
          <w:rFonts w:eastAsia="inter" w:cs="inter" w:ascii="inter" w:hAnsi="inter"/>
          <w:color w:val="000000"/>
          <w:sz w:val="21"/>
        </w:rPr>
        <w:br w:type="textWrapping"/>
      </w:r>
      <w:r>
        <w:rPr>
          <w:rFonts w:eastAsia="inter" w:cs="inter" w:ascii="inter" w:hAnsi="inter"/>
          <w:color w:val="000000"/>
          <w:sz w:val="21"/>
        </w:rPr>
        <w:t xml:space="preserve">14.1 Types of Service Requests</w:t>
      </w:r>
      <w:r>
        <w:rPr>
          <w:rFonts w:eastAsia="inter" w:cs="inter" w:ascii="inter" w:hAnsi="inter"/>
          <w:color w:val="000000"/>
          <w:sz w:val="21"/>
        </w:rPr>
        <w:br w:type="textWrapping"/>
      </w:r>
      <w:r>
        <w:rPr>
          <w:rFonts w:eastAsia="inter" w:cs="inter" w:ascii="inter" w:hAnsi="inter"/>
          <w:color w:val="000000"/>
          <w:sz w:val="21"/>
        </w:rPr>
        <w:t xml:space="preserve">Hardware Requests</w:t>
      </w:r>
      <w:r>
        <w:rPr>
          <w:rFonts w:eastAsia="inter" w:cs="inter" w:ascii="inter" w:hAnsi="inter"/>
          <w:color w:val="000000"/>
          <w:sz w:val="21"/>
        </w:rPr>
        <w:br w:type="textWrapping"/>
      </w:r>
      <w:r>
        <w:rPr>
          <w:rFonts w:eastAsia="inter" w:cs="inter" w:ascii="inter" w:hAnsi="inter"/>
          <w:color w:val="000000"/>
          <w:sz w:val="21"/>
        </w:rPr>
        <w:t xml:space="preserve">Laptop, desktop, monitors, keyboards, mouse, printers.</w:t>
      </w:r>
      <w:r>
        <w:rPr>
          <w:rFonts w:eastAsia="inter" w:cs="inter" w:ascii="inter" w:hAnsi="inter"/>
          <w:color w:val="000000"/>
          <w:sz w:val="21"/>
        </w:rPr>
        <w:br w:type="textWrapping"/>
      </w:r>
      <w:r>
        <w:rPr>
          <w:rFonts w:eastAsia="inter" w:cs="inter" w:ascii="inter" w:hAnsi="inter"/>
          <w:color w:val="000000"/>
          <w:sz w:val="21"/>
        </w:rPr>
        <w:t xml:space="preserve">Hardware repair or replacement.</w:t>
      </w:r>
      <w:r>
        <w:rPr>
          <w:rFonts w:eastAsia="inter" w:cs="inter" w:ascii="inter" w:hAnsi="inter"/>
          <w:color w:val="000000"/>
          <w:sz w:val="21"/>
        </w:rPr>
        <w:br w:type="textWrapping"/>
      </w:r>
      <w:r>
        <w:rPr>
          <w:rFonts w:eastAsia="inter" w:cs="inter" w:ascii="inter" w:hAnsi="inter"/>
          <w:color w:val="000000"/>
          <w:sz w:val="21"/>
        </w:rPr>
        <w:t xml:space="preserve">Peripheral installation (scanners, webcams, headsets).</w:t>
      </w:r>
      <w:r>
        <w:rPr>
          <w:rFonts w:eastAsia="inter" w:cs="inter" w:ascii="inter" w:hAnsi="inter"/>
          <w:color w:val="000000"/>
          <w:sz w:val="21"/>
        </w:rPr>
        <w:br w:type="textWrapping"/>
      </w:r>
      <w:r>
        <w:rPr>
          <w:rFonts w:eastAsia="inter" w:cs="inter" w:ascii="inter" w:hAnsi="inter"/>
          <w:color w:val="000000"/>
          <w:sz w:val="21"/>
        </w:rPr>
        <w:t xml:space="preserve">Software Requests</w:t>
      </w:r>
      <w:r>
        <w:rPr>
          <w:rFonts w:eastAsia="inter" w:cs="inter" w:ascii="inter" w:hAnsi="inter"/>
          <w:color w:val="000000"/>
          <w:sz w:val="21"/>
        </w:rPr>
        <w:br w:type="textWrapping"/>
      </w:r>
      <w:r>
        <w:rPr>
          <w:rFonts w:eastAsia="inter" w:cs="inter" w:ascii="inter" w:hAnsi="inter"/>
          <w:color w:val="000000"/>
          <w:sz w:val="21"/>
        </w:rPr>
        <w:t xml:space="preserve">Installation of approved software applications.</w:t>
      </w:r>
      <w:r>
        <w:rPr>
          <w:rFonts w:eastAsia="inter" w:cs="inter" w:ascii="inter" w:hAnsi="inter"/>
          <w:color w:val="000000"/>
          <w:sz w:val="21"/>
        </w:rPr>
        <w:br w:type="textWrapping"/>
      </w:r>
      <w:r>
        <w:rPr>
          <w:rFonts w:eastAsia="inter" w:cs="inter" w:ascii="inter" w:hAnsi="inter"/>
          <w:color w:val="000000"/>
          <w:sz w:val="21"/>
        </w:rPr>
        <w:t xml:space="preserve">License renewal or activation.</w:t>
      </w:r>
      <w:r>
        <w:rPr>
          <w:rFonts w:eastAsia="inter" w:cs="inter" w:ascii="inter" w:hAnsi="inter"/>
          <w:color w:val="000000"/>
          <w:sz w:val="21"/>
        </w:rPr>
        <w:br w:type="textWrapping"/>
      </w:r>
      <w:r>
        <w:rPr>
          <w:rFonts w:eastAsia="inter" w:cs="inter" w:ascii="inter" w:hAnsi="inter"/>
          <w:color w:val="000000"/>
          <w:sz w:val="21"/>
        </w:rPr>
        <w:t xml:space="preserve">Access to cloud tools (e.g., Office 365, collaboration tools).</w:t>
      </w:r>
      <w:r>
        <w:rPr>
          <w:rFonts w:eastAsia="inter" w:cs="inter" w:ascii="inter" w:hAnsi="inter"/>
          <w:color w:val="000000"/>
          <w:sz w:val="21"/>
        </w:rPr>
        <w:br w:type="textWrapping"/>
      </w:r>
      <w:r>
        <w:rPr>
          <w:rFonts w:eastAsia="inter" w:cs="inter" w:ascii="inter" w:hAnsi="inter"/>
          <w:color w:val="000000"/>
          <w:sz w:val="21"/>
        </w:rPr>
        <w:t xml:space="preserve">Network &amp; Connectivity Requests</w:t>
      </w:r>
      <w:r>
        <w:rPr>
          <w:rFonts w:eastAsia="inter" w:cs="inter" w:ascii="inter" w:hAnsi="inter"/>
          <w:color w:val="000000"/>
          <w:sz w:val="21"/>
        </w:rPr>
        <w:br w:type="textWrapping"/>
      </w:r>
      <w:r>
        <w:rPr>
          <w:rFonts w:eastAsia="inter" w:cs="inter" w:ascii="inter" w:hAnsi="inter"/>
          <w:color w:val="000000"/>
          <w:sz w:val="21"/>
        </w:rPr>
        <w:t xml:space="preserve">VPN access for remote work.</w:t>
      </w:r>
      <w:r>
        <w:rPr>
          <w:rFonts w:eastAsia="inter" w:cs="inter" w:ascii="inter" w:hAnsi="inter"/>
          <w:color w:val="000000"/>
          <w:sz w:val="21"/>
        </w:rPr>
        <w:br w:type="textWrapping"/>
      </w:r>
      <w:r>
        <w:rPr>
          <w:rFonts w:eastAsia="inter" w:cs="inter" w:ascii="inter" w:hAnsi="inter"/>
          <w:color w:val="000000"/>
          <w:sz w:val="21"/>
        </w:rPr>
        <w:t xml:space="preserve">Wi-Fi or wired network connectivity issues.</w:t>
      </w:r>
      <w:r>
        <w:rPr>
          <w:rFonts w:eastAsia="inter" w:cs="inter" w:ascii="inter" w:hAnsi="inter"/>
          <w:color w:val="000000"/>
          <w:sz w:val="21"/>
        </w:rPr>
        <w:br w:type="textWrapping"/>
      </w:r>
      <w:r>
        <w:rPr>
          <w:rFonts w:eastAsia="inter" w:cs="inter" w:ascii="inter" w:hAnsi="inter"/>
          <w:color w:val="000000"/>
          <w:sz w:val="21"/>
        </w:rPr>
        <w:t xml:space="preserve">Internet access issues or slow connections.</w:t>
      </w:r>
      <w:r>
        <w:rPr>
          <w:rFonts w:eastAsia="inter" w:cs="inter" w:ascii="inter" w:hAnsi="inter"/>
          <w:color w:val="000000"/>
          <w:sz w:val="21"/>
        </w:rPr>
        <w:br w:type="textWrapping"/>
      </w:r>
      <w:r>
        <w:rPr>
          <w:rFonts w:eastAsia="inter" w:cs="inter" w:ascii="inter" w:hAnsi="inter"/>
          <w:color w:val="000000"/>
          <w:sz w:val="21"/>
        </w:rPr>
        <w:t xml:space="preserve">Account &amp; Access Requests</w:t>
      </w:r>
      <w:r>
        <w:rPr>
          <w:rFonts w:eastAsia="inter" w:cs="inter" w:ascii="inter" w:hAnsi="inter"/>
          <w:color w:val="000000"/>
          <w:sz w:val="21"/>
        </w:rPr>
        <w:br w:type="textWrapping"/>
      </w:r>
      <w:r>
        <w:rPr>
          <w:rFonts w:eastAsia="inter" w:cs="inter" w:ascii="inter" w:hAnsi="inter"/>
          <w:color w:val="000000"/>
          <w:sz w:val="21"/>
        </w:rPr>
        <w:t xml:space="preserve">New user account creation.</w:t>
      </w:r>
      <w:r>
        <w:rPr>
          <w:rFonts w:eastAsia="inter" w:cs="inter" w:ascii="inter" w:hAnsi="inter"/>
          <w:color w:val="000000"/>
          <w:sz w:val="21"/>
        </w:rPr>
        <w:br w:type="textWrapping"/>
      </w:r>
      <w:r>
        <w:rPr>
          <w:rFonts w:eastAsia="inter" w:cs="inter" w:ascii="inter" w:hAnsi="inter"/>
          <w:color w:val="000000"/>
          <w:sz w:val="21"/>
        </w:rPr>
        <w:t xml:space="preserve">Password reset or unlock.</w:t>
      </w:r>
      <w:r>
        <w:rPr>
          <w:rFonts w:eastAsia="inter" w:cs="inter" w:ascii="inter" w:hAnsi="inter"/>
          <w:color w:val="000000"/>
          <w:sz w:val="21"/>
        </w:rPr>
        <w:br w:type="textWrapping"/>
      </w:r>
      <w:r>
        <w:rPr>
          <w:rFonts w:eastAsia="inter" w:cs="inter" w:ascii="inter" w:hAnsi="inter"/>
          <w:color w:val="000000"/>
          <w:sz w:val="21"/>
        </w:rPr>
        <w:t xml:space="preserve">Role-based access modification.</w:t>
      </w:r>
      <w:r>
        <w:rPr>
          <w:rFonts w:eastAsia="inter" w:cs="inter" w:ascii="inter" w:hAnsi="inter"/>
          <w:color w:val="000000"/>
          <w:sz w:val="21"/>
        </w:rPr>
        <w:br w:type="textWrapping"/>
      </w:r>
      <w:r>
        <w:rPr>
          <w:rFonts w:eastAsia="inter" w:cs="inter" w:ascii="inter" w:hAnsi="inter"/>
          <w:color w:val="000000"/>
          <w:sz w:val="21"/>
        </w:rPr>
        <w:t xml:space="preserve">Access to shared drives or applications.</w:t>
      </w:r>
      <w:r>
        <w:rPr>
          <w:rFonts w:eastAsia="inter" w:cs="inter" w:ascii="inter" w:hAnsi="inter"/>
          <w:color w:val="000000"/>
          <w:sz w:val="21"/>
        </w:rPr>
        <w:br w:type="textWrapping"/>
      </w:r>
      <w:r>
        <w:rPr>
          <w:rFonts w:eastAsia="inter" w:cs="inter" w:ascii="inter" w:hAnsi="inter"/>
          <w:color w:val="000000"/>
          <w:sz w:val="21"/>
        </w:rPr>
        <w:t xml:space="preserve">Security &amp; Compliance Requests</w:t>
      </w:r>
      <w:r>
        <w:rPr>
          <w:rFonts w:eastAsia="inter" w:cs="inter" w:ascii="inter" w:hAnsi="inter"/>
          <w:color w:val="000000"/>
          <w:sz w:val="21"/>
        </w:rPr>
        <w:br w:type="textWrapping"/>
      </w:r>
      <w:r>
        <w:rPr>
          <w:rFonts w:eastAsia="inter" w:cs="inter" w:ascii="inter" w:hAnsi="inter"/>
          <w:color w:val="000000"/>
          <w:sz w:val="21"/>
        </w:rPr>
        <w:t xml:space="preserve">Reporting phishing attempts or suspicious emails.</w:t>
      </w:r>
      <w:r>
        <w:rPr>
          <w:rFonts w:eastAsia="inter" w:cs="inter" w:ascii="inter" w:hAnsi="inter"/>
          <w:color w:val="000000"/>
          <w:sz w:val="21"/>
        </w:rPr>
        <w:br w:type="textWrapping"/>
      </w:r>
      <w:r>
        <w:rPr>
          <w:rFonts w:eastAsia="inter" w:cs="inter" w:ascii="inter" w:hAnsi="inter"/>
          <w:color w:val="000000"/>
          <w:sz w:val="21"/>
        </w:rPr>
        <w:t xml:space="preserve">Antivirus updates or malware scanning.</w:t>
      </w:r>
      <w:r>
        <w:rPr>
          <w:rFonts w:eastAsia="inter" w:cs="inter" w:ascii="inter" w:hAnsi="inter"/>
          <w:color w:val="000000"/>
          <w:sz w:val="21"/>
        </w:rPr>
        <w:br w:type="textWrapping"/>
      </w:r>
      <w:r>
        <w:rPr>
          <w:rFonts w:eastAsia="inter" w:cs="inter" w:ascii="inter" w:hAnsi="inter"/>
          <w:color w:val="000000"/>
          <w:sz w:val="21"/>
        </w:rPr>
        <w:t xml:space="preserve">Data access or encryption requests.</w:t>
      </w:r>
      <w:r>
        <w:rPr>
          <w:rFonts w:eastAsia="inter" w:cs="inter" w:ascii="inter" w:hAnsi="inter"/>
          <w:color w:val="000000"/>
          <w:sz w:val="21"/>
        </w:rPr>
        <w:br w:type="textWrapping"/>
      </w:r>
      <w:r>
        <w:rPr>
          <w:rFonts w:eastAsia="inter" w:cs="inter" w:ascii="inter" w:hAnsi="inter"/>
          <w:color w:val="000000"/>
          <w:sz w:val="21"/>
        </w:rPr>
        <w:t xml:space="preserve">Other IT Requests</w:t>
      </w:r>
      <w:r>
        <w:rPr>
          <w:rFonts w:eastAsia="inter" w:cs="inter" w:ascii="inter" w:hAnsi="inter"/>
          <w:color w:val="000000"/>
          <w:sz w:val="21"/>
        </w:rPr>
        <w:br w:type="textWrapping"/>
      </w:r>
      <w:r>
        <w:rPr>
          <w:rFonts w:eastAsia="inter" w:cs="inter" w:ascii="inter" w:hAnsi="inter"/>
          <w:color w:val="000000"/>
          <w:sz w:val="21"/>
        </w:rPr>
        <w:t xml:space="preserve">Printer or scanner setup.</w:t>
      </w:r>
      <w:r>
        <w:rPr>
          <w:rFonts w:eastAsia="inter" w:cs="inter" w:ascii="inter" w:hAnsi="inter"/>
          <w:color w:val="000000"/>
          <w:sz w:val="21"/>
        </w:rPr>
        <w:br w:type="textWrapping"/>
      </w:r>
      <w:r>
        <w:rPr>
          <w:rFonts w:eastAsia="inter" w:cs="inter" w:ascii="inter" w:hAnsi="inter"/>
          <w:color w:val="000000"/>
          <w:sz w:val="21"/>
        </w:rPr>
        <w:t xml:space="preserve">IT training requests.</w:t>
      </w:r>
      <w:r>
        <w:rPr>
          <w:rFonts w:eastAsia="inter" w:cs="inter" w:ascii="inter" w:hAnsi="inter"/>
          <w:color w:val="000000"/>
          <w:sz w:val="21"/>
        </w:rPr>
        <w:br w:type="textWrapping"/>
      </w:r>
      <w:r>
        <w:rPr>
          <w:rFonts w:eastAsia="inter" w:cs="inter" w:ascii="inter" w:hAnsi="inter"/>
          <w:color w:val="000000"/>
          <w:sz w:val="21"/>
        </w:rPr>
        <w:t xml:space="preserve">Any general IT assistance not covered above.</w:t>
      </w:r>
      <w:r>
        <w:rPr>
          <w:rFonts w:eastAsia="inter" w:cs="inter" w:ascii="inter" w:hAnsi="inter"/>
          <w:color w:val="000000"/>
          <w:sz w:val="21"/>
        </w:rPr>
        <w:br w:type="textWrapping"/>
      </w:r>
      <w:r>
        <w:rPr>
          <w:rFonts w:eastAsia="inter" w:cs="inter" w:ascii="inter" w:hAnsi="inter"/>
          <w:color w:val="000000"/>
          <w:sz w:val="21"/>
        </w:rPr>
        <w:t xml:space="preserve">14.2 Step-by-Step Instructions to Raise a Request</w:t>
      </w:r>
      <w:r>
        <w:rPr>
          <w:rFonts w:eastAsia="inter" w:cs="inter" w:ascii="inter" w:hAnsi="inter"/>
          <w:color w:val="000000"/>
          <w:sz w:val="21"/>
        </w:rPr>
        <w:br w:type="textWrapping"/>
      </w:r>
      <w:r>
        <w:rPr>
          <w:rFonts w:eastAsia="inter" w:cs="inter" w:ascii="inter" w:hAnsi="inter"/>
          <w:color w:val="000000"/>
          <w:sz w:val="21"/>
        </w:rPr>
        <w:t xml:space="preserve">Step 1: Login to IT Support Portal</w:t>
      </w:r>
      <w:r>
        <w:rPr>
          <w:rFonts w:eastAsia="inter" w:cs="inter" w:ascii="inter" w:hAnsi="inter"/>
          <w:color w:val="000000"/>
          <w:sz w:val="21"/>
        </w:rPr>
        <w:br w:type="textWrapping"/>
      </w:r>
      <w:r>
        <w:rPr>
          <w:rFonts w:eastAsia="inter" w:cs="inter" w:ascii="inter" w:hAnsi="inter"/>
          <w:color w:val="000000"/>
          <w:sz w:val="21"/>
        </w:rPr>
        <w:t xml:space="preserve">Open the company IT support portal (e.g., </w:t>
      </w:r>
      <w:hyperlink r:id="rId6">
        <w:r>
          <w:rPr>
            <w:rFonts w:eastAsia="inter" w:cs="inter" w:ascii="inter" w:hAnsi="inter"/>
            <w:color w:val="#000"/>
            <w:sz w:val="21"/>
            <w:u w:val="single"/>
          </w:rPr>
          <w:t xml:space="preserve">portal.company.com/ITSupport</w:t>
        </w:r>
      </w:hyperlink>
      <w:r>
        <w:rPr>
          <w:rFonts w:eastAsia="inter" w:cs="inter" w:ascii="inter" w:hAnsi="inter"/>
          <w:color w:val="000000"/>
          <w:sz w:val="21"/>
        </w:rPr>
        <w:br w:type="textWrapping"/>
      </w:r>
      <w:r>
        <w:rPr>
          <w:rFonts w:eastAsia="inter" w:cs="inter" w:ascii="inter" w:hAnsi="inter"/>
          <w:color w:val="000000"/>
          <w:sz w:val="21"/>
        </w:rPr>
        <w:t xml:space="preserve">) using your corporate credentials.</w:t>
      </w:r>
      <w:r>
        <w:rPr>
          <w:rFonts w:eastAsia="inter" w:cs="inter" w:ascii="inter" w:hAnsi="inter"/>
          <w:color w:val="000000"/>
          <w:sz w:val="21"/>
        </w:rPr>
        <w:br w:type="textWrapping"/>
      </w:r>
      <w:r>
        <w:rPr>
          <w:rFonts w:eastAsia="inter" w:cs="inter" w:ascii="inter" w:hAnsi="inter"/>
          <w:color w:val="000000"/>
          <w:sz w:val="21"/>
        </w:rPr>
        <w:t xml:space="preserve">Ensure you are on the “Submit a Request” or “New Ticket” page.</w:t>
      </w:r>
      <w:r>
        <w:rPr>
          <w:rFonts w:eastAsia="inter" w:cs="inter" w:ascii="inter" w:hAnsi="inter"/>
          <w:color w:val="000000"/>
          <w:sz w:val="21"/>
        </w:rPr>
        <w:br w:type="textWrapping"/>
      </w:r>
      <w:r>
        <w:rPr>
          <w:rFonts w:eastAsia="inter" w:cs="inter" w:ascii="inter" w:hAnsi="inter"/>
          <w:color w:val="000000"/>
          <w:sz w:val="21"/>
        </w:rPr>
        <w:t xml:space="preserve">Step 2: Select Request Type</w:t>
      </w:r>
      <w:r>
        <w:rPr>
          <w:rFonts w:eastAsia="inter" w:cs="inter" w:ascii="inter" w:hAnsi="inter"/>
          <w:color w:val="000000"/>
          <w:sz w:val="21"/>
        </w:rPr>
        <w:br w:type="textWrapping"/>
      </w:r>
      <w:r>
        <w:rPr>
          <w:rFonts w:eastAsia="inter" w:cs="inter" w:ascii="inter" w:hAnsi="inter"/>
          <w:color w:val="000000"/>
          <w:sz w:val="21"/>
        </w:rPr>
        <w:t xml:space="preserve">Choose the category of your request: Hardware, Software, Network, Account, Security, or Other.</w:t>
      </w:r>
      <w:r>
        <w:rPr>
          <w:rFonts w:eastAsia="inter" w:cs="inter" w:ascii="inter" w:hAnsi="inter"/>
          <w:color w:val="000000"/>
          <w:sz w:val="21"/>
        </w:rPr>
        <w:br w:type="textWrapping"/>
      </w:r>
      <w:r>
        <w:rPr>
          <w:rFonts w:eastAsia="inter" w:cs="inter" w:ascii="inter" w:hAnsi="inter"/>
          <w:color w:val="000000"/>
          <w:sz w:val="21"/>
        </w:rPr>
        <w:t xml:space="preserve">Selecting the correct category ensures faster routing to the relevant IT team.</w:t>
      </w:r>
      <w:r>
        <w:rPr>
          <w:rFonts w:eastAsia="inter" w:cs="inter" w:ascii="inter" w:hAnsi="inter"/>
          <w:color w:val="000000"/>
          <w:sz w:val="21"/>
        </w:rPr>
        <w:br w:type="textWrapping"/>
      </w:r>
      <w:r>
        <w:rPr>
          <w:rFonts w:eastAsia="inter" w:cs="inter" w:ascii="inter" w:hAnsi="inter"/>
          <w:color w:val="000000"/>
          <w:sz w:val="21"/>
        </w:rPr>
        <w:t xml:space="preserve">Step 3: Provide Detailed Information</w:t>
      </w:r>
      <w:r>
        <w:rPr>
          <w:rFonts w:eastAsia="inter" w:cs="inter" w:ascii="inter" w:hAnsi="inter"/>
          <w:color w:val="000000"/>
          <w:sz w:val="21"/>
        </w:rPr>
        <w:br w:type="textWrapping"/>
      </w:r>
      <w:r>
        <w:rPr>
          <w:rFonts w:eastAsia="inter" w:cs="inter" w:ascii="inter" w:hAnsi="inter"/>
          <w:color w:val="000000"/>
          <w:sz w:val="21"/>
        </w:rPr>
        <w:t xml:space="preserve">Enter a clear title (e.g., “Laptop not powering on”).</w:t>
      </w:r>
      <w:r>
        <w:rPr>
          <w:rFonts w:eastAsia="inter" w:cs="inter" w:ascii="inter" w:hAnsi="inter"/>
          <w:color w:val="000000"/>
          <w:sz w:val="21"/>
        </w:rPr>
        <w:br w:type="textWrapping"/>
      </w:r>
      <w:r>
        <w:rPr>
          <w:rFonts w:eastAsia="inter" w:cs="inter" w:ascii="inter" w:hAnsi="inter"/>
          <w:color w:val="000000"/>
          <w:sz w:val="21"/>
        </w:rPr>
        <w:t xml:space="preserve">Describe the issue or request in detail, including:</w:t>
      </w:r>
      <w:r>
        <w:rPr>
          <w:rFonts w:eastAsia="inter" w:cs="inter" w:ascii="inter" w:hAnsi="inter"/>
          <w:color w:val="000000"/>
          <w:sz w:val="21"/>
        </w:rPr>
        <w:br w:type="textWrapping"/>
      </w:r>
      <w:r>
        <w:rPr>
          <w:rFonts w:eastAsia="inter" w:cs="inter" w:ascii="inter" w:hAnsi="inter"/>
          <w:color w:val="000000"/>
          <w:sz w:val="21"/>
        </w:rPr>
        <w:t xml:space="preserve">Device type or software name</w:t>
      </w:r>
      <w:r>
        <w:rPr>
          <w:rFonts w:eastAsia="inter" w:cs="inter" w:ascii="inter" w:hAnsi="inter"/>
          <w:color w:val="000000"/>
          <w:sz w:val="21"/>
        </w:rPr>
        <w:br w:type="textWrapping"/>
      </w:r>
      <w:r>
        <w:rPr>
          <w:rFonts w:eastAsia="inter" w:cs="inter" w:ascii="inter" w:hAnsi="inter"/>
          <w:color w:val="000000"/>
          <w:sz w:val="21"/>
        </w:rPr>
        <w:t xml:space="preserve">Error messages (if any)</w:t>
      </w:r>
      <w:r>
        <w:rPr>
          <w:rFonts w:eastAsia="inter" w:cs="inter" w:ascii="inter" w:hAnsi="inter"/>
          <w:color w:val="000000"/>
          <w:sz w:val="21"/>
        </w:rPr>
        <w:br w:type="textWrapping"/>
      </w:r>
      <w:r>
        <w:rPr>
          <w:rFonts w:eastAsia="inter" w:cs="inter" w:ascii="inter" w:hAnsi="inter"/>
          <w:color w:val="000000"/>
          <w:sz w:val="21"/>
        </w:rPr>
        <w:t xml:space="preserve">Steps already tried to resolve the issue</w:t>
      </w:r>
      <w:r>
        <w:rPr>
          <w:rFonts w:eastAsia="inter" w:cs="inter" w:ascii="inter" w:hAnsi="inter"/>
          <w:color w:val="000000"/>
          <w:sz w:val="21"/>
        </w:rPr>
        <w:br w:type="textWrapping"/>
      </w:r>
      <w:r>
        <w:rPr>
          <w:rFonts w:eastAsia="inter" w:cs="inter" w:ascii="inter" w:hAnsi="inter"/>
          <w:color w:val="000000"/>
          <w:sz w:val="21"/>
        </w:rPr>
        <w:t xml:space="preserve">Priority level (Low, Medium, High)</w:t>
      </w:r>
      <w:r>
        <w:rPr>
          <w:rFonts w:eastAsia="inter" w:cs="inter" w:ascii="inter" w:hAnsi="inter"/>
          <w:color w:val="000000"/>
          <w:sz w:val="21"/>
        </w:rPr>
        <w:br w:type="textWrapping"/>
      </w:r>
      <w:r>
        <w:rPr>
          <w:rFonts w:eastAsia="inter" w:cs="inter" w:ascii="inter" w:hAnsi="inter"/>
          <w:color w:val="000000"/>
          <w:sz w:val="21"/>
        </w:rPr>
        <w:t xml:space="preserve">Step 4: Attach Supporting Files (if applicable)</w:t>
      </w:r>
      <w:r>
        <w:rPr>
          <w:rFonts w:eastAsia="inter" w:cs="inter" w:ascii="inter" w:hAnsi="inter"/>
          <w:color w:val="000000"/>
          <w:sz w:val="21"/>
        </w:rPr>
        <w:br w:type="textWrapping"/>
      </w:r>
      <w:r>
        <w:rPr>
          <w:rFonts w:eastAsia="inter" w:cs="inter" w:ascii="inter" w:hAnsi="inter"/>
          <w:color w:val="000000"/>
          <w:sz w:val="21"/>
        </w:rPr>
        <w:t xml:space="preserve">Screenshots, error logs, or documents can help IT diagnose the issue faster.</w:t>
      </w:r>
      <w:r>
        <w:rPr>
          <w:rFonts w:eastAsia="inter" w:cs="inter" w:ascii="inter" w:hAnsi="inter"/>
          <w:color w:val="000000"/>
          <w:sz w:val="21"/>
        </w:rPr>
        <w:br w:type="textWrapping"/>
      </w:r>
      <w:r>
        <w:rPr>
          <w:rFonts w:eastAsia="inter" w:cs="inter" w:ascii="inter" w:hAnsi="inter"/>
          <w:color w:val="000000"/>
          <w:sz w:val="21"/>
        </w:rPr>
        <w:t xml:space="preserve">Ensure files are virus-free and under the portal’s size limit.</w:t>
      </w:r>
      <w:r>
        <w:rPr>
          <w:rFonts w:eastAsia="inter" w:cs="inter" w:ascii="inter" w:hAnsi="inter"/>
          <w:color w:val="000000"/>
          <w:sz w:val="21"/>
        </w:rPr>
        <w:br w:type="textWrapping"/>
      </w:r>
      <w:r>
        <w:rPr>
          <w:rFonts w:eastAsia="inter" w:cs="inter" w:ascii="inter" w:hAnsi="inter"/>
          <w:color w:val="000000"/>
          <w:sz w:val="21"/>
        </w:rPr>
        <w:t xml:space="preserve">Step 5: Submit Request</w:t>
      </w:r>
      <w:r>
        <w:rPr>
          <w:rFonts w:eastAsia="inter" w:cs="inter" w:ascii="inter" w:hAnsi="inter"/>
          <w:color w:val="000000"/>
          <w:sz w:val="21"/>
        </w:rPr>
        <w:br w:type="textWrapping"/>
      </w:r>
      <w:r>
        <w:rPr>
          <w:rFonts w:eastAsia="inter" w:cs="inter" w:ascii="inter" w:hAnsi="inter"/>
          <w:color w:val="000000"/>
          <w:sz w:val="21"/>
        </w:rPr>
        <w:t xml:space="preserve">Click the “Submit” button.</w:t>
      </w:r>
      <w:r>
        <w:rPr>
          <w:rFonts w:eastAsia="inter" w:cs="inter" w:ascii="inter" w:hAnsi="inter"/>
          <w:color w:val="000000"/>
          <w:sz w:val="21"/>
        </w:rPr>
        <w:br w:type="textWrapping"/>
      </w:r>
      <w:r>
        <w:rPr>
          <w:rFonts w:eastAsia="inter" w:cs="inter" w:ascii="inter" w:hAnsi="inter"/>
          <w:color w:val="000000"/>
          <w:sz w:val="21"/>
        </w:rPr>
        <w:t xml:space="preserve">Note the ticket number generated for future reference.</w:t>
      </w:r>
      <w:r>
        <w:rPr>
          <w:rFonts w:eastAsia="inter" w:cs="inter" w:ascii="inter" w:hAnsi="inter"/>
          <w:color w:val="000000"/>
          <w:sz w:val="21"/>
        </w:rPr>
        <w:br w:type="textWrapping"/>
      </w:r>
      <w:r>
        <w:rPr>
          <w:rFonts w:eastAsia="inter" w:cs="inter" w:ascii="inter" w:hAnsi="inter"/>
          <w:color w:val="000000"/>
          <w:sz w:val="21"/>
        </w:rPr>
        <w:t xml:space="preserve">Step 6: Track Your Request</w:t>
      </w:r>
      <w:r>
        <w:rPr>
          <w:rFonts w:eastAsia="inter" w:cs="inter" w:ascii="inter" w:hAnsi="inter"/>
          <w:color w:val="000000"/>
          <w:sz w:val="21"/>
        </w:rPr>
        <w:br w:type="textWrapping"/>
      </w:r>
      <w:r>
        <w:rPr>
          <w:rFonts w:eastAsia="inter" w:cs="inter" w:ascii="inter" w:hAnsi="inter"/>
          <w:color w:val="000000"/>
          <w:sz w:val="21"/>
        </w:rPr>
        <w:t xml:space="preserve">Use the ticket number to track status updates in the portal.</w:t>
      </w:r>
      <w:r>
        <w:rPr>
          <w:rFonts w:eastAsia="inter" w:cs="inter" w:ascii="inter" w:hAnsi="inter"/>
          <w:color w:val="000000"/>
          <w:sz w:val="21"/>
        </w:rPr>
        <w:br w:type="textWrapping"/>
      </w:r>
      <w:r>
        <w:rPr>
          <w:rFonts w:eastAsia="inter" w:cs="inter" w:ascii="inter" w:hAnsi="inter"/>
          <w:color w:val="000000"/>
          <w:sz w:val="21"/>
        </w:rPr>
        <w:t xml:space="preserve">IT may request additional information via comments or email.</w:t>
      </w:r>
      <w:r>
        <w:rPr>
          <w:rFonts w:eastAsia="inter" w:cs="inter" w:ascii="inter" w:hAnsi="inter"/>
          <w:color w:val="000000"/>
          <w:sz w:val="21"/>
        </w:rPr>
        <w:br w:type="textWrapping"/>
      </w:r>
      <w:r>
        <w:rPr>
          <w:rFonts w:eastAsia="inter" w:cs="inter" w:ascii="inter" w:hAnsi="inter"/>
          <w:color w:val="000000"/>
          <w:sz w:val="21"/>
        </w:rPr>
        <w:t xml:space="preserve">Respond promptly to avoid delays.</w:t>
      </w:r>
      <w:r>
        <w:rPr>
          <w:rFonts w:eastAsia="inter" w:cs="inter" w:ascii="inter" w:hAnsi="inter"/>
          <w:color w:val="000000"/>
          <w:sz w:val="21"/>
        </w:rPr>
        <w:br w:type="textWrapping"/>
      </w:r>
      <w:r>
        <w:rPr>
          <w:rFonts w:eastAsia="inter" w:cs="inter" w:ascii="inter" w:hAnsi="inter"/>
          <w:color w:val="000000"/>
          <w:sz w:val="21"/>
        </w:rPr>
        <w:t xml:space="preserve">Step 7: Resolution &amp; Closure</w:t>
      </w:r>
      <w:r>
        <w:rPr>
          <w:rFonts w:eastAsia="inter" w:cs="inter" w:ascii="inter" w:hAnsi="inter"/>
          <w:color w:val="000000"/>
          <w:sz w:val="21"/>
        </w:rPr>
        <w:br w:type="textWrapping"/>
      </w:r>
      <w:r>
        <w:rPr>
          <w:rFonts w:eastAsia="inter" w:cs="inter" w:ascii="inter" w:hAnsi="inter"/>
          <w:color w:val="000000"/>
          <w:sz w:val="21"/>
        </w:rPr>
        <w:t xml:space="preserve">IT resolves the issue and marks the ticket as complete.</w:t>
      </w:r>
      <w:r>
        <w:rPr>
          <w:rFonts w:eastAsia="inter" w:cs="inter" w:ascii="inter" w:hAnsi="inter"/>
          <w:color w:val="000000"/>
          <w:sz w:val="21"/>
        </w:rPr>
        <w:br w:type="textWrapping"/>
      </w:r>
      <w:r>
        <w:rPr>
          <w:rFonts w:eastAsia="inter" w:cs="inter" w:ascii="inter" w:hAnsi="inter"/>
          <w:color w:val="000000"/>
          <w:sz w:val="21"/>
        </w:rPr>
        <w:t xml:space="preserve">Employees must verify resolution and confirm closure in the portal.</w:t>
      </w:r>
      <w:r>
        <w:rPr>
          <w:rFonts w:eastAsia="inter" w:cs="inter" w:ascii="inter" w:hAnsi="inter"/>
          <w:color w:val="000000"/>
          <w:sz w:val="21"/>
        </w:rPr>
        <w:br w:type="textWrapping"/>
      </w:r>
      <w:r>
        <w:rPr>
          <w:rFonts w:eastAsia="inter" w:cs="inter" w:ascii="inter" w:hAnsi="inter"/>
          <w:color w:val="000000"/>
          <w:sz w:val="21"/>
        </w:rPr>
        <w:t xml:space="preserve">Provide feedback if prompted for service improvement.</w:t>
      </w:r>
      <w:r>
        <w:rPr>
          <w:rFonts w:eastAsia="inter" w:cs="inter" w:ascii="inter" w:hAnsi="inter"/>
          <w:color w:val="000000"/>
          <w:sz w:val="21"/>
        </w:rPr>
        <w:br w:type="textWrapping"/>
      </w:r>
      <w:r>
        <w:rPr>
          <w:rFonts w:eastAsia="inter" w:cs="inter" w:ascii="inter" w:hAnsi="inter"/>
          <w:color w:val="000000"/>
          <w:sz w:val="21"/>
        </w:rPr>
        <w:t xml:space="preserve">14.3 Escalation Guidelines</w:t>
      </w:r>
      <w:r>
        <w:rPr>
          <w:rFonts w:eastAsia="inter" w:cs="inter" w:ascii="inter" w:hAnsi="inter"/>
          <w:color w:val="000000"/>
          <w:sz w:val="21"/>
        </w:rPr>
        <w:br w:type="textWrapping"/>
      </w:r>
      <w:r>
        <w:rPr>
          <w:rFonts w:eastAsia="inter" w:cs="inter" w:ascii="inter" w:hAnsi="inter"/>
          <w:color w:val="000000"/>
          <w:sz w:val="21"/>
        </w:rPr>
        <w:t xml:space="preserve">If the issue is not resolved within SLA, escalate via:</w:t>
      </w:r>
      <w:r>
        <w:rPr>
          <w:rFonts w:eastAsia="inter" w:cs="inter" w:ascii="inter" w:hAnsi="inter"/>
          <w:color w:val="000000"/>
          <w:sz w:val="21"/>
        </w:rPr>
        <w:br w:type="textWrapping"/>
      </w:r>
      <w:r>
        <w:rPr>
          <w:rFonts w:eastAsia="inter" w:cs="inter" w:ascii="inter" w:hAnsi="inter"/>
          <w:color w:val="000000"/>
          <w:sz w:val="21"/>
        </w:rPr>
        <w:t xml:space="preserve">Reopen ticket and add comments for urgency.</w:t>
      </w:r>
      <w:r>
        <w:rPr>
          <w:rFonts w:eastAsia="inter" w:cs="inter" w:ascii="inter" w:hAnsi="inter"/>
          <w:color w:val="000000"/>
          <w:sz w:val="21"/>
        </w:rPr>
        <w:br w:type="textWrapping"/>
      </w:r>
      <w:r>
        <w:rPr>
          <w:rFonts w:eastAsia="inter" w:cs="inter" w:ascii="inter" w:hAnsi="inter"/>
          <w:color w:val="000000"/>
          <w:sz w:val="21"/>
        </w:rPr>
        <w:t xml:space="preserve">Notify IT team lead or manager via email or chat.</w:t>
      </w:r>
      <w:r>
        <w:rPr>
          <w:rFonts w:eastAsia="inter" w:cs="inter" w:ascii="inter" w:hAnsi="inter"/>
          <w:color w:val="000000"/>
          <w:sz w:val="21"/>
        </w:rPr>
        <w:br w:type="textWrapping"/>
      </w:r>
      <w:r>
        <w:rPr>
          <w:rFonts w:eastAsia="inter" w:cs="inter" w:ascii="inter" w:hAnsi="inter"/>
          <w:color w:val="000000"/>
          <w:sz w:val="21"/>
        </w:rPr>
        <w:t xml:space="preserve">Critical issues affecting business operations can be escalated immediately to the IT Operations Manager.</w:t>
      </w:r>
      <w:r>
        <w:rPr>
          <w:rFonts w:eastAsia="inter" w:cs="inter" w:ascii="inter" w:hAnsi="inter"/>
          <w:color w:val="000000"/>
          <w:sz w:val="21"/>
        </w:rPr>
        <w:br w:type="textWrapping"/>
      </w:r>
      <w:r>
        <w:rPr>
          <w:rFonts w:eastAsia="inter" w:cs="inter" w:ascii="inter" w:hAnsi="inter"/>
          <w:color w:val="000000"/>
          <w:sz w:val="21"/>
        </w:rPr>
        <w:t xml:space="preserve">This IT Support Policies Document ensures all employees know exactly how to raise any IT request step by step while maintaining proper tracking and accountability."</w:t>
      </w:r>
      <w:r>
        <w:rPr>
          <w:rFonts w:eastAsia="inter" w:cs="inter" w:ascii="inter" w:hAnsi="inter"/>
          <w:color w:val="000000"/>
          <w:sz w:val="21"/>
        </w:rPr>
        <w:br w:type="textWrapping"/>
      </w:r>
      <w:r>
        <w:rPr>
          <w:rFonts w:eastAsia="inter" w:cs="inter" w:ascii="inter" w:hAnsi="inter"/>
          <w:color w:val="000000"/>
          <w:sz w:val="21"/>
        </w:rPr>
        <w:t xml:space="preserve">create pdf</w:t>
      </w:r>
    </w:p>
    <w:p>
      <w:pPr>
        <w:spacing w:line="360" w:after="210" w:lineRule="auto"/>
      </w:pPr>
      <w:r>
        <w:rPr>
          <w:rFonts w:eastAsia="inter" w:cs="inter" w:ascii="inter" w:hAnsi="inter"/>
          <w:color w:val="000000"/>
        </w:rPr>
        <w:t xml:space="preserve">Here is a comprehensive, step-by-step PDF-ready layout of </w:t>
      </w:r>
      <w:r>
        <w:rPr>
          <w:rFonts w:eastAsia="inter" w:cs="inter" w:ascii="inter" w:hAnsi="inter"/>
          <w:b/>
          <w:color w:val="000000"/>
        </w:rPr>
        <w:t xml:space="preserve">IT Support Policies</w:t>
      </w:r>
      <w:r>
        <w:rPr>
          <w:rFonts w:eastAsia="inter" w:cs="inter" w:ascii="inter" w:hAnsi="inter"/>
          <w:color w:val="000000"/>
        </w:rPr>
        <w:t xml:space="preserve"> for an IT company, based directly on the content provided and modern best practices in the industry:</w:t>
      </w:r>
      <w:bookmarkStart w:id="0" w:name="fnref1"/>
      <w:bookmarkEnd w:id="0"/>
      <w:hyperlink w:anchor="fn1">
        <w:r>
          <w:rPr>
            <w:rFonts w:eastAsia="inter" w:cs="inter" w:ascii="inter" w:hAnsi="inter"/>
            <w:color w:val="#000"/>
            <w:u w:val="single"/>
            <w:vertAlign w:val="superscript"/>
          </w:rPr>
          <w:t xml:space="preserve">[1]</w:t>
        </w:r>
      </w:hyperlink>
      <w:bookmarkStart w:id="1" w:name="fnref2"/>
      <w:bookmarkEnd w:id="1"/>
      <w:hyperlink w:anchor="fn2">
        <w:r>
          <w:rPr>
            <w:rFonts w:eastAsia="inter" w:cs="inter" w:ascii="inter" w:hAnsi="inter"/>
            <w:color w:val="#000"/>
            <w:u w:val="single"/>
            <w:vertAlign w:val="superscript"/>
          </w:rPr>
          <w:t xml:space="preserve">[2]</w:t>
        </w:r>
      </w:hyperlink>
      <w:bookmarkStart w:id="2" w:name="fnref3"/>
      <w:bookmarkEnd w:id="2"/>
      <w:hyperlink w:anchor="fn3">
        <w:r>
          <w:rPr>
            <w:rFonts w:eastAsia="inter" w:cs="inter" w:ascii="inter" w:hAnsi="inter"/>
            <w:color w:val="#000"/>
            <w:u w:val="single"/>
            <w:vertAlign w:val="superscript"/>
          </w:rPr>
          <w:t xml:space="preserve">[3]</w:t>
        </w:r>
      </w:hyperlink>
      <w:bookmarkStart w:id="3" w:name="fnref4"/>
      <w:bookmarkEnd w:id="3"/>
      <w:hyperlink w:anchor="fn4">
        <w:r>
          <w:rPr>
            <w:rFonts w:eastAsia="inter" w:cs="inter" w:ascii="inter" w:hAnsi="inter"/>
            <w:color w:val="#000"/>
            <w:u w:val="single"/>
            <w:vertAlign w:val="superscript"/>
          </w:rPr>
          <w:t xml:space="preserve">[4]</w:t>
        </w:r>
      </w:hyperlink>
      <w:bookmarkStart w:id="4" w:name="fnref5"/>
      <w:bookmarkEnd w:id="4"/>
      <w:hyperlink w:anchor="fn5">
        <w:r>
          <w:rPr>
            <w:rFonts w:eastAsia="inter" w:cs="inter" w:ascii="inter" w:hAnsi="inter"/>
            <w:color w:val="#000"/>
            <w:u w:val="single"/>
            <w:vertAlign w:val="superscript"/>
          </w:rPr>
          <w:t xml:space="preserve">[5]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IT Support Policies – IT Company</w:t>
      </w:r>
    </w:p>
    <w:p>
      <w:pPr>
        <w:spacing w:line="360" w:before="315" w:after="105" w:lineRule="auto"/>
        <w:ind w:left="-30"/>
        <w:jc w:val="left"/>
      </w:pPr>
      <w:r>
        <w:rPr>
          <w:rFonts w:eastAsia="inter" w:cs="inter" w:ascii="inter" w:hAnsi="inter"/>
          <w:b/>
          <w:color w:val="000000"/>
          <w:sz w:val="24"/>
        </w:rPr>
        <w:t xml:space="preserve">Introduction</w:t>
      </w:r>
    </w:p>
    <w:p>
      <w:pPr>
        <w:spacing w:line="360" w:after="210" w:lineRule="auto"/>
      </w:pPr>
      <w:r>
        <w:rPr>
          <w:rFonts w:eastAsia="inter" w:cs="inter" w:ascii="inter" w:hAnsi="inter"/>
          <w:b/>
          <w:color w:val="000000"/>
        </w:rPr>
        <w:t xml:space="preserve">IT Support Policies</w:t>
      </w:r>
      <w:r>
        <w:rPr>
          <w:rFonts w:eastAsia="inter" w:cs="inter" w:ascii="inter" w:hAnsi="inter"/>
          <w:color w:val="000000"/>
        </w:rPr>
        <w:t xml:space="preserve"> in the organization establish secure, efficient support protocols to maintain technological resources and protect data integrity. These policies apply to all hardware, software, networks, and cloud services managed by the company, and all employees, contractors, and third-party vendors are required to comply. The IT Support team is committed to proactive/reactive support, incident management, and continuous improvement.</w:t>
      </w:r>
      <w:bookmarkStart w:id="5" w:name="fnref5:1"/>
      <w:bookmarkEnd w:id="5"/>
      <w:hyperlink w:anchor="fn5">
        <w:r>
          <w:rPr>
            <w:rFonts w:eastAsia="inter" w:cs="inter" w:ascii="inter" w:hAnsi="inter"/>
            <w:color w:val="#000"/>
            <w:u w:val="single"/>
            <w:vertAlign w:val="superscript"/>
          </w:rPr>
          <w:t xml:space="preserve">[5]</w:t>
        </w:r>
      </w:hyperlink>
      <w:bookmarkStart w:id="6" w:name="fnref1:1"/>
      <w:bookmarkEnd w:id="6"/>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r>
        <w:rPr>
          <w:rFonts w:eastAsia="inter" w:cs="inter" w:ascii="inter" w:hAnsi="inter"/>
          <w:b/>
          <w:color w:val="000000"/>
          <w:sz w:val="24"/>
        </w:rPr>
        <w:t xml:space="preserve">IT Support Scope</w:t>
      </w:r>
    </w:p>
    <w:p>
      <w:pPr>
        <w:spacing w:line="360" w:after="210" w:lineRule="auto"/>
      </w:pPr>
      <w:r>
        <w:rPr>
          <w:rFonts w:eastAsia="inter" w:cs="inter" w:ascii="inter" w:hAnsi="inter"/>
          <w:color w:val="000000"/>
        </w:rPr>
        <w:t xml:space="preserve">The IT Support team handles:</w:t>
      </w:r>
    </w:p>
    <w:p>
      <w:pPr>
        <w:numPr>
          <w:ilvl w:val="0"/>
          <w:numId w:val="2"/>
        </w:numPr>
        <w:spacing w:line="360" w:before="105" w:after="105" w:lineRule="auto"/>
      </w:pPr>
      <w:r>
        <w:rPr>
          <w:rFonts w:eastAsia="inter" w:cs="inter" w:ascii="inter" w:hAnsi="inter"/>
          <w:b/>
          <w:color w:val="000000"/>
          <w:sz w:val="21"/>
        </w:rPr>
        <w:t xml:space="preserve">Hardware/software/network/cloud support</w:t>
      </w:r>
      <w:r>
        <w:rPr>
          <w:rFonts w:eastAsia="inter" w:cs="inter" w:ascii="inter" w:hAnsi="inter"/>
          <w:color w:val="000000"/>
          <w:sz w:val="21"/>
        </w:rPr>
        <w:t xml:space="preserve"> (desktops, laptops, mobile devices, applications)</w:t>
      </w:r>
    </w:p>
    <w:p>
      <w:pPr>
        <w:numPr>
          <w:ilvl w:val="0"/>
          <w:numId w:val="2"/>
        </w:numPr>
        <w:spacing w:line="360" w:before="105" w:after="105" w:lineRule="auto"/>
      </w:pPr>
      <w:r>
        <w:rPr>
          <w:rFonts w:eastAsia="inter" w:cs="inter" w:ascii="inter" w:hAnsi="inter"/>
          <w:b/>
          <w:color w:val="000000"/>
          <w:sz w:val="21"/>
        </w:rPr>
        <w:t xml:space="preserve">User accounts, email, VPN, licenses</w:t>
      </w:r>
    </w:p>
    <w:p>
      <w:pPr>
        <w:numPr>
          <w:ilvl w:val="0"/>
          <w:numId w:val="2"/>
        </w:numPr>
        <w:spacing w:line="360" w:before="105" w:after="105" w:lineRule="auto"/>
      </w:pPr>
      <w:r>
        <w:rPr>
          <w:rFonts w:eastAsia="inter" w:cs="inter" w:ascii="inter" w:hAnsi="inter"/>
          <w:b/>
          <w:color w:val="000000"/>
          <w:sz w:val="21"/>
        </w:rPr>
        <w:t xml:space="preserve">Backups, recovery, cybersecurity compliance</w:t>
      </w:r>
      <w:r>
        <w:rPr>
          <w:rFonts w:eastAsia="inter" w:cs="inter" w:ascii="inter" w:hAnsi="inter"/>
          <w:color w:val="000000"/>
          <w:sz w:val="21"/>
        </w:rPr>
        <w:br w:type="textWrapping"/>
      </w:r>
      <w:r>
        <w:rPr>
          <w:rFonts w:eastAsia="inter" w:cs="inter" w:ascii="inter" w:hAnsi="inter"/>
          <w:color w:val="000000"/>
          <w:sz w:val="21"/>
        </w:rPr>
        <w:t xml:space="preserve">Support channels: email, ticketing systems, helpdesk calls, and chat. Coverage excludes personal devices or unsupported software. Prioritization is severity/impact-based.</w:t>
      </w:r>
      <w:bookmarkStart w:id="7" w:name="fnref2:1"/>
      <w:bookmarkEnd w:id="7"/>
      <w:hyperlink w:anchor="fn2">
        <w:r>
          <w:rPr>
            <w:rFonts w:eastAsia="inter" w:cs="inter" w:ascii="inter" w:hAnsi="inter"/>
            <w:color w:val="#000"/>
            <w:sz w:val="21"/>
            <w:u w:val="single"/>
            <w:vertAlign w:val="superscript"/>
          </w:rPr>
          <w:t xml:space="preserve">[2]</w:t>
        </w:r>
      </w:hyperlink>
      <w:bookmarkStart w:id="8" w:name="fnref3:1"/>
      <w:bookmarkEnd w:id="8"/>
      <w:hyperlink w:anchor="fn3">
        <w:r>
          <w:rPr>
            <w:rFonts w:eastAsia="inter" w:cs="inter" w:ascii="inter" w:hAnsi="inter"/>
            <w:color w:val="#000"/>
            <w:sz w:val="21"/>
            <w:u w:val="single"/>
            <w:vertAlign w:val="superscript"/>
          </w:rPr>
          <w:t xml:space="preserve">[3]</w:t>
        </w:r>
      </w:hyperlink>
    </w:p>
    <w:p>
      <w:pPr>
        <w:spacing w:line="360" w:before="315" w:after="105" w:lineRule="auto"/>
        <w:ind w:left="-30"/>
        <w:jc w:val="left"/>
      </w:pPr>
      <w:r>
        <w:rPr>
          <w:rFonts w:eastAsia="inter" w:cs="inter" w:ascii="inter" w:hAnsi="inter"/>
          <w:b/>
          <w:color w:val="000000"/>
          <w:sz w:val="24"/>
        </w:rPr>
        <w:t xml:space="preserve">Service Level Agreements (SLAs)</w:t>
      </w:r>
    </w:p>
    <w:p>
      <w:pPr>
        <w:numPr>
          <w:ilvl w:val="0"/>
          <w:numId w:val="3"/>
        </w:numPr>
        <w:spacing w:line="360" w:before="105" w:after="105" w:lineRule="auto"/>
      </w:pPr>
      <w:r>
        <w:rPr>
          <w:rFonts w:eastAsia="inter" w:cs="inter" w:ascii="inter" w:hAnsi="inter"/>
          <w:b/>
          <w:color w:val="000000"/>
          <w:sz w:val="21"/>
        </w:rPr>
        <w:t xml:space="preserve">High-priority:</w:t>
      </w:r>
      <w:r>
        <w:rPr>
          <w:rFonts w:eastAsia="inter" w:cs="inter" w:ascii="inter" w:hAnsi="inter"/>
          <w:color w:val="000000"/>
          <w:sz w:val="21"/>
        </w:rPr>
        <w:t xml:space="preserve"> Respond within 30 minutes, resolve within 4 hours (e.g. outage, breach)</w:t>
      </w:r>
    </w:p>
    <w:p>
      <w:pPr>
        <w:numPr>
          <w:ilvl w:val="0"/>
          <w:numId w:val="3"/>
        </w:numPr>
        <w:spacing w:line="360" w:before="105" w:after="105" w:lineRule="auto"/>
      </w:pPr>
      <w:r>
        <w:rPr>
          <w:rFonts w:eastAsia="inter" w:cs="inter" w:ascii="inter" w:hAnsi="inter"/>
          <w:b/>
          <w:color w:val="000000"/>
          <w:sz w:val="21"/>
        </w:rPr>
        <w:t xml:space="preserve">Medium-priority:</w:t>
      </w:r>
      <w:r>
        <w:rPr>
          <w:rFonts w:eastAsia="inter" w:cs="inter" w:ascii="inter" w:hAnsi="inter"/>
          <w:color w:val="000000"/>
          <w:sz w:val="21"/>
        </w:rPr>
        <w:t xml:space="preserve"> Respond within 1 hour, resolve within 24 hours (e.g. errors, latency)</w:t>
      </w:r>
    </w:p>
    <w:p>
      <w:pPr>
        <w:numPr>
          <w:ilvl w:val="0"/>
          <w:numId w:val="3"/>
        </w:numPr>
        <w:spacing w:line="360" w:before="105" w:after="105" w:lineRule="auto"/>
      </w:pPr>
      <w:r>
        <w:rPr>
          <w:rFonts w:eastAsia="inter" w:cs="inter" w:ascii="inter" w:hAnsi="inter"/>
          <w:b/>
          <w:color w:val="000000"/>
          <w:sz w:val="21"/>
        </w:rPr>
        <w:t xml:space="preserve">Low-priority:</w:t>
      </w:r>
      <w:r>
        <w:rPr>
          <w:rFonts w:eastAsia="inter" w:cs="inter" w:ascii="inter" w:hAnsi="inter"/>
          <w:color w:val="000000"/>
          <w:sz w:val="21"/>
        </w:rPr>
        <w:t xml:space="preserve"> Respond within 4 hours, resolve within 3 business days (e.g. inquiries)</w:t>
      </w:r>
      <w:r>
        <w:rPr>
          <w:rFonts w:eastAsia="inter" w:cs="inter" w:ascii="inter" w:hAnsi="inter"/>
          <w:color w:val="000000"/>
          <w:sz w:val="21"/>
        </w:rPr>
        <w:br w:type="textWrapping"/>
      </w:r>
      <w:r>
        <w:rPr>
          <w:rFonts w:eastAsia="inter" w:cs="inter" w:ascii="inter" w:hAnsi="inter"/>
          <w:color w:val="000000"/>
          <w:sz w:val="21"/>
        </w:rPr>
        <w:t xml:space="preserve">SLA compliance is tracked and reviewed. Escalation and continuous process review are in place.</w:t>
      </w:r>
      <w:bookmarkStart w:id="9" w:name="fnref3:2"/>
      <w:bookmarkEnd w:id="9"/>
      <w:hyperlink w:anchor="fn3">
        <w:r>
          <w:rPr>
            <w:rFonts w:eastAsia="inter" w:cs="inter" w:ascii="inter" w:hAnsi="inter"/>
            <w:color w:val="#000"/>
            <w:sz w:val="21"/>
            <w:u w:val="single"/>
            <w:vertAlign w:val="superscript"/>
          </w:rPr>
          <w:t xml:space="preserve">[3]</w:t>
        </w:r>
      </w:hyperlink>
      <w:bookmarkStart w:id="10" w:name="fnref2:2"/>
      <w:bookmarkEnd w:id="10"/>
      <w:hyperlink w:anchor="fn2">
        <w:r>
          <w:rPr>
            <w:rFonts w:eastAsia="inter" w:cs="inter" w:ascii="inter" w:hAnsi="inter"/>
            <w:color w:val="#000"/>
            <w:sz w:val="21"/>
            <w:u w:val="single"/>
            <w:vertAlign w:val="superscript"/>
          </w:rPr>
          <w:t xml:space="preserve">[2]</w:t>
        </w:r>
      </w:hyperlink>
    </w:p>
    <w:p>
      <w:pPr>
        <w:spacing w:line="360" w:before="315" w:after="105" w:lineRule="auto"/>
        <w:ind w:left="-30"/>
        <w:jc w:val="left"/>
      </w:pPr>
      <w:r>
        <w:rPr>
          <w:rFonts w:eastAsia="inter" w:cs="inter" w:ascii="inter" w:hAnsi="inter"/>
          <w:b/>
          <w:color w:val="000000"/>
          <w:sz w:val="24"/>
        </w:rPr>
        <w:t xml:space="preserve">Incident Management</w:t>
      </w:r>
    </w:p>
    <w:p>
      <w:pPr>
        <w:spacing w:line="360" w:after="210" w:lineRule="auto"/>
      </w:pPr>
      <w:r>
        <w:rPr>
          <w:rFonts w:eastAsia="inter" w:cs="inter" w:ascii="inter" w:hAnsi="inter"/>
          <w:color w:val="000000"/>
        </w:rPr>
        <w:t xml:space="preserve">Issues are reported via ticketing system, with clear details from users. Incidents are classified and assigned, progress tracked, and major incidents documented with root cause analysis. Emergency support is available for critical disruptions.</w:t>
      </w:r>
      <w:bookmarkStart w:id="11" w:name="fnref5:2"/>
      <w:bookmarkEnd w:id="11"/>
      <w:hyperlink w:anchor="fn5">
        <w:r>
          <w:rPr>
            <w:rFonts w:eastAsia="inter" w:cs="inter" w:ascii="inter" w:hAnsi="inter"/>
            <w:color w:val="#000"/>
            <w:u w:val="single"/>
            <w:vertAlign w:val="superscript"/>
          </w:rPr>
          <w:t xml:space="preserve">[5]</w:t>
        </w:r>
      </w:hyperlink>
    </w:p>
    <w:p>
      <w:pPr>
        <w:spacing w:line="360" w:before="315" w:after="105" w:lineRule="auto"/>
        <w:ind w:left="-30"/>
        <w:jc w:val="left"/>
      </w:pPr>
      <w:r>
        <w:rPr>
          <w:rFonts w:eastAsia="inter" w:cs="inter" w:ascii="inter" w:hAnsi="inter"/>
          <w:b/>
          <w:color w:val="000000"/>
          <w:sz w:val="24"/>
        </w:rPr>
        <w:t xml:space="preserve">User Account Management</w:t>
      </w:r>
    </w:p>
    <w:p>
      <w:pPr>
        <w:numPr>
          <w:ilvl w:val="0"/>
          <w:numId w:val="4"/>
        </w:numPr>
        <w:spacing w:line="360" w:before="105" w:after="105" w:lineRule="auto"/>
      </w:pPr>
      <w:r>
        <w:rPr>
          <w:rFonts w:eastAsia="inter" w:cs="inter" w:ascii="inter" w:hAnsi="inter"/>
          <w:b/>
          <w:color w:val="000000"/>
          <w:sz w:val="21"/>
        </w:rPr>
        <w:t xml:space="preserve">Account lifecycle (creation/modification/deletion)</w:t>
      </w:r>
    </w:p>
    <w:p>
      <w:pPr>
        <w:numPr>
          <w:ilvl w:val="0"/>
          <w:numId w:val="4"/>
        </w:numPr>
        <w:spacing w:line="360" w:before="105" w:after="105" w:lineRule="auto"/>
      </w:pPr>
      <w:r>
        <w:rPr>
          <w:rFonts w:eastAsia="inter" w:cs="inter" w:ascii="inter" w:hAnsi="inter"/>
          <w:b/>
          <w:color w:val="000000"/>
          <w:sz w:val="21"/>
        </w:rPr>
        <w:t xml:space="preserve">Password policies, two-factor authentication, least privilege</w:t>
      </w:r>
    </w:p>
    <w:p>
      <w:pPr>
        <w:numPr>
          <w:ilvl w:val="0"/>
          <w:numId w:val="4"/>
        </w:numPr>
        <w:spacing w:line="360" w:before="105" w:after="105" w:lineRule="auto"/>
      </w:pPr>
      <w:r>
        <w:rPr>
          <w:rFonts w:eastAsia="inter" w:cs="inter" w:ascii="inter" w:hAnsi="inter"/>
          <w:b/>
          <w:color w:val="000000"/>
          <w:sz w:val="21"/>
        </w:rPr>
        <w:t xml:space="preserve">Immediate disablement on exit or role change</w:t>
      </w:r>
    </w:p>
    <w:p>
      <w:pPr>
        <w:numPr>
          <w:ilvl w:val="0"/>
          <w:numId w:val="4"/>
        </w:numPr>
        <w:spacing w:line="360" w:before="105" w:after="105" w:lineRule="auto"/>
      </w:pPr>
      <w:r>
        <w:rPr>
          <w:rFonts w:eastAsia="inter" w:cs="inter" w:ascii="inter" w:hAnsi="inter"/>
          <w:b/>
          <w:color w:val="000000"/>
          <w:sz w:val="21"/>
        </w:rPr>
        <w:t xml:space="preserve">No sharing of credentials</w:t>
      </w:r>
    </w:p>
    <w:p>
      <w:pPr>
        <w:numPr>
          <w:ilvl w:val="0"/>
          <w:numId w:val="4"/>
        </w:numPr>
        <w:spacing w:line="360" w:before="105" w:after="105" w:lineRule="auto"/>
      </w:pPr>
      <w:r>
        <w:rPr>
          <w:rFonts w:eastAsia="inter" w:cs="inter" w:ascii="inter" w:hAnsi="inter"/>
          <w:b/>
          <w:color w:val="000000"/>
          <w:sz w:val="21"/>
        </w:rPr>
        <w:t xml:space="preserve">Monitoring/account activity enforcement</w:t>
      </w:r>
      <w:r>
        <w:rPr>
          <w:rFonts w:eastAsia="inter" w:cs="inter" w:ascii="inter" w:hAnsi="inter"/>
          <w:color w:val="000000"/>
          <w:sz w:val="21"/>
        </w:rPr>
        <w:br w:type="textWrapping"/>
      </w:r>
      <w:r>
        <w:rPr>
          <w:rFonts w:eastAsia="inter" w:cs="inter" w:ascii="inter" w:hAnsi="inter"/>
          <w:color w:val="000000"/>
          <w:sz w:val="21"/>
        </w:rPr>
        <w:t xml:space="preserve">Violations result in disciplinary action.</w:t>
      </w:r>
      <w:bookmarkStart w:id="12" w:name="fnref2:3"/>
      <w:bookmarkEnd w:id="12"/>
      <w:hyperlink w:anchor="fn2">
        <w:r>
          <w:rPr>
            <w:rFonts w:eastAsia="inter" w:cs="inter" w:ascii="inter" w:hAnsi="inter"/>
            <w:color w:val="#000"/>
            <w:sz w:val="21"/>
            <w:u w:val="single"/>
            <w:vertAlign w:val="superscript"/>
          </w:rPr>
          <w:t xml:space="preserve">[2]</w:t>
        </w:r>
      </w:hyperlink>
      <w:bookmarkStart w:id="13" w:name="fnref5:3"/>
      <w:bookmarkEnd w:id="13"/>
      <w:hyperlink w:anchor="fn5">
        <w:r>
          <w:rPr>
            <w:rFonts w:eastAsia="inter" w:cs="inter" w:ascii="inter" w:hAnsi="inter"/>
            <w:color w:val="#000"/>
            <w:sz w:val="21"/>
            <w:u w:val="single"/>
            <w:vertAlign w:val="superscript"/>
          </w:rPr>
          <w:t xml:space="preserve">[5]</w:t>
        </w:r>
      </w:hyperlink>
    </w:p>
    <w:p>
      <w:pPr>
        <w:spacing w:line="360" w:before="315" w:after="105" w:lineRule="auto"/>
        <w:ind w:left="-30"/>
        <w:jc w:val="left"/>
      </w:pPr>
      <w:r>
        <w:rPr>
          <w:rFonts w:eastAsia="inter" w:cs="inter" w:ascii="inter" w:hAnsi="inter"/>
          <w:b/>
          <w:color w:val="000000"/>
          <w:sz w:val="24"/>
        </w:rPr>
        <w:t xml:space="preserve">Hardware &amp; Software Management</w:t>
      </w:r>
    </w:p>
    <w:p>
      <w:pPr>
        <w:numPr>
          <w:ilvl w:val="0"/>
          <w:numId w:val="5"/>
        </w:numPr>
        <w:spacing w:line="360" w:before="105" w:after="105" w:lineRule="auto"/>
      </w:pPr>
      <w:r>
        <w:rPr>
          <w:rFonts w:eastAsia="inter" w:cs="inter" w:ascii="inter" w:hAnsi="inter"/>
          <w:b/>
          <w:color w:val="000000"/>
          <w:sz w:val="21"/>
        </w:rPr>
        <w:t xml:space="preserve">Registration, maintenance, periodic audits</w:t>
      </w:r>
    </w:p>
    <w:p>
      <w:pPr>
        <w:numPr>
          <w:ilvl w:val="0"/>
          <w:numId w:val="5"/>
        </w:numPr>
        <w:spacing w:line="360" w:before="105" w:after="105" w:lineRule="auto"/>
      </w:pPr>
      <w:r>
        <w:rPr>
          <w:rFonts w:eastAsia="inter" w:cs="inter" w:ascii="inter" w:hAnsi="inter"/>
          <w:b/>
          <w:color w:val="000000"/>
          <w:sz w:val="21"/>
        </w:rPr>
        <w:t xml:space="preserve">No unauthorized software installations</w:t>
      </w:r>
    </w:p>
    <w:p>
      <w:pPr>
        <w:numPr>
          <w:ilvl w:val="0"/>
          <w:numId w:val="5"/>
        </w:numPr>
        <w:spacing w:line="360" w:before="105" w:after="105" w:lineRule="auto"/>
      </w:pPr>
      <w:r>
        <w:rPr>
          <w:rFonts w:eastAsia="inter" w:cs="inter" w:ascii="inter" w:hAnsi="inter"/>
          <w:b/>
          <w:color w:val="000000"/>
          <w:sz w:val="21"/>
        </w:rPr>
        <w:t xml:space="preserve">Prompt hardware replacement/repair</w:t>
      </w:r>
    </w:p>
    <w:p>
      <w:pPr>
        <w:numPr>
          <w:ilvl w:val="0"/>
          <w:numId w:val="5"/>
        </w:numPr>
        <w:spacing w:line="360" w:before="105" w:after="105" w:lineRule="auto"/>
      </w:pPr>
      <w:r>
        <w:rPr>
          <w:rFonts w:eastAsia="inter" w:cs="inter" w:ascii="inter" w:hAnsi="inter"/>
          <w:b/>
          <w:color w:val="000000"/>
          <w:sz w:val="21"/>
        </w:rPr>
        <w:t xml:space="preserve">License tracking and compliance</w:t>
      </w:r>
    </w:p>
    <w:p>
      <w:pPr>
        <w:numPr>
          <w:ilvl w:val="0"/>
          <w:numId w:val="5"/>
        </w:numPr>
        <w:spacing w:line="360" w:before="105" w:after="105" w:lineRule="auto"/>
      </w:pPr>
      <w:r>
        <w:rPr>
          <w:rFonts w:eastAsia="inter" w:cs="inter" w:ascii="inter" w:hAnsi="inter"/>
          <w:b/>
          <w:color w:val="000000"/>
          <w:sz w:val="21"/>
        </w:rPr>
        <w:t xml:space="preserve">Critical updates and security patches applied regularly</w:t>
      </w:r>
      <w:r>
        <w:rPr>
          <w:rFonts w:eastAsia="inter" w:cs="inter" w:ascii="inter" w:hAnsi="inter"/>
          <w:color w:val="000000"/>
          <w:sz w:val="21"/>
        </w:rPr>
        <w:br w:type="textWrapping"/>
      </w:r>
      <w:r>
        <w:rPr>
          <w:rFonts w:eastAsia="inter" w:cs="inter" w:ascii="inter" w:hAnsi="inter"/>
          <w:color w:val="000000"/>
          <w:sz w:val="21"/>
        </w:rPr>
        <w:t xml:space="preserve">Personal devices must meet company security standards.</w:t>
      </w:r>
      <w:bookmarkStart w:id="14" w:name="fnref4:1"/>
      <w:bookmarkEnd w:id="14"/>
      <w:hyperlink w:anchor="fn4">
        <w:r>
          <w:rPr>
            <w:rFonts w:eastAsia="inter" w:cs="inter" w:ascii="inter" w:hAnsi="inter"/>
            <w:color w:val="#000"/>
            <w:sz w:val="21"/>
            <w:u w:val="single"/>
            <w:vertAlign w:val="superscript"/>
          </w:rPr>
          <w:t xml:space="preserve">[4]</w:t>
        </w:r>
      </w:hyperlink>
      <w:bookmarkStart w:id="15" w:name="fnref5:4"/>
      <w:bookmarkEnd w:id="15"/>
      <w:hyperlink w:anchor="fn5">
        <w:r>
          <w:rPr>
            <w:rFonts w:eastAsia="inter" w:cs="inter" w:ascii="inter" w:hAnsi="inter"/>
            <w:color w:val="#000"/>
            <w:sz w:val="21"/>
            <w:u w:val="single"/>
            <w:vertAlign w:val="superscript"/>
          </w:rPr>
          <w:t xml:space="preserve">[5]</w:t>
        </w:r>
      </w:hyperlink>
    </w:p>
    <w:p>
      <w:pPr>
        <w:spacing w:line="360" w:before="315" w:after="105" w:lineRule="auto"/>
        <w:ind w:left="-30"/>
        <w:jc w:val="left"/>
      </w:pPr>
      <w:r>
        <w:rPr>
          <w:rFonts w:eastAsia="inter" w:cs="inter" w:ascii="inter" w:hAnsi="inter"/>
          <w:b/>
          <w:color w:val="000000"/>
          <w:sz w:val="24"/>
        </w:rPr>
        <w:t xml:space="preserve">Network &amp; Internet Usage</w:t>
      </w:r>
    </w:p>
    <w:p>
      <w:pPr>
        <w:numPr>
          <w:ilvl w:val="0"/>
          <w:numId w:val="6"/>
        </w:numPr>
        <w:spacing w:line="360" w:before="105" w:after="105" w:lineRule="auto"/>
      </w:pPr>
      <w:r>
        <w:rPr>
          <w:rFonts w:eastAsia="inter" w:cs="inter" w:ascii="inter" w:hAnsi="inter"/>
          <w:b/>
          <w:color w:val="000000"/>
          <w:sz w:val="21"/>
        </w:rPr>
        <w:t xml:space="preserve">Secure access via company network/VPN for remote work</w:t>
      </w:r>
    </w:p>
    <w:p>
      <w:pPr>
        <w:numPr>
          <w:ilvl w:val="0"/>
          <w:numId w:val="6"/>
        </w:numPr>
        <w:spacing w:line="360" w:before="105" w:after="105" w:lineRule="auto"/>
      </w:pPr>
      <w:r>
        <w:rPr>
          <w:rFonts w:eastAsia="inter" w:cs="inter" w:ascii="inter" w:hAnsi="inter"/>
          <w:b/>
          <w:color w:val="000000"/>
          <w:sz w:val="21"/>
        </w:rPr>
        <w:t xml:space="preserve">Monitoring of network traffic/security systems (firewall, antivirus)</w:t>
      </w:r>
    </w:p>
    <w:p>
      <w:pPr>
        <w:numPr>
          <w:ilvl w:val="0"/>
          <w:numId w:val="6"/>
        </w:numPr>
        <w:spacing w:line="360" w:before="105" w:after="105" w:lineRule="auto"/>
      </w:pPr>
      <w:r>
        <w:rPr>
          <w:rFonts w:eastAsia="inter" w:cs="inter" w:ascii="inter" w:hAnsi="inter"/>
          <w:b/>
          <w:color w:val="000000"/>
          <w:sz w:val="21"/>
        </w:rPr>
        <w:t xml:space="preserve">No unauthorized devices/hotspots</w:t>
      </w:r>
    </w:p>
    <w:p>
      <w:pPr>
        <w:numPr>
          <w:ilvl w:val="0"/>
          <w:numId w:val="6"/>
        </w:numPr>
        <w:spacing w:line="360" w:before="105" w:after="105" w:lineRule="auto"/>
      </w:pPr>
      <w:r>
        <w:rPr>
          <w:rFonts w:eastAsia="inter" w:cs="inter" w:ascii="inter" w:hAnsi="inter"/>
          <w:b/>
          <w:color w:val="000000"/>
          <w:sz w:val="21"/>
        </w:rPr>
        <w:t xml:space="preserve">Report disruptions or suspicious activity immediately</w:t>
      </w:r>
    </w:p>
    <w:p>
      <w:pPr>
        <w:numPr>
          <w:ilvl w:val="0"/>
          <w:numId w:val="6"/>
        </w:numPr>
        <w:spacing w:line="360" w:before="105" w:after="105" w:lineRule="auto"/>
      </w:pPr>
      <w:r>
        <w:rPr>
          <w:rFonts w:eastAsia="inter" w:cs="inter" w:ascii="inter" w:hAnsi="inter"/>
          <w:b/>
          <w:color w:val="000000"/>
          <w:sz w:val="21"/>
        </w:rPr>
        <w:t xml:space="preserve">Bandwidth control during peak hours</w:t>
      </w:r>
      <w:r>
        <w:rPr>
          <w:rFonts w:eastAsia="inter" w:cs="inter" w:ascii="inter" w:hAnsi="inter"/>
          <w:color w:val="000000"/>
          <w:sz w:val="21"/>
        </w:rPr>
        <w:br w:type="textWrapping"/>
      </w:r>
      <w:r>
        <w:rPr>
          <w:rFonts w:eastAsia="inter" w:cs="inter" w:ascii="inter" w:hAnsi="inter"/>
          <w:color w:val="000000"/>
          <w:sz w:val="21"/>
        </w:rPr>
        <w:t xml:space="preserve">Internet usage must follow company guidelines.</w:t>
      </w:r>
      <w:bookmarkStart w:id="16" w:name="fnref4:2"/>
      <w:bookmarkEnd w:id="16"/>
      <w:hyperlink w:anchor="fn4">
        <w:r>
          <w:rPr>
            <w:rFonts w:eastAsia="inter" w:cs="inter" w:ascii="inter" w:hAnsi="inter"/>
            <w:color w:val="#000"/>
            <w:sz w:val="21"/>
            <w:u w:val="single"/>
            <w:vertAlign w:val="superscript"/>
          </w:rPr>
          <w:t xml:space="preserve">[4]</w:t>
        </w:r>
      </w:hyperlink>
      <w:bookmarkStart w:id="17" w:name="fnref2:4"/>
      <w:bookmarkEnd w:id="17"/>
      <w:hyperlink w:anchor="fn2">
        <w:r>
          <w:rPr>
            <w:rFonts w:eastAsia="inter" w:cs="inter" w:ascii="inter" w:hAnsi="inter"/>
            <w:color w:val="#000"/>
            <w:sz w:val="21"/>
            <w:u w:val="single"/>
            <w:vertAlign w:val="superscript"/>
          </w:rPr>
          <w:t xml:space="preserve">[2]</w:t>
        </w:r>
      </w:hyperlink>
    </w:p>
    <w:p>
      <w:pPr>
        <w:spacing w:line="360" w:before="315" w:after="105" w:lineRule="auto"/>
        <w:ind w:left="-30"/>
        <w:jc w:val="left"/>
      </w:pPr>
      <w:r>
        <w:rPr>
          <w:rFonts w:eastAsia="inter" w:cs="inter" w:ascii="inter" w:hAnsi="inter"/>
          <w:b/>
          <w:color w:val="000000"/>
          <w:sz w:val="24"/>
        </w:rPr>
        <w:t xml:space="preserve">Data Security &amp; Backup</w:t>
      </w:r>
    </w:p>
    <w:p>
      <w:pPr>
        <w:numPr>
          <w:ilvl w:val="0"/>
          <w:numId w:val="7"/>
        </w:numPr>
        <w:spacing w:line="360" w:before="105" w:after="105" w:lineRule="auto"/>
      </w:pPr>
      <w:r>
        <w:rPr>
          <w:rFonts w:eastAsia="inter" w:cs="inter" w:ascii="inter" w:hAnsi="inter"/>
          <w:b/>
          <w:color w:val="000000"/>
          <w:sz w:val="21"/>
        </w:rPr>
        <w:t xml:space="preserve">Daily backups, secure storage</w:t>
      </w:r>
    </w:p>
    <w:p>
      <w:pPr>
        <w:numPr>
          <w:ilvl w:val="0"/>
          <w:numId w:val="7"/>
        </w:numPr>
        <w:spacing w:line="360" w:before="105" w:after="105" w:lineRule="auto"/>
      </w:pPr>
      <w:r>
        <w:rPr>
          <w:rFonts w:eastAsia="inter" w:cs="inter" w:ascii="inter" w:hAnsi="inter"/>
          <w:b/>
          <w:color w:val="000000"/>
          <w:sz w:val="21"/>
        </w:rPr>
        <w:t xml:space="preserve">Encryption for critical data in transit/at rest</w:t>
      </w:r>
    </w:p>
    <w:p>
      <w:pPr>
        <w:numPr>
          <w:ilvl w:val="0"/>
          <w:numId w:val="7"/>
        </w:numPr>
        <w:spacing w:line="360" w:before="105" w:after="105" w:lineRule="auto"/>
      </w:pPr>
      <w:r>
        <w:rPr>
          <w:rFonts w:eastAsia="inter" w:cs="inter" w:ascii="inter" w:hAnsi="inter"/>
          <w:b/>
          <w:color w:val="000000"/>
          <w:sz w:val="21"/>
        </w:rPr>
        <w:t xml:space="preserve">Role-based access and monitoring</w:t>
      </w:r>
    </w:p>
    <w:p>
      <w:pPr>
        <w:numPr>
          <w:ilvl w:val="0"/>
          <w:numId w:val="7"/>
        </w:numPr>
        <w:spacing w:line="360" w:before="105" w:after="105" w:lineRule="auto"/>
      </w:pPr>
      <w:r>
        <w:rPr>
          <w:rFonts w:eastAsia="inter" w:cs="inter" w:ascii="inter" w:hAnsi="inter"/>
          <w:b/>
          <w:color w:val="000000"/>
          <w:sz w:val="21"/>
        </w:rPr>
        <w:t xml:space="preserve">No personal storage of sensitive data</w:t>
      </w:r>
    </w:p>
    <w:p>
      <w:pPr>
        <w:numPr>
          <w:ilvl w:val="0"/>
          <w:numId w:val="7"/>
        </w:numPr>
        <w:spacing w:line="360" w:before="105" w:after="105" w:lineRule="auto"/>
      </w:pPr>
      <w:r>
        <w:rPr>
          <w:rFonts w:eastAsia="inter" w:cs="inter" w:ascii="inter" w:hAnsi="inter"/>
          <w:b/>
          <w:color w:val="000000"/>
          <w:sz w:val="21"/>
        </w:rPr>
        <w:t xml:space="preserve">Periodic recovery testing</w:t>
      </w:r>
      <w:r>
        <w:rPr>
          <w:rFonts w:eastAsia="inter" w:cs="inter" w:ascii="inter" w:hAnsi="inter"/>
          <w:color w:val="000000"/>
          <w:sz w:val="21"/>
        </w:rPr>
        <w:br w:type="textWrapping"/>
      </w:r>
      <w:r>
        <w:rPr>
          <w:rFonts w:eastAsia="inter" w:cs="inter" w:ascii="inter" w:hAnsi="inter"/>
          <w:color w:val="000000"/>
          <w:sz w:val="21"/>
        </w:rPr>
        <w:t xml:space="preserve">Compliance with retention/disposal requirements; breaches are reported/subject to action.</w:t>
      </w:r>
      <w:bookmarkStart w:id="18" w:name="fnref2:5"/>
      <w:bookmarkEnd w:id="18"/>
      <w:hyperlink w:anchor="fn2">
        <w:r>
          <w:rPr>
            <w:rFonts w:eastAsia="inter" w:cs="inter" w:ascii="inter" w:hAnsi="inter"/>
            <w:color w:val="#000"/>
            <w:sz w:val="21"/>
            <w:u w:val="single"/>
            <w:vertAlign w:val="superscript"/>
          </w:rPr>
          <w:t xml:space="preserve">[2]</w:t>
        </w:r>
      </w:hyperlink>
      <w:bookmarkStart w:id="19" w:name="fnref5:5"/>
      <w:bookmarkEnd w:id="19"/>
      <w:hyperlink w:anchor="fn5">
        <w:r>
          <w:rPr>
            <w:rFonts w:eastAsia="inter" w:cs="inter" w:ascii="inter" w:hAnsi="inter"/>
            <w:color w:val="#000"/>
            <w:sz w:val="21"/>
            <w:u w:val="single"/>
            <w:vertAlign w:val="superscript"/>
          </w:rPr>
          <w:t xml:space="preserve">[5]</w:t>
        </w:r>
      </w:hyperlink>
    </w:p>
    <w:p>
      <w:pPr>
        <w:spacing w:line="360" w:before="315" w:after="105" w:lineRule="auto"/>
        <w:ind w:left="-30"/>
        <w:jc w:val="left"/>
      </w:pPr>
      <w:r>
        <w:rPr>
          <w:rFonts w:eastAsia="inter" w:cs="inter" w:ascii="inter" w:hAnsi="inter"/>
          <w:b/>
          <w:color w:val="000000"/>
          <w:sz w:val="24"/>
        </w:rPr>
        <w:t xml:space="preserve">Change Management</w:t>
      </w:r>
    </w:p>
    <w:p>
      <w:pPr>
        <w:numPr>
          <w:ilvl w:val="0"/>
          <w:numId w:val="8"/>
        </w:numPr>
        <w:spacing w:line="360" w:before="105" w:after="105" w:lineRule="auto"/>
      </w:pPr>
      <w:r>
        <w:rPr>
          <w:rFonts w:eastAsia="inter" w:cs="inter" w:ascii="inter" w:hAnsi="inter"/>
          <w:b/>
          <w:color w:val="000000"/>
          <w:sz w:val="21"/>
        </w:rPr>
        <w:t xml:space="preserve">Formal process for system/software/network changes</w:t>
      </w:r>
    </w:p>
    <w:p>
      <w:pPr>
        <w:numPr>
          <w:ilvl w:val="0"/>
          <w:numId w:val="8"/>
        </w:numPr>
        <w:spacing w:line="360" w:before="105" w:after="105" w:lineRule="auto"/>
      </w:pPr>
      <w:r>
        <w:rPr>
          <w:rFonts w:eastAsia="inter" w:cs="inter" w:ascii="inter" w:hAnsi="inter"/>
          <w:b/>
          <w:color w:val="000000"/>
          <w:sz w:val="21"/>
        </w:rPr>
        <w:t xml:space="preserve">Impact/risk evaluations, necessary approvals</w:t>
      </w:r>
    </w:p>
    <w:p>
      <w:pPr>
        <w:numPr>
          <w:ilvl w:val="0"/>
          <w:numId w:val="8"/>
        </w:numPr>
        <w:spacing w:line="360" w:before="105" w:after="105" w:lineRule="auto"/>
      </w:pPr>
      <w:r>
        <w:rPr>
          <w:rFonts w:eastAsia="inter" w:cs="inter" w:ascii="inter" w:hAnsi="inter"/>
          <w:b/>
          <w:color w:val="000000"/>
          <w:sz w:val="21"/>
        </w:rPr>
        <w:t xml:space="preserve">Advance communication for planned maintenance</w:t>
      </w:r>
    </w:p>
    <w:p>
      <w:pPr>
        <w:numPr>
          <w:ilvl w:val="0"/>
          <w:numId w:val="8"/>
        </w:numPr>
        <w:spacing w:line="360" w:before="105" w:after="105" w:lineRule="auto"/>
      </w:pPr>
      <w:r>
        <w:rPr>
          <w:rFonts w:eastAsia="inter" w:cs="inter" w:ascii="inter" w:hAnsi="inter"/>
          <w:b/>
          <w:color w:val="000000"/>
          <w:sz w:val="21"/>
        </w:rPr>
        <w:t xml:space="preserve">Emergency changes expedited/subject to post-change review</w:t>
      </w:r>
      <w:r>
        <w:rPr>
          <w:rFonts w:eastAsia="inter" w:cs="inter" w:ascii="inter" w:hAnsi="inter"/>
          <w:color w:val="000000"/>
          <w:sz w:val="21"/>
        </w:rPr>
        <w:br w:type="textWrapping"/>
      </w:r>
      <w:r>
        <w:rPr>
          <w:rFonts w:eastAsia="inter" w:cs="inter" w:ascii="inter" w:hAnsi="inter"/>
          <w:color w:val="000000"/>
          <w:sz w:val="21"/>
        </w:rPr>
        <w:t xml:space="preserve">All changes logged and unauthorized changes prohibited.</w:t>
      </w:r>
      <w:bookmarkStart w:id="20" w:name="fnref5:6"/>
      <w:bookmarkEnd w:id="20"/>
      <w:hyperlink w:anchor="fn5">
        <w:r>
          <w:rPr>
            <w:rFonts w:eastAsia="inter" w:cs="inter" w:ascii="inter" w:hAnsi="inter"/>
            <w:color w:val="#000"/>
            <w:sz w:val="21"/>
            <w:u w:val="single"/>
            <w:vertAlign w:val="superscript"/>
          </w:rPr>
          <w:t xml:space="preserve">[5]</w:t>
        </w:r>
      </w:hyperlink>
    </w:p>
    <w:p>
      <w:pPr>
        <w:spacing w:line="360" w:before="315" w:after="105" w:lineRule="auto"/>
        <w:ind w:left="-30"/>
        <w:jc w:val="left"/>
      </w:pPr>
      <w:r>
        <w:rPr>
          <w:rFonts w:eastAsia="inter" w:cs="inter" w:ascii="inter" w:hAnsi="inter"/>
          <w:b/>
          <w:color w:val="000000"/>
          <w:sz w:val="24"/>
        </w:rPr>
        <w:t xml:space="preserve">IT Support Communication</w:t>
      </w:r>
    </w:p>
    <w:p>
      <w:pPr>
        <w:numPr>
          <w:ilvl w:val="0"/>
          <w:numId w:val="9"/>
        </w:numPr>
        <w:spacing w:line="360" w:before="105" w:after="105" w:lineRule="auto"/>
      </w:pPr>
      <w:r>
        <w:rPr>
          <w:rFonts w:eastAsia="inter" w:cs="inter" w:ascii="inter" w:hAnsi="inter"/>
          <w:b/>
          <w:color w:val="000000"/>
          <w:sz w:val="21"/>
        </w:rPr>
        <w:t xml:space="preserve">Updates/outages/maintenance via email/intranet/chat</w:t>
      </w:r>
    </w:p>
    <w:p>
      <w:pPr>
        <w:numPr>
          <w:ilvl w:val="0"/>
          <w:numId w:val="9"/>
        </w:numPr>
        <w:spacing w:line="360" w:before="105" w:after="105" w:lineRule="auto"/>
      </w:pPr>
      <w:r>
        <w:rPr>
          <w:rFonts w:eastAsia="inter" w:cs="inter" w:ascii="inter" w:hAnsi="inter"/>
          <w:b/>
          <w:color w:val="000000"/>
          <w:sz w:val="21"/>
        </w:rPr>
        <w:t xml:space="preserve">Employees track requests/provide feedback</w:t>
      </w:r>
    </w:p>
    <w:p>
      <w:pPr>
        <w:numPr>
          <w:ilvl w:val="0"/>
          <w:numId w:val="9"/>
        </w:numPr>
        <w:spacing w:line="360" w:before="105" w:after="105" w:lineRule="auto"/>
      </w:pPr>
      <w:r>
        <w:rPr>
          <w:rFonts w:eastAsia="inter" w:cs="inter" w:ascii="inter" w:hAnsi="inter"/>
          <w:b/>
          <w:color w:val="000000"/>
          <w:sz w:val="21"/>
        </w:rPr>
        <w:t xml:space="preserve">Regular newsletters, training sessions</w:t>
      </w:r>
      <w:r>
        <w:rPr>
          <w:rFonts w:eastAsia="inter" w:cs="inter" w:ascii="inter" w:hAnsi="inter"/>
          <w:color w:val="000000"/>
          <w:sz w:val="21"/>
        </w:rPr>
        <w:br w:type="textWrapping"/>
      </w:r>
      <w:r>
        <w:rPr>
          <w:rFonts w:eastAsia="inter" w:cs="inter" w:ascii="inter" w:hAnsi="inter"/>
          <w:color w:val="000000"/>
          <w:sz w:val="21"/>
        </w:rPr>
        <w:t xml:space="preserve">Clear communication ensures effective support and policy understanding.</w:t>
      </w:r>
      <w:bookmarkStart w:id="21" w:name="fnref3:3"/>
      <w:bookmarkEnd w:id="21"/>
      <w:hyperlink w:anchor="fn3">
        <w:r>
          <w:rPr>
            <w:rFonts w:eastAsia="inter" w:cs="inter" w:ascii="inter" w:hAnsi="inter"/>
            <w:color w:val="#000"/>
            <w:sz w:val="21"/>
            <w:u w:val="single"/>
            <w:vertAlign w:val="superscript"/>
          </w:rPr>
          <w:t xml:space="preserve">[3]</w:t>
        </w:r>
      </w:hyperlink>
      <w:bookmarkStart w:id="22" w:name="fnref2:6"/>
      <w:bookmarkEnd w:id="22"/>
      <w:hyperlink w:anchor="fn2">
        <w:r>
          <w:rPr>
            <w:rFonts w:eastAsia="inter" w:cs="inter" w:ascii="inter" w:hAnsi="inter"/>
            <w:color w:val="#000"/>
            <w:sz w:val="21"/>
            <w:u w:val="single"/>
            <w:vertAlign w:val="superscript"/>
          </w:rPr>
          <w:t xml:space="preserve">[2]</w:t>
        </w:r>
      </w:hyperlink>
    </w:p>
    <w:p>
      <w:pPr>
        <w:spacing w:line="360" w:before="315" w:after="105" w:lineRule="auto"/>
        <w:ind w:left="-30"/>
        <w:jc w:val="left"/>
      </w:pPr>
      <w:r>
        <w:rPr>
          <w:rFonts w:eastAsia="inter" w:cs="inter" w:ascii="inter" w:hAnsi="inter"/>
          <w:b/>
          <w:color w:val="000000"/>
          <w:sz w:val="24"/>
        </w:rPr>
        <w:t xml:space="preserve">Remote Support &amp; Work-from-Home Policies</w:t>
      </w:r>
    </w:p>
    <w:p>
      <w:pPr>
        <w:numPr>
          <w:ilvl w:val="0"/>
          <w:numId w:val="10"/>
        </w:numPr>
        <w:spacing w:line="360" w:before="105" w:after="105" w:lineRule="auto"/>
      </w:pPr>
      <w:r>
        <w:rPr>
          <w:rFonts w:eastAsia="inter" w:cs="inter" w:ascii="inter" w:hAnsi="inter"/>
          <w:b/>
          <w:color w:val="000000"/>
          <w:sz w:val="21"/>
        </w:rPr>
        <w:t xml:space="preserve">Devices must have updated security, VPN</w:t>
      </w:r>
    </w:p>
    <w:p>
      <w:pPr>
        <w:numPr>
          <w:ilvl w:val="0"/>
          <w:numId w:val="10"/>
        </w:numPr>
        <w:spacing w:line="360" w:before="105" w:after="105" w:lineRule="auto"/>
      </w:pPr>
      <w:r>
        <w:rPr>
          <w:rFonts w:eastAsia="inter" w:cs="inter" w:ascii="inter" w:hAnsi="inter"/>
          <w:b/>
          <w:color w:val="000000"/>
          <w:sz w:val="21"/>
        </w:rPr>
        <w:t xml:space="preserve">Remote IT assistance available</w:t>
      </w:r>
    </w:p>
    <w:p>
      <w:pPr>
        <w:numPr>
          <w:ilvl w:val="0"/>
          <w:numId w:val="10"/>
        </w:numPr>
        <w:spacing w:line="360" w:before="105" w:after="105" w:lineRule="auto"/>
      </w:pPr>
      <w:r>
        <w:rPr>
          <w:rFonts w:eastAsia="inter" w:cs="inter" w:ascii="inter" w:hAnsi="inter"/>
          <w:b/>
          <w:color w:val="000000"/>
          <w:sz w:val="21"/>
        </w:rPr>
        <w:t xml:space="preserve">Safe handling of company data offsite</w:t>
      </w:r>
      <w:r>
        <w:rPr>
          <w:rFonts w:eastAsia="inter" w:cs="inter" w:ascii="inter" w:hAnsi="inter"/>
          <w:color w:val="000000"/>
          <w:sz w:val="21"/>
        </w:rPr>
        <w:br w:type="textWrapping"/>
      </w:r>
      <w:r>
        <w:rPr>
          <w:rFonts w:eastAsia="inter" w:cs="inter" w:ascii="inter" w:hAnsi="inter"/>
          <w:color w:val="000000"/>
          <w:sz w:val="21"/>
        </w:rPr>
        <w:t xml:space="preserve">Confidential discussions must avoid insecure environments.</w:t>
      </w:r>
      <w:bookmarkStart w:id="23" w:name="fnref4:3"/>
      <w:bookmarkEnd w:id="23"/>
      <w:hyperlink w:anchor="fn4">
        <w:r>
          <w:rPr>
            <w:rFonts w:eastAsia="inter" w:cs="inter" w:ascii="inter" w:hAnsi="inter"/>
            <w:color w:val="#000"/>
            <w:sz w:val="21"/>
            <w:u w:val="single"/>
            <w:vertAlign w:val="superscript"/>
          </w:rPr>
          <w:t xml:space="preserve">[4]</w:t>
        </w:r>
      </w:hyperlink>
      <w:bookmarkStart w:id="24" w:name="fnref5:7"/>
      <w:bookmarkEnd w:id="24"/>
      <w:hyperlink w:anchor="fn5">
        <w:r>
          <w:rPr>
            <w:rFonts w:eastAsia="inter" w:cs="inter" w:ascii="inter" w:hAnsi="inter"/>
            <w:color w:val="#000"/>
            <w:sz w:val="21"/>
            <w:u w:val="single"/>
            <w:vertAlign w:val="superscript"/>
          </w:rPr>
          <w:t xml:space="preserve">[5]</w:t>
        </w:r>
      </w:hyperlink>
    </w:p>
    <w:p>
      <w:pPr>
        <w:spacing w:line="360" w:before="315" w:after="105" w:lineRule="auto"/>
        <w:ind w:left="-30"/>
        <w:jc w:val="left"/>
      </w:pPr>
      <w:r>
        <w:rPr>
          <w:rFonts w:eastAsia="inter" w:cs="inter" w:ascii="inter" w:hAnsi="inter"/>
          <w:b/>
          <w:color w:val="000000"/>
          <w:sz w:val="24"/>
        </w:rPr>
        <w:t xml:space="preserve">Policy Violations &amp; Enforcement</w:t>
      </w:r>
    </w:p>
    <w:p>
      <w:pPr>
        <w:numPr>
          <w:ilvl w:val="0"/>
          <w:numId w:val="11"/>
        </w:numPr>
        <w:spacing w:line="360" w:before="105" w:after="105" w:lineRule="auto"/>
      </w:pPr>
      <w:r>
        <w:rPr>
          <w:rFonts w:eastAsia="inter" w:cs="inter" w:ascii="inter" w:hAnsi="inter"/>
          <w:b/>
          <w:color w:val="000000"/>
          <w:sz w:val="21"/>
        </w:rPr>
        <w:t xml:space="preserve">Violations lead to restricted access, disciplinary action, or termination</w:t>
      </w:r>
    </w:p>
    <w:p>
      <w:pPr>
        <w:numPr>
          <w:ilvl w:val="0"/>
          <w:numId w:val="11"/>
        </w:numPr>
        <w:spacing w:line="360" w:before="105" w:after="105" w:lineRule="auto"/>
      </w:pPr>
      <w:r>
        <w:rPr>
          <w:rFonts w:eastAsia="inter" w:cs="inter" w:ascii="inter" w:hAnsi="inter"/>
          <w:b/>
          <w:color w:val="000000"/>
          <w:sz w:val="21"/>
        </w:rPr>
        <w:t xml:space="preserve">Compliance monitored and investigations conducted</w:t>
      </w:r>
    </w:p>
    <w:p>
      <w:pPr>
        <w:numPr>
          <w:ilvl w:val="0"/>
          <w:numId w:val="11"/>
        </w:numPr>
        <w:spacing w:line="360" w:before="105" w:after="105" w:lineRule="auto"/>
      </w:pPr>
      <w:r>
        <w:rPr>
          <w:rFonts w:eastAsia="inter" w:cs="inter" w:ascii="inter" w:hAnsi="inter"/>
          <w:b/>
          <w:color w:val="000000"/>
          <w:sz w:val="21"/>
        </w:rPr>
        <w:t xml:space="preserve">Repeated violations escalated</w:t>
      </w:r>
      <w:r>
        <w:rPr>
          <w:rFonts w:eastAsia="inter" w:cs="inter" w:ascii="inter" w:hAnsi="inter"/>
          <w:color w:val="000000"/>
          <w:sz w:val="21"/>
        </w:rPr>
        <w:br w:type="textWrapping"/>
      </w:r>
      <w:r>
        <w:rPr>
          <w:rFonts w:eastAsia="inter" w:cs="inter" w:ascii="inter" w:hAnsi="inter"/>
          <w:color w:val="000000"/>
          <w:sz w:val="21"/>
        </w:rPr>
        <w:t xml:space="preserve">Regular awareness programs support policy understanding/enforcement.</w:t>
      </w:r>
      <w:bookmarkStart w:id="25" w:name="fnref2:7"/>
      <w:bookmarkEnd w:id="25"/>
      <w:hyperlink w:anchor="fn2">
        <w:r>
          <w:rPr>
            <w:rFonts w:eastAsia="inter" w:cs="inter" w:ascii="inter" w:hAnsi="inter"/>
            <w:color w:val="#000"/>
            <w:sz w:val="21"/>
            <w:u w:val="single"/>
            <w:vertAlign w:val="superscript"/>
          </w:rPr>
          <w:t xml:space="preserve">[2]</w:t>
        </w:r>
      </w:hyperlink>
      <w:bookmarkStart w:id="26" w:name="fnref4:4"/>
      <w:bookmarkEnd w:id="26"/>
      <w:hyperlink w:anchor="fn4">
        <w:r>
          <w:rPr>
            <w:rFonts w:eastAsia="inter" w:cs="inter" w:ascii="inter" w:hAnsi="inter"/>
            <w:color w:val="#000"/>
            <w:sz w:val="21"/>
            <w:u w:val="single"/>
            <w:vertAlign w:val="superscript"/>
          </w:rPr>
          <w:t xml:space="preserve">[4]</w:t>
        </w:r>
      </w:hyperlink>
    </w:p>
    <w:p>
      <w:pPr>
        <w:spacing w:line="360" w:before="315" w:after="105" w:lineRule="auto"/>
        <w:ind w:left="-30"/>
        <w:jc w:val="left"/>
      </w:pPr>
      <w:r>
        <w:rPr>
          <w:rFonts w:eastAsia="inter" w:cs="inter" w:ascii="inter" w:hAnsi="inter"/>
          <w:b/>
          <w:color w:val="000000"/>
          <w:sz w:val="24"/>
        </w:rPr>
        <w:t xml:space="preserve">Continuous Improvement</w:t>
      </w:r>
    </w:p>
    <w:p>
      <w:pPr>
        <w:spacing w:line="360" w:after="210" w:lineRule="auto"/>
      </w:pPr>
      <w:r>
        <w:rPr>
          <w:rFonts w:eastAsia="inter" w:cs="inter" w:ascii="inter" w:hAnsi="inter"/>
          <w:color w:val="000000"/>
        </w:rPr>
        <w:t xml:space="preserve">Policy review occurs annually/after major incidents. Employee feedback is encouraged. IT adopts new tools and procedures for improved support, with regular audits/monitoring.</w:t>
      </w:r>
      <w:bookmarkStart w:id="27" w:name="fnref5:8"/>
      <w:bookmarkEnd w:id="27"/>
      <w:hyperlink w:anchor="fn5">
        <w:r>
          <w:rPr>
            <w:rFonts w:eastAsia="inter" w:cs="inter" w:ascii="inter" w:hAnsi="inter"/>
            <w:color w:val="#000"/>
            <w:u w:val="single"/>
            <w:vertAlign w:val="superscript"/>
          </w:rPr>
          <w:t xml:space="preserve">[5]</w:t>
        </w:r>
      </w:hyperlink>
    </w:p>
    <w:p>
      <w:pPr>
        <w:spacing w:line="360" w:before="315" w:after="105" w:lineRule="auto"/>
        <w:ind w:left="-30"/>
        <w:jc w:val="left"/>
      </w:pPr>
      <w:r>
        <w:rPr>
          <w:rFonts w:eastAsia="inter" w:cs="inter" w:ascii="inter" w:hAnsi="inter"/>
          <w:b/>
          <w:color w:val="000000"/>
          <w:sz w:val="24"/>
        </w:rPr>
        <w:t xml:space="preserve">Raising IT Service Requests – Step-by-Step Instructions</w:t>
      </w:r>
    </w:p>
    <w:p>
      <w:pPr>
        <w:spacing w:line="360" w:before="315" w:after="105" w:lineRule="auto"/>
        <w:ind w:left="-30"/>
        <w:jc w:val="left"/>
      </w:pPr>
      <w:r>
        <w:rPr>
          <w:rFonts w:eastAsia="inter" w:cs="inter" w:ascii="inter" w:hAnsi="inter"/>
          <w:b/>
          <w:color w:val="000000"/>
          <w:sz w:val="24"/>
        </w:rPr>
        <w:t xml:space="preserve">Types of Service Requests</w:t>
      </w:r>
    </w:p>
    <w:p>
      <w:pPr>
        <w:numPr>
          <w:ilvl w:val="0"/>
          <w:numId w:val="12"/>
        </w:numPr>
        <w:spacing w:line="360" w:before="105" w:after="105" w:lineRule="auto"/>
      </w:pPr>
      <w:r>
        <w:rPr>
          <w:rFonts w:eastAsia="inter" w:cs="inter" w:ascii="inter" w:hAnsi="inter"/>
          <w:b/>
          <w:color w:val="000000"/>
          <w:sz w:val="21"/>
        </w:rPr>
        <w:t xml:space="preserve">Hardware:</w:t>
      </w:r>
      <w:r>
        <w:rPr>
          <w:rFonts w:eastAsia="inter" w:cs="inter" w:ascii="inter" w:hAnsi="inter"/>
          <w:color w:val="000000"/>
          <w:sz w:val="21"/>
        </w:rPr>
        <w:t xml:space="preserve"> Devices, repairs, installation of peripherals</w:t>
      </w:r>
    </w:p>
    <w:p>
      <w:pPr>
        <w:numPr>
          <w:ilvl w:val="0"/>
          <w:numId w:val="12"/>
        </w:numPr>
        <w:spacing w:line="360" w:before="105" w:after="105" w:lineRule="auto"/>
      </w:pPr>
      <w:r>
        <w:rPr>
          <w:rFonts w:eastAsia="inter" w:cs="inter" w:ascii="inter" w:hAnsi="inter"/>
          <w:b/>
          <w:color w:val="000000"/>
          <w:sz w:val="21"/>
        </w:rPr>
        <w:t xml:space="preserve">Software:</w:t>
      </w:r>
      <w:r>
        <w:rPr>
          <w:rFonts w:eastAsia="inter" w:cs="inter" w:ascii="inter" w:hAnsi="inter"/>
          <w:color w:val="000000"/>
          <w:sz w:val="21"/>
        </w:rPr>
        <w:t xml:space="preserve"> Installation, license renewal, cloud tool access</w:t>
      </w:r>
    </w:p>
    <w:p>
      <w:pPr>
        <w:numPr>
          <w:ilvl w:val="0"/>
          <w:numId w:val="12"/>
        </w:numPr>
        <w:spacing w:line="360" w:before="105" w:after="105" w:lineRule="auto"/>
      </w:pPr>
      <w:r>
        <w:rPr>
          <w:rFonts w:eastAsia="inter" w:cs="inter" w:ascii="inter" w:hAnsi="inter"/>
          <w:b/>
          <w:color w:val="000000"/>
          <w:sz w:val="21"/>
        </w:rPr>
        <w:t xml:space="preserve">Network &amp; Connectivity:</w:t>
      </w:r>
      <w:r>
        <w:rPr>
          <w:rFonts w:eastAsia="inter" w:cs="inter" w:ascii="inter" w:hAnsi="inter"/>
          <w:color w:val="000000"/>
          <w:sz w:val="21"/>
        </w:rPr>
        <w:t xml:space="preserve"> VPN, network issues</w:t>
      </w:r>
    </w:p>
    <w:p>
      <w:pPr>
        <w:numPr>
          <w:ilvl w:val="0"/>
          <w:numId w:val="12"/>
        </w:numPr>
        <w:spacing w:line="360" w:before="105" w:after="105" w:lineRule="auto"/>
      </w:pPr>
      <w:r>
        <w:rPr>
          <w:rFonts w:eastAsia="inter" w:cs="inter" w:ascii="inter" w:hAnsi="inter"/>
          <w:b/>
          <w:color w:val="000000"/>
          <w:sz w:val="21"/>
        </w:rPr>
        <w:t xml:space="preserve">Accounts &amp; Access:</w:t>
      </w:r>
      <w:r>
        <w:rPr>
          <w:rFonts w:eastAsia="inter" w:cs="inter" w:ascii="inter" w:hAnsi="inter"/>
          <w:color w:val="000000"/>
          <w:sz w:val="21"/>
        </w:rPr>
        <w:t xml:space="preserve"> Account creation, password resets, access changes</w:t>
      </w:r>
    </w:p>
    <w:p>
      <w:pPr>
        <w:numPr>
          <w:ilvl w:val="0"/>
          <w:numId w:val="12"/>
        </w:numPr>
        <w:spacing w:line="360" w:before="105" w:after="105" w:lineRule="auto"/>
      </w:pPr>
      <w:r>
        <w:rPr>
          <w:rFonts w:eastAsia="inter" w:cs="inter" w:ascii="inter" w:hAnsi="inter"/>
          <w:b/>
          <w:color w:val="000000"/>
          <w:sz w:val="21"/>
        </w:rPr>
        <w:t xml:space="preserve">Security &amp; Compliance:</w:t>
      </w:r>
      <w:r>
        <w:rPr>
          <w:rFonts w:eastAsia="inter" w:cs="inter" w:ascii="inter" w:hAnsi="inter"/>
          <w:color w:val="000000"/>
          <w:sz w:val="21"/>
        </w:rPr>
        <w:t xml:space="preserve"> Phishing or malware reports, data access requests</w:t>
      </w:r>
    </w:p>
    <w:p>
      <w:pPr>
        <w:numPr>
          <w:ilvl w:val="0"/>
          <w:numId w:val="12"/>
        </w:numPr>
        <w:spacing w:line="360" w:before="105" w:after="105" w:lineRule="auto"/>
      </w:pPr>
      <w:r>
        <w:rPr>
          <w:rFonts w:eastAsia="inter" w:cs="inter" w:ascii="inter" w:hAnsi="inter"/>
          <w:b/>
          <w:color w:val="000000"/>
          <w:sz w:val="21"/>
        </w:rPr>
        <w:t xml:space="preserve">Other:</w:t>
      </w:r>
      <w:r>
        <w:rPr>
          <w:rFonts w:eastAsia="inter" w:cs="inter" w:ascii="inter" w:hAnsi="inter"/>
          <w:color w:val="000000"/>
          <w:sz w:val="21"/>
        </w:rPr>
        <w:t xml:space="preserve"> Printer/scanner setup, IT training, general assistance.</w:t>
      </w:r>
      <w:bookmarkStart w:id="28" w:name="fnref3:4"/>
      <w:bookmarkEnd w:id="28"/>
      <w:hyperlink w:anchor="fn3">
        <w:r>
          <w:rPr>
            <w:rFonts w:eastAsia="inter" w:cs="inter" w:ascii="inter" w:hAnsi="inter"/>
            <w:color w:val="#000"/>
            <w:sz w:val="21"/>
            <w:u w:val="single"/>
            <w:vertAlign w:val="superscript"/>
          </w:rPr>
          <w:t xml:space="preserve">[3]</w:t>
        </w:r>
      </w:hyperlink>
    </w:p>
    <w:p>
      <w:pPr>
        <w:spacing w:line="360" w:before="315" w:after="105" w:lineRule="auto"/>
        <w:ind w:left="-30"/>
        <w:jc w:val="left"/>
      </w:pPr>
      <w:r>
        <w:rPr>
          <w:rFonts w:eastAsia="inter" w:cs="inter" w:ascii="inter" w:hAnsi="inter"/>
          <w:b/>
          <w:color w:val="000000"/>
          <w:sz w:val="24"/>
        </w:rPr>
        <w:t xml:space="preserve">Step-by-Step Instructions</w:t>
      </w:r>
    </w:p>
    <w:p>
      <w:pPr>
        <w:numPr>
          <w:ilvl w:val="0"/>
          <w:numId w:val="13"/>
        </w:numPr>
        <w:spacing w:line="360" w:before="105" w:after="105" w:lineRule="auto"/>
      </w:pPr>
      <w:r>
        <w:rPr>
          <w:rFonts w:eastAsia="inter" w:cs="inter" w:ascii="inter" w:hAnsi="inter"/>
          <w:b/>
          <w:color w:val="000000"/>
          <w:sz w:val="21"/>
        </w:rPr>
        <w:t xml:space="preserve">Login:</w:t>
      </w:r>
      <w:r>
        <w:rPr>
          <w:rFonts w:eastAsia="inter" w:cs="inter" w:ascii="inter" w:hAnsi="inter"/>
          <w:color w:val="000000"/>
          <w:sz w:val="21"/>
        </w:rPr>
        <w:t xml:space="preserve"> Access the IT support portal with corporate credentials.</w:t>
      </w:r>
    </w:p>
    <w:p>
      <w:pPr>
        <w:numPr>
          <w:ilvl w:val="0"/>
          <w:numId w:val="13"/>
        </w:numPr>
        <w:spacing w:line="360" w:before="105" w:after="105" w:lineRule="auto"/>
      </w:pPr>
      <w:r>
        <w:rPr>
          <w:rFonts w:eastAsia="inter" w:cs="inter" w:ascii="inter" w:hAnsi="inter"/>
          <w:b/>
          <w:color w:val="000000"/>
          <w:sz w:val="21"/>
        </w:rPr>
        <w:t xml:space="preserve">Select Category:</w:t>
      </w:r>
      <w:r>
        <w:rPr>
          <w:rFonts w:eastAsia="inter" w:cs="inter" w:ascii="inter" w:hAnsi="inter"/>
          <w:color w:val="000000"/>
          <w:sz w:val="21"/>
        </w:rPr>
        <w:t xml:space="preserve"> Choose request type for efficient routing.</w:t>
      </w:r>
    </w:p>
    <w:p>
      <w:pPr>
        <w:numPr>
          <w:ilvl w:val="0"/>
          <w:numId w:val="13"/>
        </w:numPr>
        <w:spacing w:line="360" w:before="105" w:after="105" w:lineRule="auto"/>
      </w:pPr>
      <w:r>
        <w:rPr>
          <w:rFonts w:eastAsia="inter" w:cs="inter" w:ascii="inter" w:hAnsi="inter"/>
          <w:b/>
          <w:color w:val="000000"/>
          <w:sz w:val="21"/>
        </w:rPr>
        <w:t xml:space="preserve">Details:</w:t>
      </w:r>
      <w:r>
        <w:rPr>
          <w:rFonts w:eastAsia="inter" w:cs="inter" w:ascii="inter" w:hAnsi="inter"/>
          <w:color w:val="000000"/>
          <w:sz w:val="21"/>
        </w:rPr>
        <w:t xml:space="preserve"> Provide clear title, device/software details, error messages, troubleshooting steps, and priority.</w:t>
      </w:r>
    </w:p>
    <w:p>
      <w:pPr>
        <w:numPr>
          <w:ilvl w:val="0"/>
          <w:numId w:val="13"/>
        </w:numPr>
        <w:spacing w:line="360" w:before="105" w:after="105" w:lineRule="auto"/>
      </w:pPr>
      <w:r>
        <w:rPr>
          <w:rFonts w:eastAsia="inter" w:cs="inter" w:ascii="inter" w:hAnsi="inter"/>
          <w:b/>
          <w:color w:val="000000"/>
          <w:sz w:val="21"/>
        </w:rPr>
        <w:t xml:space="preserve">Attachments:</w:t>
      </w:r>
      <w:r>
        <w:rPr>
          <w:rFonts w:eastAsia="inter" w:cs="inter" w:ascii="inter" w:hAnsi="inter"/>
          <w:color w:val="000000"/>
          <w:sz w:val="21"/>
        </w:rPr>
        <w:t xml:space="preserve"> Upload screenshots/logs (if needed).</w:t>
      </w:r>
    </w:p>
    <w:p>
      <w:pPr>
        <w:numPr>
          <w:ilvl w:val="0"/>
          <w:numId w:val="13"/>
        </w:numPr>
        <w:spacing w:line="360" w:before="105" w:after="105" w:lineRule="auto"/>
      </w:pPr>
      <w:r>
        <w:rPr>
          <w:rFonts w:eastAsia="inter" w:cs="inter" w:ascii="inter" w:hAnsi="inter"/>
          <w:b/>
          <w:color w:val="000000"/>
          <w:sz w:val="21"/>
        </w:rPr>
        <w:t xml:space="preserve">Submit:</w:t>
      </w:r>
      <w:r>
        <w:rPr>
          <w:rFonts w:eastAsia="inter" w:cs="inter" w:ascii="inter" w:hAnsi="inter"/>
          <w:color w:val="000000"/>
          <w:sz w:val="21"/>
        </w:rPr>
        <w:t xml:space="preserve"> Record ticket number for tracking.</w:t>
      </w:r>
    </w:p>
    <w:p>
      <w:pPr>
        <w:numPr>
          <w:ilvl w:val="0"/>
          <w:numId w:val="13"/>
        </w:numPr>
        <w:spacing w:line="360" w:before="105" w:after="105" w:lineRule="auto"/>
      </w:pPr>
      <w:r>
        <w:rPr>
          <w:rFonts w:eastAsia="inter" w:cs="inter" w:ascii="inter" w:hAnsi="inter"/>
          <w:b/>
          <w:color w:val="000000"/>
          <w:sz w:val="21"/>
        </w:rPr>
        <w:t xml:space="preserve">Track:</w:t>
      </w:r>
      <w:r>
        <w:rPr>
          <w:rFonts w:eastAsia="inter" w:cs="inter" w:ascii="inter" w:hAnsi="inter"/>
          <w:color w:val="000000"/>
          <w:sz w:val="21"/>
        </w:rPr>
        <w:t xml:space="preserve"> Monitor request status and respond promptly to IT queries.</w:t>
      </w:r>
    </w:p>
    <w:p>
      <w:pPr>
        <w:numPr>
          <w:ilvl w:val="0"/>
          <w:numId w:val="13"/>
        </w:numPr>
        <w:spacing w:line="360" w:before="105" w:after="105" w:lineRule="auto"/>
      </w:pPr>
      <w:r>
        <w:rPr>
          <w:rFonts w:eastAsia="inter" w:cs="inter" w:ascii="inter" w:hAnsi="inter"/>
          <w:b/>
          <w:color w:val="000000"/>
          <w:sz w:val="21"/>
        </w:rPr>
        <w:t xml:space="preserve">Resolution &amp; Feedback:</w:t>
      </w:r>
      <w:r>
        <w:rPr>
          <w:rFonts w:eastAsia="inter" w:cs="inter" w:ascii="inter" w:hAnsi="inter"/>
          <w:color w:val="000000"/>
          <w:sz w:val="21"/>
        </w:rPr>
        <w:t xml:space="preserve"> Confirm closure and provide feedback on service.</w:t>
      </w:r>
    </w:p>
    <w:p>
      <w:pPr>
        <w:spacing w:line="360" w:before="315" w:after="105" w:lineRule="auto"/>
        <w:ind w:left="-30"/>
        <w:jc w:val="left"/>
      </w:pPr>
      <w:r>
        <w:rPr>
          <w:rFonts w:eastAsia="inter" w:cs="inter" w:ascii="inter" w:hAnsi="inter"/>
          <w:b/>
          <w:color w:val="000000"/>
          <w:sz w:val="24"/>
        </w:rPr>
        <w:t xml:space="preserve">Escalation Guidelines</w:t>
      </w:r>
    </w:p>
    <w:p>
      <w:pPr>
        <w:spacing w:line="360" w:after="210" w:lineRule="auto"/>
      </w:pPr>
      <w:r>
        <w:rPr>
          <w:rFonts w:eastAsia="inter" w:cs="inter" w:ascii="inter" w:hAnsi="inter"/>
          <w:color w:val="000000"/>
        </w:rPr>
        <w:t xml:space="preserve">If unresolved within SLA:</w:t>
      </w:r>
    </w:p>
    <w:p>
      <w:pPr>
        <w:numPr>
          <w:ilvl w:val="0"/>
          <w:numId w:val="14"/>
        </w:numPr>
        <w:spacing w:line="360" w:before="105" w:after="105" w:lineRule="auto"/>
      </w:pPr>
      <w:r>
        <w:rPr>
          <w:rFonts w:eastAsia="inter" w:cs="inter" w:ascii="inter" w:hAnsi="inter"/>
          <w:color w:val="000000"/>
          <w:sz w:val="21"/>
        </w:rPr>
        <w:t xml:space="preserve">Reopen ticket and comment for urgency</w:t>
      </w:r>
    </w:p>
    <w:p>
      <w:pPr>
        <w:numPr>
          <w:ilvl w:val="0"/>
          <w:numId w:val="14"/>
        </w:numPr>
        <w:spacing w:line="360" w:before="105" w:after="105" w:lineRule="auto"/>
      </w:pPr>
      <w:r>
        <w:rPr>
          <w:rFonts w:eastAsia="inter" w:cs="inter" w:ascii="inter" w:hAnsi="inter"/>
          <w:color w:val="000000"/>
          <w:sz w:val="21"/>
        </w:rPr>
        <w:t xml:space="preserve">Notify IT team lead/manager via email/chat</w:t>
      </w:r>
    </w:p>
    <w:p>
      <w:pPr>
        <w:numPr>
          <w:ilvl w:val="0"/>
          <w:numId w:val="14"/>
        </w:numPr>
        <w:spacing w:line="360" w:before="105" w:after="105" w:lineRule="auto"/>
      </w:pPr>
      <w:r>
        <w:rPr>
          <w:rFonts w:eastAsia="inter" w:cs="inter" w:ascii="inter" w:hAnsi="inter"/>
          <w:color w:val="000000"/>
          <w:sz w:val="21"/>
        </w:rPr>
        <w:t xml:space="preserve">Critical issues: escalate to IT Operations Manager immediately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structured IT Support Policy is fully compliant and can be exported to PDF, covering every operational, security, and procedural aspect necessary for a modern IT organization.</w:t>
      </w:r>
      <w:bookmarkStart w:id="29" w:name="fnref3:5"/>
      <w:bookmarkEnd w:id="29"/>
      <w:hyperlink w:anchor="fn3">
        <w:r>
          <w:rPr>
            <w:rFonts w:eastAsia="inter" w:cs="inter" w:ascii="inter" w:hAnsi="inter"/>
            <w:color w:val="#000"/>
            <w:u w:val="single"/>
            <w:vertAlign w:val="superscript"/>
          </w:rPr>
          <w:t xml:space="preserve">[3]</w:t>
        </w:r>
      </w:hyperlink>
      <w:bookmarkStart w:id="30" w:name="fnref2:8"/>
      <w:bookmarkEnd w:id="30"/>
      <w:hyperlink w:anchor="fn2">
        <w:r>
          <w:rPr>
            <w:rFonts w:eastAsia="inter" w:cs="inter" w:ascii="inter" w:hAnsi="inter"/>
            <w:color w:val="#000"/>
            <w:u w:val="single"/>
            <w:vertAlign w:val="superscript"/>
          </w:rPr>
          <w:t xml:space="preserve">[2]</w:t>
        </w:r>
      </w:hyperlink>
      <w:bookmarkStart w:id="31" w:name="fnref5:9"/>
      <w:bookmarkEnd w:id="31"/>
      <w:hyperlink w:anchor="fn5">
        <w:r>
          <w:rPr>
            <w:rFonts w:eastAsia="inter" w:cs="inter" w:ascii="inter" w:hAnsi="inter"/>
            <w:color w:val="#000"/>
            <w:u w:val="single"/>
            <w:vertAlign w:val="superscript"/>
          </w:rPr>
          <w:t xml:space="preserve">[5]</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2" w:name="fn1"/>
    <w:bookmarkEnd w:id="32"/>
    <w:p>
      <w:pPr>
        <w:numPr>
          <w:ilvl w:val="0"/>
          <w:numId w:val="16"/>
        </w:numPr>
        <w:spacing w:line="360" w:after="210" w:lineRule="auto"/>
      </w:pPr>
      <w:hyperlink r:id="rId7">
        <w:r>
          <w:rPr>
            <w:rFonts w:eastAsia="inter" w:cs="inter" w:ascii="inter" w:hAnsi="inter"/>
            <w:color w:val="#000"/>
            <w:sz w:val="18"/>
            <w:u w:val="single"/>
          </w:rPr>
          <w:t xml:space="preserve">https://document360.com/blog/it-policies-and-procedures/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3" w:name="fn2"/>
    <w:bookmarkEnd w:id="33"/>
    <w:p>
      <w:pPr>
        <w:numPr>
          <w:ilvl w:val="0"/>
          <w:numId w:val="16"/>
        </w:numPr>
        <w:spacing w:line="360" w:after="210" w:lineRule="auto"/>
      </w:pPr>
      <w:hyperlink r:id="rId8">
        <w:r>
          <w:rPr>
            <w:rFonts w:eastAsia="inter" w:cs="inter" w:ascii="inter" w:hAnsi="inter"/>
            <w:color w:val="#000"/>
            <w:sz w:val="18"/>
            <w:u w:val="single"/>
          </w:rPr>
          <w:t xml:space="preserve">https://gibraltarsolutions.com/blog/10-critical-it-policies-for-every-organization/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 w:name="fn3"/>
    <w:bookmarkEnd w:id="34"/>
    <w:p>
      <w:pPr>
        <w:numPr>
          <w:ilvl w:val="0"/>
          <w:numId w:val="16"/>
        </w:numPr>
        <w:spacing w:line="360" w:after="210" w:lineRule="auto"/>
      </w:pPr>
      <w:hyperlink r:id="rId9">
        <w:r>
          <w:rPr>
            <w:rFonts w:eastAsia="inter" w:cs="inter" w:ascii="inter" w:hAnsi="inter"/>
            <w:color w:val="#000"/>
            <w:sz w:val="18"/>
            <w:u w:val="single"/>
          </w:rPr>
          <w:t xml:space="preserve">https://www.electric.ai/blog/what-is-it-support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 w:name="fn4"/>
    <w:bookmarkEnd w:id="35"/>
    <w:p>
      <w:pPr>
        <w:numPr>
          <w:ilvl w:val="0"/>
          <w:numId w:val="16"/>
        </w:numPr>
        <w:spacing w:line="360" w:after="210" w:lineRule="auto"/>
      </w:pPr>
      <w:hyperlink r:id="rId10">
        <w:r>
          <w:rPr>
            <w:rFonts w:eastAsia="inter" w:cs="inter" w:ascii="inter" w:hAnsi="inter"/>
            <w:color w:val="#000"/>
            <w:sz w:val="18"/>
            <w:u w:val="single"/>
          </w:rPr>
          <w:t xml:space="preserve">https://www.woodstockit.co.uk/blog/10-crucial-it-policies/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6" w:name="fn5"/>
    <w:bookmarkEnd w:id="36"/>
    <w:p>
      <w:pPr>
        <w:numPr>
          <w:ilvl w:val="0"/>
          <w:numId w:val="16"/>
        </w:numPr>
        <w:spacing w:line="360" w:after="210" w:lineRule="auto"/>
      </w:pPr>
      <w:hyperlink r:id="rId11">
        <w:r>
          <w:rPr>
            <w:rFonts w:eastAsia="inter" w:cs="inter" w:ascii="inter" w:hAnsi="inter"/>
            <w:color w:val="#000"/>
            <w:sz w:val="18"/>
            <w:u w:val="single"/>
          </w:rPr>
          <w:t xml:space="preserve">https://www.itglue.com/blog/it-policies-and-procedures/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7" w:name="fn6"/>
    <w:bookmarkEnd w:id="37"/>
    <w:p>
      <w:pPr>
        <w:numPr>
          <w:ilvl w:val="0"/>
          <w:numId w:val="16"/>
        </w:numPr>
        <w:spacing w:line="360" w:after="210" w:lineRule="auto"/>
      </w:pPr>
      <w:hyperlink r:id="rId12">
        <w:r>
          <w:rPr>
            <w:rFonts w:eastAsia="inter" w:cs="inter" w:ascii="inter" w:hAnsi="inter"/>
            <w:color w:val="#000"/>
            <w:sz w:val="18"/>
            <w:u w:val="single"/>
          </w:rPr>
          <w:t xml:space="preserve">https://business.vic.gov.au/__data/assets/word_doc/0007/1009879/IT-policies-and-procedures-manual-template.docx</w:t>
        </w:r>
      </w:hyperlink>
      <w:r>
        <w:rPr>
          <w:rFonts w:eastAsia="inter" w:cs="inter" w:ascii="inter" w:hAnsi="inter"/>
          <w:color w:val="000000"/>
          <w:sz w:val="18"/>
        </w:rPr>
        <w:t xml:space="preserve"> </w:t>
      </w:r>
    </w:p>
    <w:bookmarkStart w:id="38" w:name="fn7"/>
    <w:bookmarkEnd w:id="38"/>
    <w:p>
      <w:pPr>
        <w:numPr>
          <w:ilvl w:val="0"/>
          <w:numId w:val="16"/>
        </w:numPr>
        <w:spacing w:line="360" w:after="210" w:lineRule="auto"/>
      </w:pPr>
      <w:hyperlink r:id="rId13">
        <w:r>
          <w:rPr>
            <w:rFonts w:eastAsia="inter" w:cs="inter" w:ascii="inter" w:hAnsi="inter"/>
            <w:color w:val="#000"/>
            <w:sz w:val="18"/>
            <w:u w:val="single"/>
          </w:rPr>
          <w:t xml:space="preserve">https://www.goworkwize.com/blog/it-policies-and-procedures</w:t>
        </w:r>
      </w:hyperlink>
      <w:r>
        <w:rPr>
          <w:rFonts w:eastAsia="inter" w:cs="inter" w:ascii="inter" w:hAnsi="inter"/>
          <w:color w:val="000000"/>
          <w:sz w:val="18"/>
        </w:rPr>
        <w:t xml:space="preserve"> </w:t>
      </w:r>
    </w:p>
    <w:bookmarkStart w:id="39" w:name="fn8"/>
    <w:bookmarkEnd w:id="39"/>
    <w:p>
      <w:pPr>
        <w:numPr>
          <w:ilvl w:val="0"/>
          <w:numId w:val="16"/>
        </w:numPr>
        <w:spacing w:line="360" w:after="210" w:lineRule="auto"/>
      </w:pPr>
      <w:hyperlink r:id="rId14">
        <w:r>
          <w:rPr>
            <w:rFonts w:eastAsia="inter" w:cs="inter" w:ascii="inter" w:hAnsi="inter"/>
            <w:color w:val="#000"/>
            <w:sz w:val="18"/>
            <w:u w:val="single"/>
          </w:rPr>
          <w:t xml:space="preserve">https://www.convergepoint.com/policy-management-software/policy-procedure-best-practices/10-policies-all-companies-should-have</w:t>
        </w:r>
      </w:hyperlink>
      <w:r>
        <w:rPr>
          <w:rFonts w:eastAsia="inter" w:cs="inter" w:ascii="inter" w:hAnsi="inter"/>
          <w:color w:val="000000"/>
          <w:sz w:val="18"/>
        </w:rPr>
        <w:t xml:space="preserve"> </w:t>
      </w:r>
    </w:p>
    <w:bookmarkStart w:id="40" w:name="fn9"/>
    <w:bookmarkEnd w:id="40"/>
    <w:p>
      <w:pPr>
        <w:numPr>
          <w:ilvl w:val="0"/>
          <w:numId w:val="16"/>
        </w:numPr>
        <w:spacing w:line="360" w:after="210" w:lineRule="auto"/>
      </w:pPr>
      <w:hyperlink r:id="rId15">
        <w:r>
          <w:rPr>
            <w:rFonts w:eastAsia="inter" w:cs="inter" w:ascii="inter" w:hAnsi="inter"/>
            <w:color w:val="#000"/>
            <w:sz w:val="18"/>
            <w:u w:val="single"/>
          </w:rPr>
          <w:t xml:space="preserve">https://inoxcva.com/pdf/InoxCVA IT Policy 2024-v2.pdf</w:t>
        </w:r>
      </w:hyperlink>
      <w:r>
        <w:rPr>
          <w:rFonts w:eastAsia="inter" w:cs="inter" w:ascii="inter" w:hAnsi="inter"/>
          <w:color w:val="000000"/>
          <w:sz w:val="18"/>
        </w:rPr>
        <w:t xml:space="preserve"> </w:t>
      </w:r>
    </w:p>
    <w:bookmarkStart w:id="41" w:name="fn10"/>
    <w:bookmarkEnd w:id="41"/>
    <w:p>
      <w:pPr>
        <w:numPr>
          <w:ilvl w:val="0"/>
          <w:numId w:val="16"/>
        </w:numPr>
        <w:spacing w:line="360" w:after="210" w:lineRule="auto"/>
      </w:pPr>
      <w:hyperlink r:id="rId16">
        <w:r>
          <w:rPr>
            <w:rFonts w:eastAsia="inter" w:cs="inter" w:ascii="inter" w:hAnsi="inter"/>
            <w:color w:val="#000"/>
            <w:sz w:val="18"/>
            <w:u w:val="single"/>
          </w:rPr>
          <w:t xml:space="preserve">https://www.pdq.com/blog/how-to-write-a-company-it-policy/</w:t>
        </w:r>
      </w:hyperlink>
      <w:r>
        <w:rPr>
          <w:rFonts w:eastAsia="inter" w:cs="inter" w:ascii="inter" w:hAnsi="inter"/>
          <w:color w:val="000000"/>
          <w:sz w:val="18"/>
        </w:rPr>
        <w:t xml:space="preserve"> </w:t>
      </w:r>
    </w:p>
    <w:bookmarkStart w:id="42" w:name="fn11"/>
    <w:bookmarkEnd w:id="42"/>
    <w:p>
      <w:pPr>
        <w:numPr>
          <w:ilvl w:val="0"/>
          <w:numId w:val="16"/>
        </w:numPr>
        <w:spacing w:line="360" w:after="210" w:lineRule="auto"/>
      </w:pPr>
      <w:hyperlink r:id="rId17">
        <w:r>
          <w:rPr>
            <w:rFonts w:eastAsia="inter" w:cs="inter" w:ascii="inter" w:hAnsi="inter"/>
            <w:color w:val="#000"/>
            <w:sz w:val="18"/>
            <w:u w:val="single"/>
          </w:rPr>
          <w:t xml:space="preserve">https://invgate.com/itsm/service-request-management/it-support</w:t>
        </w:r>
      </w:hyperlink>
      <w:r>
        <w:rPr>
          <w:rFonts w:eastAsia="inter" w:cs="inter" w:ascii="inter" w:hAnsi="inter"/>
          <w:color w:val="000000"/>
          <w:sz w:val="18"/>
        </w:rPr>
        <w:t xml:space="preserve"> </w:t>
      </w:r>
    </w:p>
    <w:bookmarkStart w:id="43" w:name="fn12"/>
    <w:bookmarkEnd w:id="43"/>
    <w:p>
      <w:pPr>
        <w:numPr>
          <w:ilvl w:val="0"/>
          <w:numId w:val="16"/>
        </w:numPr>
        <w:spacing w:line="360" w:after="210" w:lineRule="auto"/>
      </w:pPr>
      <w:hyperlink r:id="rId18">
        <w:r>
          <w:rPr>
            <w:rFonts w:eastAsia="inter" w:cs="inter" w:ascii="inter" w:hAnsi="inter"/>
            <w:color w:val="#000"/>
            <w:sz w:val="18"/>
            <w:u w:val="single"/>
          </w:rPr>
          <w:t xml:space="preserve">https://www.bmc.com/blogs/critical-it-tech-policies/</w:t>
        </w:r>
      </w:hyperlink>
      <w:r>
        <w:rPr>
          <w:rFonts w:eastAsia="inter" w:cs="inter" w:ascii="inter" w:hAnsi="inter"/>
          <w:color w:val="000000"/>
          <w:sz w:val="18"/>
        </w:rPr>
        <w:t xml:space="preserve"> </w:t>
      </w:r>
    </w:p>
    <w:bookmarkStart w:id="44" w:name="fn13"/>
    <w:bookmarkEnd w:id="44"/>
    <w:p>
      <w:pPr>
        <w:numPr>
          <w:ilvl w:val="0"/>
          <w:numId w:val="16"/>
        </w:numPr>
        <w:spacing w:line="360" w:after="210" w:lineRule="auto"/>
      </w:pPr>
      <w:hyperlink r:id="rId19">
        <w:r>
          <w:rPr>
            <w:rFonts w:eastAsia="inter" w:cs="inter" w:ascii="inter" w:hAnsi="inter"/>
            <w:color w:val="#000"/>
            <w:sz w:val="18"/>
            <w:u w:val="single"/>
          </w:rPr>
          <w:t xml:space="preserve">https://www.fordham.edu/information-technology/it-security--assurance/it-policies-procedures-and-guidelines/</w:t>
        </w:r>
      </w:hyperlink>
      <w:r>
        <w:rPr>
          <w:rFonts w:eastAsia="inter" w:cs="inter" w:ascii="inter" w:hAnsi="inter"/>
          <w:color w:val="000000"/>
          <w:sz w:val="18"/>
        </w:rPr>
        <w:t xml:space="preserve"> </w:t>
      </w:r>
    </w:p>
    <w:bookmarkStart w:id="45" w:name="fn14"/>
    <w:bookmarkEnd w:id="45"/>
    <w:p>
      <w:pPr>
        <w:numPr>
          <w:ilvl w:val="0"/>
          <w:numId w:val="16"/>
        </w:numPr>
        <w:spacing w:line="360" w:after="210" w:lineRule="auto"/>
      </w:pPr>
      <w:hyperlink r:id="rId20">
        <w:r>
          <w:rPr>
            <w:rFonts w:eastAsia="inter" w:cs="inter" w:ascii="inter" w:hAnsi="inter"/>
            <w:color w:val="#000"/>
            <w:sz w:val="18"/>
            <w:u w:val="single"/>
          </w:rPr>
          <w:t xml:space="preserve">https://www.veedolindia.com/sites/default/files/assets/pdf/IT-Policy.pdf</w:t>
        </w:r>
      </w:hyperlink>
      <w:r>
        <w:rPr>
          <w:rFonts w:eastAsia="inter" w:cs="inter" w:ascii="inter" w:hAnsi="inter"/>
          <w:color w:val="000000"/>
          <w:sz w:val="18"/>
        </w:rPr>
        <w:t xml:space="preserve"> </w:t>
      </w:r>
    </w:p>
    <w:bookmarkStart w:id="46" w:name="fn15"/>
    <w:bookmarkEnd w:id="46"/>
    <w:p>
      <w:pPr>
        <w:numPr>
          <w:ilvl w:val="0"/>
          <w:numId w:val="16"/>
        </w:numPr>
        <w:spacing w:line="360" w:after="210" w:lineRule="auto"/>
      </w:pPr>
      <w:hyperlink r:id="rId21">
        <w:r>
          <w:rPr>
            <w:rFonts w:eastAsia="inter" w:cs="inter" w:ascii="inter" w:hAnsi="inter"/>
            <w:color w:val="#000"/>
            <w:sz w:val="18"/>
            <w:u w:val="single"/>
          </w:rPr>
          <w:t xml:space="preserve">https://www.esecurityplanet.com/compliance/it-security-policies/</w:t>
        </w:r>
      </w:hyperlink>
      <w:r>
        <w:rPr>
          <w:rFonts w:eastAsia="inter" w:cs="inter" w:ascii="inter" w:hAnsi="inter"/>
          <w:color w:val="000000"/>
          <w:sz w:val="18"/>
        </w:rPr>
        <w:t xml:space="preserve"> </w:t>
      </w:r>
    </w:p>
    <w:bookmarkStart w:id="47" w:name="fn16"/>
    <w:bookmarkEnd w:id="47"/>
    <w:p>
      <w:pPr>
        <w:numPr>
          <w:ilvl w:val="0"/>
          <w:numId w:val="16"/>
        </w:numPr>
        <w:spacing w:line="360" w:after="210" w:lineRule="auto"/>
      </w:pPr>
      <w:hyperlink r:id="rId22">
        <w:r>
          <w:rPr>
            <w:rFonts w:eastAsia="inter" w:cs="inter" w:ascii="inter" w:hAnsi="inter"/>
            <w:color w:val="#000"/>
            <w:sz w:val="18"/>
            <w:u w:val="single"/>
          </w:rPr>
          <w:t xml:space="preserve">https://xoralia.com/the-top-20-it-policies-every-organisation-needs/</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abstractNum>
  <w:abstractNum w:abstractNumId="1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c81e74c04253ac92b5e4e5d80a1c8ac471d0a122.png" TargetMode="Internal"/><Relationship Id="rId6" Type="http://schemas.openxmlformats.org/officeDocument/2006/relationships/hyperlink" Target="http://portal.company.com/ITSupport" TargetMode="External"/><Relationship Id="rId7" Type="http://schemas.openxmlformats.org/officeDocument/2006/relationships/hyperlink" Target="https://document360.com/blog/it-policies-and-procedures/" TargetMode="External"/><Relationship Id="rId8" Type="http://schemas.openxmlformats.org/officeDocument/2006/relationships/hyperlink" Target="https://gibraltarsolutions.com/blog/10-critical-it-policies-for-every-organization/" TargetMode="External"/><Relationship Id="rId9" Type="http://schemas.openxmlformats.org/officeDocument/2006/relationships/hyperlink" Target="https://www.electric.ai/blog/what-is-it-support" TargetMode="External"/><Relationship Id="rId10" Type="http://schemas.openxmlformats.org/officeDocument/2006/relationships/hyperlink" Target="https://www.woodstockit.co.uk/blog/10-crucial-it-policies/" TargetMode="External"/><Relationship Id="rId11" Type="http://schemas.openxmlformats.org/officeDocument/2006/relationships/hyperlink" Target="https://www.itglue.com/blog/it-policies-and-procedures/" TargetMode="External"/><Relationship Id="rId12" Type="http://schemas.openxmlformats.org/officeDocument/2006/relationships/hyperlink" Target="https://business.vic.gov.au/__data/assets/word_doc/0007/1009879/IT-policies-and-procedures-manual-template.docx" TargetMode="External"/><Relationship Id="rId13" Type="http://schemas.openxmlformats.org/officeDocument/2006/relationships/hyperlink" Target="https://www.goworkwize.com/blog/it-policies-and-procedures" TargetMode="External"/><Relationship Id="rId14" Type="http://schemas.openxmlformats.org/officeDocument/2006/relationships/hyperlink" Target="https://www.convergepoint.com/policy-management-software/policy-procedure-best-practices/10-policies-all-companies-should-have" TargetMode="External"/><Relationship Id="rId15" Type="http://schemas.openxmlformats.org/officeDocument/2006/relationships/hyperlink" Target="https://inoxcva.com/pdf/InoxCVA%20IT%20Policy%202024-v2.pdf" TargetMode="External"/><Relationship Id="rId16" Type="http://schemas.openxmlformats.org/officeDocument/2006/relationships/hyperlink" Target="https://www.pdq.com/blog/how-to-write-a-company-it-policy/" TargetMode="External"/><Relationship Id="rId17" Type="http://schemas.openxmlformats.org/officeDocument/2006/relationships/hyperlink" Target="https://invgate.com/itsm/service-request-management/it-support" TargetMode="External"/><Relationship Id="rId18" Type="http://schemas.openxmlformats.org/officeDocument/2006/relationships/hyperlink" Target="https://www.bmc.com/blogs/critical-it-tech-policies/" TargetMode="External"/><Relationship Id="rId19" Type="http://schemas.openxmlformats.org/officeDocument/2006/relationships/hyperlink" Target="https://www.fordham.edu/information-technology/it-security--assurance/it-policies-procedures-and-guidelines/" TargetMode="External"/><Relationship Id="rId20" Type="http://schemas.openxmlformats.org/officeDocument/2006/relationships/hyperlink" Target="https://www.veedolindia.com/sites/default/files/assets/pdf/IT-Policy.pdf" TargetMode="External"/><Relationship Id="rId21" Type="http://schemas.openxmlformats.org/officeDocument/2006/relationships/hyperlink" Target="https://www.esecurityplanet.com/compliance/it-security-policies/" TargetMode="External"/><Relationship Id="rId22" Type="http://schemas.openxmlformats.org/officeDocument/2006/relationships/hyperlink" Target="https://xoralia.com/the-top-20-it-policies-every-organisation-need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2025-09-06T08:05:09.538Z</dcterms:created>
  <dcterms:modified xsi:type="dcterms:W3CDTF">2025-09-06T08:05:09.538Z</dcterms:modified>
</cp:coreProperties>
</file>