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2A4A"/>
          <w:sz w:val="56"/>
          <w:szCs w:val="56"/>
        </w:rPr>
        <w:t xml:space="preserve">RESUME PIPELINE</w:t>
      </w:r>
    </w:p>
    <w:p>
      <w:pPr>
        <w:spacing w:after="100"/>
        <w:jc w:val="center"/>
      </w:pPr>
      <w:r>
        <w:rPr>
          <w:rFonts w:ascii="Arial" w:cs="Arial" w:eastAsia="Arial" w:hAnsi="Arial"/>
          <w:b/>
          <w:bCs/>
          <w:color w:val="1B2A4A"/>
          <w:sz w:val="44"/>
          <w:szCs w:val="44"/>
        </w:rPr>
        <w:t xml:space="preserve">MASTER ANALYSIS &amp; FIX PLAN</w:t>
      </w:r>
    </w:p>
    <w:p>
      <w:pPr>
        <w:spacing w:after="300"/>
        <w:jc w:val="center"/>
      </w:pPr>
      <w:r>
        <w:rPr>
          <w:rFonts w:ascii="Arial" w:cs="Arial" w:eastAsia="Arial" w:hAnsi="Arial"/>
          <w:i/>
          <w:iCs/>
          <w:color w:val="7F8C8D"/>
          <w:sz w:val="22"/>
          <w:szCs w:val="22"/>
        </w:rPr>
        <w:t xml:space="preserve">Domain Mappability Framework + Pipeline Defect Resolution</w:t>
      </w:r>
    </w:p>
    <w:p>
      <w:pPr>
        <w:spacing w:after="100"/>
        <w:jc w:val="center"/>
      </w:pPr>
      <w:r>
        <w:rPr>
          <w:rFonts w:ascii="Arial" w:cs="Arial" w:eastAsia="Arial" w:hAnsi="Arial"/>
          <w:color w:val="95A5A6"/>
          <w:sz w:val="18"/>
          <w:szCs w:val="18"/>
        </w:rPr>
        <w:t xml:space="preserve">Based on analysis of 17 resume packages (Feb 2, 2026)</w:t>
      </w:r>
    </w:p>
    <w:p>
      <w:pPr>
        <w:spacing w:after="100"/>
        <w:jc w:val="center"/>
      </w:pPr>
      <w:r>
        <w:rPr>
          <w:rFonts w:ascii="Arial" w:cs="Arial" w:eastAsia="Arial" w:hAnsi="Arial"/>
          <w:color w:val="95A5A6"/>
          <w:sz w:val="18"/>
          <w:szCs w:val="18"/>
        </w:rPr>
        <w:t xml:space="preserve">All packages generated with v3 prompts (updated Jan 29, 2026)</w:t>
      </w:r>
    </w:p>
    <w:p>
      <w:pPr>
        <w:spacing w:after="2000"/>
        <w:jc w:val="center"/>
      </w:pPr>
      <w:r>
        <w:rPr>
          <w:rFonts w:ascii="Arial" w:cs="Arial" w:eastAsia="Arial" w:hAnsi="Arial"/>
          <w:color w:val="95A5A6"/>
          <w:sz w:val="18"/>
          <w:szCs w:val="18"/>
        </w:rPr>
        <w:t xml:space="preserve">Prepared for Nuthan Reddy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F0F4F8" w:val="clear"/>
            <w:tcMar>
              <w:top w:type="dxa" w:w="140"/>
              <w:left w:type="dxa" w:w="200"/>
              <w:bottom w:type="dxa" w:w="140"/>
              <w:right w:type="dxa" w:w="200"/>
            </w:tcMar>
          </w:tcPr>
          <w:p>
            <w:pPr>
              <w:spacing w:after="80"/>
            </w:pPr>
            <w:r>
              <w:rPr>
                <w:b/>
                <w:bCs/>
                <w:color w:val="1B2A4A"/>
                <w:sz w:val="20"/>
                <w:szCs w:val="20"/>
              </w:rPr>
              <w:t xml:space="preserve">SCOPE OF THIS DOCUMENT</w:t>
            </w:r>
          </w:p>
          <w:p>
            <w:pPr>
              <w:spacing w:after="40"/>
            </w:pPr>
            <w:r>
              <w:rPr>
                <w:color w:val="555555"/>
                <w:sz w:val="18"/>
                <w:szCs w:val="18"/>
              </w:rPr>
              <w:t xml:space="preserve">1. The Mappability Framework — What determines if a JD can be converted to Albertsons context</w:t>
            </w:r>
          </w:p>
          <w:p>
            <w:pPr>
              <w:spacing w:after="40"/>
            </w:pPr>
            <w:r>
              <w:rPr>
                <w:color w:val="555555"/>
                <w:sz w:val="18"/>
                <w:szCs w:val="18"/>
              </w:rPr>
              <w:t xml:space="preserve">2. The 7-Department Translation Map — Which Albertsons department absorbs which JD domain</w:t>
            </w:r>
          </w:p>
          <w:p>
            <w:pPr>
              <w:spacing w:after="40"/>
            </w:pPr>
            <w:r>
              <w:rPr>
                <w:color w:val="555555"/>
                <w:sz w:val="18"/>
                <w:szCs w:val="18"/>
              </w:rPr>
              <w:t xml:space="preserve">3. Skip/Apply Decision Logic — Percentage thresholds to save API tokens on unmappable jobs</w:t>
            </w:r>
          </w:p>
          <w:p>
            <w:pPr>
              <w:spacing w:after="40"/>
            </w:pPr>
            <w:r>
              <w:rPr>
                <w:color w:val="555555"/>
                <w:sz w:val="18"/>
                <w:szCs w:val="18"/>
              </w:rPr>
              <w:t xml:space="preserve">4. Pipeline Defects Found — Code bug + 3 prompt contradictions + evaluation tenure mismatch</w:t>
            </w:r>
          </w:p>
          <w:p>
            <w:pPr>
              <w:spacing w:after="40"/>
            </w:pPr>
            <w:r>
              <w:rPr>
                <w:color w:val="555555"/>
                <w:sz w:val="18"/>
                <w:szCs w:val="18"/>
              </w:rPr>
              <w:t xml:space="preserve">5. Exact Changes Required — File, line number, current text, new text for every fix</w:t>
            </w:r>
          </w:p>
          <w:p>
            <w:pPr>
              <w:spacing w:after="40"/>
            </w:pPr>
            <w:r>
              <w:rPr>
                <w:color w:val="555555"/>
                <w:sz w:val="18"/>
                <w:szCs w:val="18"/>
              </w:rPr>
              <w:t xml:space="preserve">6. Future-Proofing — Problems that will appear at 100+ jobs/week scale</w:t>
            </w:r>
          </w:p>
          <w:p>
            <w:r>
              <w:rPr>
                <w:color w:val="555555"/>
                <w:sz w:val="18"/>
                <w:szCs w:val="18"/>
              </w:rPr>
              <w:t xml:space="preserve">7. Verification — Framework tested against all 17 packages with predicted vs actual outcomes</w:t>
            </w:r>
          </w:p>
        </w:tc>
      </w:tr>
    </w:tbl>
    <w:p>
      <w:r>
        <w:br w:type="page"/>
      </w:r>
    </w:p>
    <w:p>
      <w:pPr>
        <w:pStyle w:val="Heading1"/>
      </w:pPr>
      <w:r>
        <w:t xml:space="preserve">1. The Core Principle: Domain, Not Tech Stack</w:t>
      </w:r>
    </w:p>
    <w:p>
      <w:pPr>
        <w:spacing w:after="160"/>
      </w:pPr>
      <w:r>
        <w:rPr>
          <w:rFonts w:ascii="Arial" w:cs="Arial" w:eastAsia="Arial" w:hAnsi="Arial"/>
          <w:b w:val="false"/>
          <w:bCs w:val="false"/>
          <w:i w:val="false"/>
          <w:iCs w:val="false"/>
          <w:color w:val="333333"/>
          <w:sz w:val="21"/>
          <w:szCs w:val="21"/>
        </w:rPr>
        <w:t xml:space="preserve">The single most important insight in this entire system: </w:t>
      </w:r>
      <w:r>
        <w:rPr>
          <w:rFonts w:ascii="Arial" w:cs="Arial" w:eastAsia="Arial" w:hAnsi="Arial"/>
          <w:b/>
          <w:bCs/>
          <w:i w:val="false"/>
          <w:iCs w:val="false"/>
          <w:color w:val="333333"/>
          <w:sz w:val="21"/>
          <w:szCs w:val="21"/>
        </w:rPr>
        <w:t xml:space="preserve">technical skills are always transferable, domain context is what determines mappability.</w:t>
      </w:r>
    </w:p>
    <w:p>
      <w:pPr>
        <w:spacing w:after="160"/>
      </w:pPr>
      <w:r>
        <w:rPr>
          <w:rFonts w:ascii="Arial" w:cs="Arial" w:eastAsia="Arial" w:hAnsi="Arial"/>
          <w:b w:val="false"/>
          <w:bCs w:val="false"/>
          <w:i w:val="false"/>
          <w:iCs w:val="false"/>
          <w:color w:val="333333"/>
          <w:sz w:val="21"/>
          <w:szCs w:val="21"/>
        </w:rPr>
        <w:t xml:space="preserve">Python at a gaming company is the same Python at Albertsons. Java at a bank is the same Java at a grocery retailer. The tech stack never determines whether a job can be mapped. What determines mappability is the BUSINESS PROBLEM the technology solves.</w:t>
      </w:r>
    </w:p>
    <w:p>
      <w:pPr>
        <w:spacing w:after="160"/>
      </w:pPr>
      <w:r>
        <w:rPr>
          <w:rFonts w:ascii="Arial" w:cs="Arial" w:eastAsia="Arial" w:hAnsi="Arial"/>
          <w:b w:val="false"/>
          <w:bCs w:val="false"/>
          <w:i w:val="false"/>
          <w:iCs w:val="false"/>
          <w:color w:val="333333"/>
          <w:sz w:val="21"/>
          <w:szCs w:val="21"/>
        </w:rPr>
        <w:t xml:space="preserve">"Built fraud detection for payment transactions" maps directly to Albertsons Payments department. "Built physics simulation for game engine" has zero Albertsons equivalent. Same engineering skill, completely different domain. The domain is the soul of the JD.</w:t>
      </w:r>
    </w:p>
    <w:p>
      <w:pPr>
        <w:pStyle w:val="Heading2"/>
      </w:pPr>
      <w:r>
        <w:t xml:space="preserve">1.1 What Is Domain Context?</w:t>
      </w:r>
    </w:p>
    <w:p>
      <w:pPr>
        <w:spacing w:after="160"/>
      </w:pPr>
      <w:r>
        <w:rPr>
          <w:rFonts w:ascii="Arial" w:cs="Arial" w:eastAsia="Arial" w:hAnsi="Arial"/>
          <w:b w:val="false"/>
          <w:bCs w:val="false"/>
          <w:i w:val="false"/>
          <w:iCs w:val="false"/>
          <w:color w:val="333333"/>
          <w:sz w:val="21"/>
          <w:szCs w:val="21"/>
        </w:rPr>
        <w:t xml:space="preserve">Every JD requirement falls into one of two categories: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4020"/>
        <w:gridCol w:w="402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40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Definition</w:t>
            </w:r>
          </w:p>
        </w:tc>
        <w:tc>
          <w:tcPr>
            <w:tcW w:type="dxa" w:w="40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Effect on Mappability</w:t>
            </w:r>
          </w:p>
        </w:tc>
      </w:tr>
      <w:tr>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Technical Skill</w:t>
            </w:r>
          </w:p>
        </w:tc>
        <w:tc>
          <w:tcPr>
            <w:tcW w:type="dxa" w:w="4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Programming languages, frameworks, cloud platforms, tools (Python, Java, Kafka, AWS, Docker, React, Spring Boot)</w:t>
            </w:r>
          </w:p>
        </w:tc>
        <w:tc>
          <w:tcPr>
            <w:tcW w:type="dxa" w:w="4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ALWAYS transferable. Never determines skip/apply.</w:t>
            </w:r>
          </w:p>
        </w:tc>
      </w:tr>
      <w:tr>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Domain Work</w:t>
            </w:r>
          </w:p>
        </w:tc>
        <w:tc>
          <w:tcPr>
            <w:tcW w:type="dxa" w:w="4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The business problem the technology solves. What department uses it. Who the end users are. What industry the output serves.</w:t>
            </w:r>
          </w:p>
        </w:tc>
        <w:tc>
          <w:tcPr>
            <w:tcW w:type="dxa" w:w="4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THIS determines mappability. Must map to an Albertsons department.</w:t>
            </w:r>
          </w:p>
        </w:tc>
      </w:tr>
    </w:tbl>
    <w:p>
      <w:pPr>
        <w:spacing w:after="160"/>
      </w:pPr>
    </w:p>
    <w:p>
      <w:pPr>
        <w:spacing w:after="160"/>
      </w:pPr>
      <w:r>
        <w:rPr>
          <w:rFonts w:ascii="Arial" w:cs="Arial" w:eastAsia="Arial" w:hAnsi="Arial"/>
          <w:b w:val="false"/>
          <w:bCs w:val="false"/>
          <w:i w:val="false"/>
          <w:iCs w:val="false"/>
          <w:color w:val="333333"/>
          <w:sz w:val="21"/>
          <w:szCs w:val="21"/>
        </w:rPr>
        <w:t xml:space="preserve">Example: A JD says "Build ML models for customer churn prediction using Python and TensorFlow." The technical skills (Python, TensorFlow, ML) are 100% transferable. The domain work (customer churn prediction) maps to Albertsons Customer 360 Data department (behavior analytics, recommendation engines). This JD is fully mappable.</w:t>
      </w:r>
    </w:p>
    <w:p>
      <w:pPr>
        <w:spacing w:after="160"/>
      </w:pPr>
      <w:r>
        <w:rPr>
          <w:rFonts w:ascii="Arial" w:cs="Arial" w:eastAsia="Arial" w:hAnsi="Arial"/>
          <w:b w:val="false"/>
          <w:bCs w:val="false"/>
          <w:i w:val="false"/>
          <w:iCs w:val="false"/>
          <w:color w:val="333333"/>
          <w:sz w:val="21"/>
          <w:szCs w:val="21"/>
        </w:rPr>
        <w:t xml:space="preserve">Counter-example: A JD says "Build physics simulation engine using C++ and OpenGL for real-time game rendering." The technical skills (C++, OpenGL) are transferable. But the domain work (game physics, real-time rendering) has NO Albertsons department equivalent. Albertsons does not build games. This JD is unmappable — skip it.</w:t>
      </w:r>
    </w:p>
    <w:p>
      <w:r>
        <w:br w:type="page"/>
      </w:r>
    </w:p>
    <w:p>
      <w:pPr>
        <w:pStyle w:val="Heading1"/>
      </w:pPr>
      <w:r>
        <w:t xml:space="preserve">2. Albertsons 7 Departments — The Translation Targets</w:t>
      </w:r>
    </w:p>
    <w:p>
      <w:pPr>
        <w:spacing w:after="160"/>
      </w:pPr>
      <w:r>
        <w:rPr>
          <w:rFonts w:ascii="Arial" w:cs="Arial" w:eastAsia="Arial" w:hAnsi="Arial"/>
          <w:b w:val="false"/>
          <w:bCs w:val="false"/>
          <w:i w:val="false"/>
          <w:iCs w:val="false"/>
          <w:color w:val="333333"/>
          <w:sz w:val="21"/>
          <w:szCs w:val="21"/>
        </w:rPr>
        <w:t xml:space="preserve">Every JD domain must map to one of these 7 departments. If it cannot map to ANY department, the job is a skip. These are the only valid translation targets.</w:t>
      </w:r>
    </w:p>
    <w:p>
      <w:pPr>
        <w:pStyle w:val="Heading3"/>
      </w:pPr>
      <w:r>
        <w:t xml:space="preserve">Department 1: Pharmacy &amp; Health Wellness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1,800+ pharmacies. Prescription management, HIPAA compliance, medication inventory, insurance coordination, refund processing.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Healthcare IT, clinical data systems, patient records, health compliance, medical billing, HIPAA systems, insurance claims processing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Translation Example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"Insurance claims processing" → "Prescription insurance coordination". "Patient diagnosis prediction" → "Medication demand forecasting".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Does NOT Map</w:t>
            </w:r>
          </w:p>
        </w:tc>
        <w:tc>
          <w:tcPr>
            <w:tcW w:type="dxa" w:w="75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Gene sequencing, drug discovery, clinical trials, biotech research, surgical robotics</w:t>
            </w:r>
          </w:p>
        </w:tc>
      </w:tr>
    </w:tbl>
    <w:p>
      <w:pPr>
        <w:spacing w:after="100"/>
      </w:pPr>
    </w:p>
    <w:p>
      <w:pPr>
        <w:pStyle w:val="Heading3"/>
      </w:pPr>
      <w:r>
        <w:t xml:space="preserve">Department 2: E-Commerce &amp; Digital Platform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Online grocery shopping, mobile apps (iOS/Android), curbside pickup, delivery logistics, order management, cart functionality.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E-commerce platforms, marketplace tech, mobile app development, order management, UX/frontend, delivery logistics, search/browse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Translation Example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"Marketplace matching algorithm" → "Product recommendation engine". "Ride-hailing dispatch" → "Delivery route optimization".</w:t>
            </w:r>
          </w:p>
        </w:tc>
      </w:tr>
    </w:tbl>
    <w:p>
      <w:pPr>
        <w:spacing w:after="100"/>
      </w:pPr>
    </w:p>
    <w:p>
      <w:pPr>
        <w:pStyle w:val="Heading3"/>
      </w:pPr>
      <w:r>
        <w:t xml:space="preserve">Department 3: Payments &amp; Financial Operations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POS transaction processing across all stores, payment fraud detection, dynamic pricing, financial reporting, transaction analytics. POS terminals use C++17 (Verifone SDK).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Fintech, banking, payment processing, fraud detection, trading algorithms (→ dynamic pricing), transaction systems, financial reporting, C/C++ payment gateways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Translation Example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"Investment trading algorithms" → "Dynamic pricing optimization". "Banking fraud ML" → "Payment fraud detection for 8M weekly transactions".</w:t>
            </w:r>
          </w:p>
        </w:tc>
      </w:tr>
    </w:tbl>
    <w:p>
      <w:pPr>
        <w:spacing w:after="100"/>
      </w:pPr>
    </w:p>
    <w:p>
      <w:pPr>
        <w:pStyle w:val="Heading3"/>
      </w:pPr>
      <w:r>
        <w:t xml:space="preserve">Department 4: Supply Chain &amp; Distribution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Warehouse management systems, fleet routing optimization, inventory forecasting, demand planning, supplier coordination platforms.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Logistics tech, shipping/fleet management, warehouse automation, demand forecasting, inventory optimization, IoT for cold-chain</w:t>
            </w:r>
          </w:p>
        </w:tc>
      </w:tr>
    </w:tbl>
    <w:p>
      <w:pPr>
        <w:spacing w:after="100"/>
      </w:pPr>
    </w:p>
    <w:p>
      <w:pPr>
        <w:pStyle w:val="Heading3"/>
      </w:pPr>
      <w:r>
        <w:t xml:space="preserve">Department 5: Customer 360 Data &amp; Analytics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Unified customer data platform, product recommendation engines, behavior analytics, sales forecasting, BI dashboards, ML pipelines, A/B testing.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Data science (ANY industry), ML/AI engineering, analytics, recommendation systems, A/B testing, NLP, customer segmentation, growth analytics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Key Insight</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This is the universal catch-all for data science roles. The ML techniques are identical across domains — only the dataset changes. Crypto analytics, health analytics, marketing analytics all use the same Python/SQL/ML stack.</w:t>
            </w:r>
          </w:p>
        </w:tc>
      </w:tr>
    </w:tbl>
    <w:p>
      <w:pPr>
        <w:spacing w:after="100"/>
      </w:pPr>
    </w:p>
    <w:p>
      <w:pPr>
        <w:pStyle w:val="Heading3"/>
      </w:pPr>
      <w:r>
        <w:t xml:space="preserve">Department 6: IT Infrastructure &amp; Security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Cloud platforms (AWS/Azure), microservices architecture, CI/CD pipelines, DevOps, cybersecurity, compliance, internal developer experience (DX) tooling.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Cloud engineering, DevOps, platform engineering, SRE, security, networking, DX tooling, enterprise IT consulting, SaaS backend (reframed as internal platform)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DX Teams Confirmed</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Walmart has DX Platform and AI Builder. Target has TAP. Kroger has Developer Marketplace. Albertsons has 1,000+ engineers — internal DX tooling is standard at this scale.</w:t>
            </w:r>
          </w:p>
        </w:tc>
      </w:tr>
    </w:tbl>
    <w:p>
      <w:pPr>
        <w:spacing w:after="100"/>
      </w:pPr>
    </w:p>
    <w:p>
      <w:pPr>
        <w:pStyle w:val="Heading3"/>
      </w:pPr>
      <w:r>
        <w:t xml:space="preserve">Department 7: Marketing &amp; Store Operations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What They Do</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Digital marketing campaigns, Albertsons Media Collective (retail media network — adtech platform, 100M+ shopper profiles, TransUnion partnership), store analytics, AI video content, employee scheduling.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JD Domains That Map</w:t>
            </w:r>
          </w:p>
        </w:tc>
        <w:tc>
          <w:tcPr>
            <w:tcW w:type="dxa" w:w="75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Advertising tech, marketing analytics, growth marketing, content platforms, media buying, audience targeting, video content generation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Media Collective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Confirmed real: Albertsons Media Collective is a retail media network with programmatic ad serving, shopper profile targeting, and brand partnership revenue. This maps advertising/adtech JDs.</w:t>
            </w:r>
          </w:p>
        </w:tc>
      </w:tr>
    </w:tbl>
    <w:p>
      <w:pPr>
        <w:spacing w:after="100"/>
      </w:pPr>
    </w:p>
    <w:p>
      <w:r>
        <w:br w:type="page"/>
      </w:r>
    </w:p>
    <w:p>
      <w:pPr>
        <w:pStyle w:val="Heading1"/>
      </w:pPr>
      <w:r>
        <w:t xml:space="preserve">3. Mappability Classification — The Skip/Apply Decision</w:t>
      </w:r>
    </w:p>
    <w:p>
      <w:pPr>
        <w:spacing w:after="160"/>
      </w:pPr>
      <w:r>
        <w:rPr>
          <w:rFonts w:ascii="Arial" w:cs="Arial" w:eastAsia="Arial" w:hAnsi="Arial"/>
          <w:b w:val="false"/>
          <w:bCs w:val="false"/>
          <w:i w:val="false"/>
          <w:iCs w:val="false"/>
          <w:color w:val="333333"/>
          <w:sz w:val="21"/>
          <w:szCs w:val="21"/>
        </w:rPr>
        <w:t xml:space="preserve">Every JD falls into one of 4 tiers based on how well its domain maps to Albertsons. The tier determines whether to spend API tokens on resume generation.</w:t>
      </w:r>
    </w:p>
    <w:p>
      <w:pPr>
        <w:pStyle w:val="Heading2"/>
      </w:pPr>
      <w:r>
        <w:t xml:space="preserve">3.1 The 4 Tiers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pPr>
            <w:r>
              <w:rPr>
                <w:b/>
                <w:bCs/>
                <w:color w:val="2E7D32"/>
                <w:sz w:val="20"/>
                <w:szCs w:val="20"/>
              </w:rPr>
              <w:t xml:space="preserve">TIER 1: Direct Match — Mappability 85-100%  →  APPLY (no research needed)</w:t>
            </w:r>
          </w:p>
          <w:p>
            <w:pPr>
              <w:spacing w:after="40"/>
            </w:pPr>
            <w:r>
              <w:rPr>
                <w:color w:val="333333"/>
                <w:sz w:val="18"/>
                <w:szCs w:val="18"/>
              </w:rPr>
              <w:t xml:space="preserve">The JD domain IS what Albertsons does. Zero translation required. Retail, e-commerce, payments/POS, supply chain/logistics, pharmacy/health systems, grocery operations.</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E3F2FD" w:val="clear"/>
            <w:tcMar>
              <w:top w:type="dxa" w:w="100"/>
              <w:left w:type="dxa" w:w="180"/>
              <w:bottom w:type="dxa" w:w="100"/>
              <w:right w:type="dxa" w:w="180"/>
            </w:tcMar>
          </w:tcPr>
          <w:p>
            <w:pPr>
              <w:spacing w:after="60"/>
            </w:pPr>
            <w:r>
              <w:rPr>
                <w:b/>
                <w:bCs/>
                <w:color w:val="1565C0"/>
                <w:sz w:val="20"/>
                <w:szCs w:val="20"/>
              </w:rPr>
              <w:t xml:space="preserve">TIER 2: Translatable — Mappability 65-84%  →  APPLY (domain translation needed)</w:t>
            </w:r>
          </w:p>
          <w:p>
            <w:pPr>
              <w:spacing w:after="40"/>
            </w:pPr>
            <w:r>
              <w:rPr>
                <w:color w:val="333333"/>
                <w:sz w:val="18"/>
                <w:szCs w:val="18"/>
              </w:rPr>
              <w:t xml:space="preserve">JD domain is different, but the business problem has a clear Albertsons equivalent. Fintech → Payments. Healthcare IT → Pharmacy. SaaS platform → Internal platform. Advertising → Media Collective. Data science (any domain) → Customer 360.</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after="60"/>
            </w:pPr>
            <w:r>
              <w:rPr>
                <w:b/>
                <w:bCs/>
                <w:color w:val="E65100"/>
                <w:sz w:val="20"/>
                <w:szCs w:val="20"/>
              </w:rPr>
              <w:t xml:space="preserve">TIER 3: Partial Match — Mappability 50-64%  →  APPLY WITH CAUTION (some requirements dropped)</w:t>
            </w:r>
          </w:p>
          <w:p>
            <w:pPr>
              <w:spacing w:after="40"/>
            </w:pPr>
            <w:r>
              <w:rPr>
                <w:color w:val="333333"/>
                <w:sz w:val="18"/>
                <w:szCs w:val="18"/>
              </w:rPr>
              <w:t xml:space="preserve">Tech skills match but some domain requirements cannot translate. Skip untranslatable parts. Government/FedRAMP compliance, telecom, blockchain/crypto analytics, network engineering (SDN/eBPF), education tech.</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FDECEC" w:val="clear"/>
            <w:tcMar>
              <w:top w:type="dxa" w:w="100"/>
              <w:left w:type="dxa" w:w="180"/>
              <w:bottom w:type="dxa" w:w="100"/>
              <w:right w:type="dxa" w:w="180"/>
            </w:tcMar>
          </w:tcPr>
          <w:p>
            <w:pPr>
              <w:spacing w:after="60"/>
            </w:pPr>
            <w:r>
              <w:rPr>
                <w:b/>
                <w:bCs/>
                <w:color w:val="CC0000"/>
                <w:sz w:val="20"/>
                <w:szCs w:val="20"/>
              </w:rPr>
              <w:t xml:space="preserve">TIER 4: Unconvertible — Mappability 0-49%  →  SKIP (save API tokens)</w:t>
            </w:r>
          </w:p>
          <w:p>
            <w:pPr>
              <w:spacing w:after="40"/>
            </w:pPr>
            <w:r>
              <w:rPr>
                <w:color w:val="333333"/>
                <w:sz w:val="18"/>
                <w:szCs w:val="18"/>
              </w:rPr>
              <w:t xml:space="preserve">Domain has NO Albertsons department equivalent. Even if the tech stack matches perfectly, the business context cannot be credibly reframed. No amount of prompt engineering fixes this.</w:t>
            </w:r>
          </w:p>
        </w:tc>
      </w:tr>
    </w:tbl>
    <w:p>
      <w:pPr>
        <w:spacing w:after="120"/>
      </w:pPr>
    </w:p>
    <w:p>
      <w:pPr>
        <w:pStyle w:val="Heading2"/>
      </w:pPr>
      <w:r>
        <w:t xml:space="preserve">3.2 Tier 4 Kill List — Domains That Cannot Be Converted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4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Domain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Why It Cannot Map</w:t>
            </w:r>
          </w:p>
        </w:tc>
        <w:tc>
          <w:tcPr>
            <w:tcW w:type="dxa" w:w="44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Even If The JD Uses...</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Game Development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Albertsons does not build games. No department for game physics, rendering, or gameplay.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Unity, Unreal, C#, C++, OpenGL — tech is transferable but domain is not</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Nuclear / Defense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Regulated industry with security clearance. Industrial control protocols (Modbus/OPC) have no retail equivalent.</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C/C++, embedded systems — Albertsons uses C++ for POS but NOT for nuclear control</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Aerospace / Satellite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Hardware + physics + specialized domain. No retail equivalent for avionics or telemetry.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Python, ML — techniques exist at Albertsons but satellite domain does not</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Biotech Research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Gene sequencing, drug discovery, clinical trials are NOT pharmacy operations. Pharmacy fills prescriptions; it does not discover drugs.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Python, TensorFlow, ML — same tools but completely different domain</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Hardware Design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FPGA, chip design, embedded firmware design. Albertsons does not design physical hardware.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C/C++, Verilog, VHDL — no software translation possible</w:t>
            </w:r>
          </w:p>
        </w:tc>
      </w:tr>
      <w:tr>
        <w:tc>
          <w:tcPr>
            <w:tcW w:type="dxa" w:w="2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Pure Research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Academic research with no commercial framing. "Publish papers on quantum ML" has no department.</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Python, R, statistics — techniques are valid but output (papers) is not</w:t>
            </w:r>
          </w:p>
        </w:tc>
      </w:tr>
    </w:tbl>
    <w:p>
      <w:pPr>
        <w:spacing w:after="120"/>
      </w:pPr>
    </w:p>
    <w:p>
      <w:pPr>
        <w:pStyle w:val="Heading2"/>
      </w:pPr>
      <w:r>
        <w:t xml:space="preserve">3.3 The Decision Threshold</w:t>
      </w:r>
    </w:p>
    <w:p>
      <w:pPr>
        <w:spacing w:after="160"/>
      </w:pPr>
      <w:r>
        <w:rPr>
          <w:rFonts w:ascii="Arial" w:cs="Arial" w:eastAsia="Arial" w:hAnsi="Arial"/>
          <w:b/>
          <w:bCs/>
          <w:i w:val="false"/>
          <w:iCs w:val="false"/>
          <w:color w:val="2E7D32"/>
          <w:sz w:val="21"/>
          <w:szCs w:val="21"/>
        </w:rPr>
        <w:t xml:space="preserve">Mappability ≥ 65%</w:t>
      </w:r>
      <w:r>
        <w:rPr>
          <w:rFonts w:ascii="Arial" w:cs="Arial" w:eastAsia="Arial" w:hAnsi="Arial"/>
          <w:b w:val="false"/>
          <w:bCs w:val="false"/>
          <w:i w:val="false"/>
          <w:iCs w:val="false"/>
          <w:color w:val="333333"/>
          <w:sz w:val="21"/>
          <w:szCs w:val="21"/>
        </w:rPr>
        <w:t xml:space="preserve"> → APPLY. Enough domain requirements survive translation to produce a credible resume. </w:t>
      </w:r>
      <w:r>
        <w:rPr>
          <w:rFonts w:ascii="Arial" w:cs="Arial" w:eastAsia="Arial" w:hAnsi="Arial"/>
          <w:b/>
          <w:bCs/>
          <w:i w:val="false"/>
          <w:iCs w:val="false"/>
          <w:color w:val="E65100"/>
          <w:sz w:val="21"/>
          <w:szCs w:val="21"/>
        </w:rPr>
        <w:t xml:space="preserve">Mappability 50-64%</w:t>
      </w:r>
      <w:r>
        <w:rPr>
          <w:rFonts w:ascii="Arial" w:cs="Arial" w:eastAsia="Arial" w:hAnsi="Arial"/>
          <w:b w:val="false"/>
          <w:bCs w:val="false"/>
          <w:i w:val="false"/>
          <w:iCs w:val="false"/>
          <w:color w:val="333333"/>
          <w:sz w:val="21"/>
          <w:szCs w:val="21"/>
        </w:rPr>
        <w:t xml:space="preserve"> → APPLY with caution. Some requirements will be dropped; resume will be thinner. </w:t>
      </w:r>
      <w:r>
        <w:rPr>
          <w:rFonts w:ascii="Arial" w:cs="Arial" w:eastAsia="Arial" w:hAnsi="Arial"/>
          <w:b/>
          <w:bCs/>
          <w:i w:val="false"/>
          <w:iCs w:val="false"/>
          <w:color w:val="CC0000"/>
          <w:sz w:val="21"/>
          <w:szCs w:val="21"/>
        </w:rPr>
        <w:t xml:space="preserve">Mappability &lt; 50%</w:t>
      </w:r>
      <w:r>
        <w:rPr>
          <w:rFonts w:ascii="Arial" w:cs="Arial" w:eastAsia="Arial" w:hAnsi="Arial"/>
          <w:b w:val="false"/>
          <w:bCs w:val="false"/>
          <w:i w:val="false"/>
          <w:iCs w:val="false"/>
          <w:color w:val="333333"/>
          <w:sz w:val="21"/>
          <w:szCs w:val="21"/>
        </w:rPr>
        <w:t xml:space="preserve"> → SKIP. Too much domain context is lost. Resume will look fabricated. Save the API tokens.</w:t>
      </w:r>
    </w:p>
    <w:p>
      <w:pPr>
        <w:pStyle w:val="Heading2"/>
      </w:pPr>
      <w:r>
        <w:t xml:space="preserve">3.4 How to Calculate Mappability</w:t>
      </w:r>
    </w:p>
    <w:p>
      <w:pPr>
        <w:spacing w:after="160"/>
      </w:pPr>
      <w:r>
        <w:rPr>
          <w:rFonts w:ascii="Arial" w:cs="Arial" w:eastAsia="Arial" w:hAnsi="Arial"/>
          <w:b w:val="false"/>
          <w:bCs w:val="false"/>
          <w:i w:val="false"/>
          <w:iCs w:val="false"/>
          <w:color w:val="333333"/>
          <w:sz w:val="21"/>
          <w:szCs w:val="21"/>
        </w:rPr>
        <w:t xml:space="preserve">Extract all requirements from the JD. Separate into technical skills (always 100% transferable) and domain requirements. For each domain requirement, check: Can I name the specific Albertsons department? Can I describe the equivalent work in grocery retail context? Count mappable domain requirements divided by total domain requirements. That percentage is the mappability score.</w:t>
      </w:r>
    </w:p>
    <w:p>
      <w:r>
        <w:br w:type="page"/>
      </w:r>
    </w:p>
    <w:p>
      <w:pPr>
        <w:pStyle w:val="Heading1"/>
      </w:pPr>
      <w:r>
        <w:t xml:space="preserve">4. Pre-Filter Implementation — Save API Tokens</w:t>
      </w:r>
    </w:p>
    <w:p>
      <w:pPr>
        <w:spacing w:after="160"/>
      </w:pPr>
      <w:r>
        <w:rPr>
          <w:rFonts w:ascii="Arial" w:cs="Arial" w:eastAsia="Arial" w:hAnsi="Arial"/>
          <w:b w:val="false"/>
          <w:bCs w:val="false"/>
          <w:i w:val="false"/>
          <w:iCs w:val="false"/>
          <w:color w:val="333333"/>
          <w:sz w:val="21"/>
          <w:szCs w:val="21"/>
        </w:rPr>
        <w:t xml:space="preserve">The pre-filter runs BEFORE DeepSeek and Gemini. Its job: classify the JD and skip unmappable jobs before spending API tokens on resume generation.</w:t>
      </w:r>
    </w:p>
    <w:p>
      <w:pPr>
        <w:pStyle w:val="Heading2"/>
      </w:pPr>
      <w:r>
        <w:t xml:space="preserve">4.1 Layer 1: Regex Kill-List (Zero Cost, Instant)</w:t>
      </w:r>
    </w:p>
    <w:p>
      <w:pPr>
        <w:spacing w:after="160"/>
      </w:pPr>
      <w:r>
        <w:rPr>
          <w:rFonts w:ascii="Arial" w:cs="Arial" w:eastAsia="Arial" w:hAnsi="Arial"/>
          <w:b w:val="false"/>
          <w:bCs w:val="false"/>
          <w:i w:val="false"/>
          <w:iCs w:val="false"/>
          <w:color w:val="333333"/>
          <w:sz w:val="21"/>
          <w:szCs w:val="21"/>
        </w:rPr>
        <w:t xml:space="preserve">Scan JD text for Tier 4 domain keywords. If any appear as PRIMARY requirements (not just mentioned in passing), skip immediately.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00"/>
        <w:gridCol w:w="754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Category</w:t>
            </w:r>
          </w:p>
        </w:tc>
        <w:tc>
          <w:tcPr>
            <w:tcW w:type="dxa" w:w="75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Kill Keywords</w:t>
            </w:r>
          </w:p>
        </w:tc>
      </w:tr>
      <w:tr>
        <w:tc>
          <w:tcPr>
            <w:tcW w:type="dxa" w:w="25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Gaming</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game engine, Unity, Unreal, game physics, game mechanics, gameplay, game rendering, OpenGL, DirectX, shader, sprite</w:t>
            </w:r>
          </w:p>
        </w:tc>
      </w:tr>
      <w:tr>
        <w:tc>
          <w:tcPr>
            <w:tcW w:type="dxa" w:w="25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Nuclear/Defense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nuclear, defense clearance, classified, weapons systems, Modbus, OPC protocol, SCADA, avionics</w:t>
            </w:r>
          </w:p>
        </w:tc>
      </w:tr>
      <w:tr>
        <w:tc>
          <w:tcPr>
            <w:tcW w:type="dxa" w:w="25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Aerospace</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satellite, aerospace, telemetry, flight systems, rocket, orbital, space systems</w:t>
            </w:r>
          </w:p>
        </w:tc>
      </w:tr>
      <w:tr>
        <w:tc>
          <w:tcPr>
            <w:tcW w:type="dxa" w:w="25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Biotech Research</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gene sequencing, drug discovery, clinical trial, gene therapy, genomics, proteomics, wet lab</w:t>
            </w:r>
          </w:p>
        </w:tc>
      </w:tr>
      <w:tr>
        <w:tc>
          <w:tcPr>
            <w:tcW w:type="dxa" w:w="25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Hardware Design</w:t>
            </w:r>
          </w:p>
        </w:tc>
        <w:tc>
          <w:tcPr>
            <w:tcW w:type="dxa" w:w="7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VHDL, Verilog, FPGA, chip design, PCB, semiconductor, ASIC, embedded firmware</w:t>
            </w:r>
          </w:p>
        </w:tc>
      </w:tr>
    </w:tbl>
    <w:p>
      <w:pPr>
        <w:spacing w:after="120"/>
      </w:pPr>
    </w:p>
    <w:p>
      <w:pPr>
        <w:pStyle w:val="Heading2"/>
      </w:pPr>
      <w:r>
        <w:t xml:space="preserve">4.2 Layer 2: LLM Domain Classifier (One Cheap API Call)</w:t>
      </w:r>
    </w:p>
    <w:p>
      <w:pPr>
        <w:spacing w:after="160"/>
      </w:pPr>
      <w:r>
        <w:rPr>
          <w:rFonts w:ascii="Arial" w:cs="Arial" w:eastAsia="Arial" w:hAnsi="Arial"/>
          <w:b w:val="false"/>
          <w:bCs w:val="false"/>
          <w:i w:val="false"/>
          <w:iCs w:val="false"/>
          <w:color w:val="333333"/>
          <w:sz w:val="21"/>
          <w:szCs w:val="21"/>
        </w:rPr>
        <w:t xml:space="preserve">If the JD passes the regex filter, send it to Gemini Flash (cheapest model, ~$0.001/call) with this classification prompt: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b/>
                <w:bCs/>
                <w:color w:val="1B2A4A"/>
                <w:sz w:val="18"/>
                <w:szCs w:val="18"/>
              </w:rPr>
              <w:t xml:space="preserve">CLASSIFICATION PROMPT FOR GEMINI FLASH:</w:t>
            </w:r>
          </w:p>
          <w:p>
            <w:pPr>
              <w:spacing w:after="40"/>
            </w:pPr>
            <w:r>
              <w:rPr>
                <w:color w:val="555555"/>
                <w:sz w:val="17"/>
                <w:szCs w:val="17"/>
              </w:rPr>
              <w:t xml:space="preserve">Given this JD, determine: (1) Primary business domain of this role. (2) Can this domain work be credibly done at Albertsons, a Fortune 50 grocery retailer with these departments: Pharmacy &amp; Health, E-Commerce, Payments &amp; Financial Ops, Supply Chain, Customer 360 Data/Analytics, IT Infrastructure, Marketing &amp; Media Collective (adtech). (3) Which specific department maps best? (4) List each domain requirement and whether it maps (YES/NO). (5) Calculate mappability = mapped requirements / total domain requirements. Return JSON: {domain, target_department, mappability_score, decision: SKIP|APPLY, unmappable_requirements: [list]}.</w:t>
            </w:r>
          </w:p>
        </w:tc>
      </w:tr>
    </w:tbl>
    <w:p>
      <w:pPr>
        <w:spacing w:after="120"/>
      </w:pPr>
    </w:p>
    <w:p>
      <w:pPr>
        <w:pStyle w:val="Heading2"/>
      </w:pPr>
      <w:r>
        <w:t xml:space="preserve">4.3 Cost Savings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3340"/>
      </w:tblGrid>
      <w:tr>
        <w:tc>
          <w:tcPr>
            <w:tcW w:type="dxa" w:w="335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Step</w:t>
            </w:r>
          </w:p>
        </w:tc>
        <w:tc>
          <w:tcPr>
            <w:tcW w:type="dxa" w:w="335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Cost Per JD</w:t>
            </w:r>
          </w:p>
        </w:tc>
        <w:tc>
          <w:tcPr>
            <w:tcW w:type="dxa" w:w="3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When It Runs</w:t>
            </w:r>
          </w:p>
        </w:tc>
      </w:tr>
      <w:tr>
        <w:tc>
          <w:tcPr>
            <w:tcW w:type="dxa" w:w="3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Layer 1: Regex filter</w:t>
            </w:r>
          </w:p>
        </w:tc>
        <w:tc>
          <w:tcPr>
            <w:tcW w:type="dxa" w:w="33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$0 (local regex)</w:t>
            </w:r>
          </w:p>
        </w:tc>
        <w:tc>
          <w:tcPr>
            <w:tcW w:type="dxa" w:w="3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Every JD</w:t>
            </w:r>
          </w:p>
        </w:tc>
      </w:tr>
      <w:tr>
        <w:tc>
          <w:tcPr>
            <w:tcW w:type="dxa" w:w="3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Layer 2: Gemini Flash classify</w:t>
            </w:r>
          </w:p>
        </w:tc>
        <w:tc>
          <w:tcPr>
            <w:tcW w:type="dxa" w:w="33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~$0.001</w:t>
            </w:r>
          </w:p>
        </w:tc>
        <w:tc>
          <w:tcPr>
            <w:tcW w:type="dxa" w:w="3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JDs that pass Layer 1</w:t>
            </w:r>
          </w:p>
        </w:tc>
      </w:tr>
      <w:tr>
        <w:tc>
          <w:tcPr>
            <w:tcW w:type="dxa" w:w="3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Layer 3: DeepSeek + Gemini resume</w:t>
            </w:r>
          </w:p>
        </w:tc>
        <w:tc>
          <w:tcPr>
            <w:tcW w:type="dxa" w:w="335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~$0.05-0.10</w:t>
            </w:r>
          </w:p>
        </w:tc>
        <w:tc>
          <w:tcPr>
            <w:tcW w:type="dxa" w:w="3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Only JDs that pass Layer 2</w:t>
            </w:r>
          </w:p>
        </w:tc>
      </w:tr>
    </w:tbl>
    <w:p>
      <w:pPr>
        <w:spacing w:after="80"/>
      </w:pPr>
    </w:p>
    <w:p>
      <w:pPr>
        <w:spacing w:after="160"/>
      </w:pPr>
      <w:r>
        <w:rPr>
          <w:rFonts w:ascii="Arial" w:cs="Arial" w:eastAsia="Arial" w:hAnsi="Arial"/>
          <w:b w:val="false"/>
          <w:bCs w:val="false"/>
          <w:i w:val="false"/>
          <w:iCs w:val="false"/>
          <w:color w:val="333333"/>
          <w:sz w:val="21"/>
          <w:szCs w:val="21"/>
        </w:rPr>
        <w:t xml:space="preserve">At 100 JDs/week, if 20% are Tier 4 skips: saves 20 resume generations = $1-2/week in API cost + saves evaluation tokens + saves time. More importantly, it avoids submitting obviously unmappable resumes that guarantee rejection.</w:t>
      </w:r>
    </w:p>
    <w:p>
      <w:r>
        <w:br w:type="page"/>
      </w:r>
    </w:p>
    <w:p>
      <w:pPr>
        <w:pStyle w:val="Heading1"/>
      </w:pPr>
      <w:r>
        <w:t xml:space="preserve">5. Pipeline Defects Found</w:t>
      </w:r>
    </w:p>
    <w:p>
      <w:pPr>
        <w:spacing w:after="160"/>
      </w:pPr>
      <w:r>
        <w:rPr>
          <w:rFonts w:ascii="Arial" w:cs="Arial" w:eastAsia="Arial" w:hAnsi="Arial"/>
          <w:b w:val="false"/>
          <w:bCs w:val="false"/>
          <w:i w:val="false"/>
          <w:iCs w:val="false"/>
          <w:color w:val="333333"/>
          <w:sz w:val="21"/>
          <w:szCs w:val="21"/>
        </w:rPr>
        <w:t xml:space="preserve">Beyond the mappability framework, the existing pipeline has 5 defects that cause resumes to fail even when the JD IS mappable.</w:t>
      </w:r>
    </w:p>
    <w:p>
      <w:pPr>
        <w:pStyle w:val="Heading2"/>
      </w:pPr>
      <w:r>
        <w:t xml:space="preserve">Defect 1: Evaluator Tenure Mismatch (CRITICAL)</w:t>
      </w:r>
    </w:p>
    <w:p>
      <w:pPr>
        <w:spacing w:after="160"/>
      </w:pPr>
      <w:r>
        <w:rPr>
          <w:rFonts w:ascii="Arial" w:cs="Arial" w:eastAsia="Arial" w:hAnsi="Arial"/>
          <w:b w:val="false"/>
          <w:bCs w:val="false"/>
          <w:i w:val="false"/>
          <w:iCs w:val="false"/>
          <w:color w:val="333333"/>
          <w:sz w:val="21"/>
          <w:szCs w:val="21"/>
        </w:rPr>
        <w:t xml:space="preserve">The evaluator prompt says "20 months" in the header but </w:t>
      </w:r>
      <w:r>
        <w:rPr>
          <w:rFonts w:ascii="Arial" w:cs="Arial" w:eastAsia="Arial" w:hAnsi="Arial"/>
          <w:b/>
          <w:bCs/>
          <w:i w:val="false"/>
          <w:iCs w:val="false"/>
          <w:color w:val="CC0000"/>
          <w:sz w:val="21"/>
          <w:szCs w:val="21"/>
        </w:rPr>
        <w:t xml:space="preserve">"8 months" in 4 scoring rubrics</w:t>
      </w:r>
      <w:r>
        <w:rPr>
          <w:rFonts w:ascii="Arial" w:cs="Arial" w:eastAsia="Arial" w:hAnsi="Arial"/>
          <w:b w:val="false"/>
          <w:bCs w:val="false"/>
          <w:i w:val="false"/>
          <w:iCs w:val="false"/>
          <w:color w:val="333333"/>
          <w:sz w:val="21"/>
          <w:szCs w:val="21"/>
        </w:rPr>
        <w:t xml:space="preserve"> — a copy-paste leftover. Gemini reads "8 months" and penalizes realistic 20-month metrics as impossible. This causes metric_realism to score 2-4/10 on almost every package.</w:t>
      </w:r>
    </w:p>
    <w:p>
      <w:pPr>
        <w:spacing w:after="60"/>
      </w:pPr>
      <w:r>
        <w:rPr>
          <w:sz w:val="20"/>
          <w:szCs w:val="20"/>
        </w:rPr>
        <w:t xml:space="preserve">Fix: Change "8 months" to "20 months" at evaluator lines 167, 204, 222, 377. Add explicit current date (Feb 2026) so Gemini calculates tenure correctly.</w:t>
      </w:r>
    </w:p>
    <w:p>
      <w:pPr>
        <w:spacing w:after="120"/>
      </w:pPr>
    </w:p>
    <w:p>
      <w:pPr>
        <w:pStyle w:val="Heading2"/>
      </w:pPr>
      <w:r>
        <w:t xml:space="preserve">Defect 2: Code Checks Score Instead of Verdict (CRITICAL)</w:t>
      </w:r>
    </w:p>
    <w:p>
      <w:pPr>
        <w:spacing w:after="160"/>
      </w:pPr>
      <w:r>
        <w:rPr>
          <w:rFonts w:ascii="Arial" w:cs="Arial" w:eastAsia="Arial" w:hAnsi="Arial"/>
          <w:b w:val="false"/>
          <w:bCs w:val="false"/>
          <w:i w:val="false"/>
          <w:iCs w:val="false"/>
          <w:color w:val="333333"/>
          <w:sz w:val="21"/>
          <w:szCs w:val="21"/>
        </w:rPr>
        <w:t xml:space="preserve">The iteration loop uses </w:t>
      </w:r>
      <w:r>
        <w:rPr>
          <w:rFonts w:ascii="Courier New" w:cs="Courier New" w:eastAsia="Courier New" w:hAnsi="Courier New"/>
          <w:b/>
          <w:bCs/>
          <w:i w:val="false"/>
          <w:iCs w:val="false"/>
          <w:color w:val="333333"/>
          <w:sz w:val="21"/>
          <w:szCs w:val="21"/>
        </w:rPr>
        <w:t xml:space="preserve">score &gt;= 85</w:t>
      </w:r>
      <w:r>
        <w:rPr>
          <w:rFonts w:ascii="Arial" w:cs="Arial" w:eastAsia="Arial" w:hAnsi="Arial"/>
          <w:b w:val="false"/>
          <w:bCs w:val="false"/>
          <w:i w:val="false"/>
          <w:iCs w:val="false"/>
          <w:color w:val="333333"/>
          <w:sz w:val="21"/>
          <w:szCs w:val="21"/>
        </w:rPr>
        <w:t xml:space="preserve"> instead of </w:t>
      </w:r>
      <w:r>
        <w:rPr>
          <w:rFonts w:ascii="Courier New" w:cs="Courier New" w:eastAsia="Courier New" w:hAnsi="Courier New"/>
          <w:b/>
          <w:bCs/>
          <w:i w:val="false"/>
          <w:iCs w:val="false"/>
          <w:color w:val="333333"/>
          <w:sz w:val="21"/>
          <w:szCs w:val="21"/>
        </w:rPr>
        <w:t xml:space="preserve">verdict == "PASS"</w:t>
      </w:r>
      <w:r>
        <w:rPr>
          <w:rFonts w:ascii="Arial" w:cs="Arial" w:eastAsia="Arial" w:hAnsi="Arial"/>
          <w:b w:val="false"/>
          <w:bCs w:val="false"/>
          <w:i w:val="false"/>
          <w:iCs w:val="false"/>
          <w:color w:val="333333"/>
          <w:sz w:val="21"/>
          <w:szCs w:val="21"/>
        </w:rPr>
        <w:t xml:space="preserve">. When Gemini flags CRITICAL issues, the overall score (90+) still exceeds 85 because one bad dimension out of 10 cannot mathematically bring the total below 85. JPMorgan (90, FAIL), DailyPay (88, FAIL), Ziphire (85, FAIL) were all submitted with CRITICAL defects.</w:t>
      </w:r>
    </w:p>
    <w:p>
      <w:pPr>
        <w:spacing w:after="60"/>
      </w:pPr>
      <w:r>
        <w:rPr>
          <w:sz w:val="20"/>
          <w:szCs w:val="20"/>
        </w:rPr>
        <w:t xml:space="preserve">Fix: Change iteration condition to check verdict field. One line of code.</w:t>
      </w:r>
    </w:p>
    <w:p>
      <w:pPr>
        <w:spacing w:after="120"/>
      </w:pPr>
    </w:p>
    <w:p>
      <w:pPr>
        <w:pStyle w:val="Heading2"/>
      </w:pPr>
      <w:r>
        <w:t xml:space="preserve">Defect 3: Fixed Number Pool Guarantees Duplicate Metrics</w:t>
      </w:r>
    </w:p>
    <w:p>
      <w:pPr>
        <w:spacing w:after="160"/>
      </w:pPr>
      <w:r>
        <w:rPr>
          <w:rFonts w:ascii="Arial" w:cs="Arial" w:eastAsia="Arial" w:hAnsi="Arial"/>
          <w:b w:val="false"/>
          <w:bCs w:val="false"/>
          <w:i w:val="false"/>
          <w:iCs w:val="false"/>
          <w:color w:val="333333"/>
          <w:sz w:val="21"/>
          <w:szCs w:val="21"/>
        </w:rPr>
        <w:t xml:space="preserve">The writer prompt lists the same 8 numbers (23%, 27%, 34%, 41%, 47%, 58%, 67%, 73%) three times (lines 88, 163, 192). DeepSeek treats these as a whitelist. With 9+ metrics needed per resume, </w:t>
      </w:r>
      <w:r>
        <w:rPr>
          <w:rFonts w:ascii="Arial" w:cs="Arial" w:eastAsia="Arial" w:hAnsi="Arial"/>
          <w:b/>
          <w:bCs/>
          <w:i w:val="false"/>
          <w:iCs w:val="false"/>
          <w:color w:val="333333"/>
          <w:sz w:val="21"/>
          <w:szCs w:val="21"/>
        </w:rPr>
        <w:t xml:space="preserve">duplication is mathematically guaranteed</w:t>
      </w:r>
      <w:r>
        <w:rPr>
          <w:rFonts w:ascii="Arial" w:cs="Arial" w:eastAsia="Arial" w:hAnsi="Arial"/>
          <w:b w:val="false"/>
          <w:bCs w:val="false"/>
          <w:i w:val="false"/>
          <w:iCs w:val="false"/>
          <w:color w:val="333333"/>
          <w:sz w:val="21"/>
          <w:szCs w:val="21"/>
        </w:rPr>
        <w:t xml:space="preserve">. Gemini then catches these only 29% of the time.</w:t>
      </w:r>
    </w:p>
    <w:p>
      <w:pPr>
        <w:spacing w:after="60"/>
      </w:pPr>
      <w:r>
        <w:rPr>
          <w:sz w:val="20"/>
          <w:szCs w:val="20"/>
        </w:rPr>
        <w:t xml:space="preserve">Fix: Remove the fixed list. Replace with: "Generate unique irregular 2-digit percentages. Never reuse any number."</w:t>
      </w:r>
    </w:p>
    <w:p>
      <w:pPr>
        <w:spacing w:after="120"/>
      </w:pPr>
    </w:p>
    <w:p>
      <w:pPr>
        <w:pStyle w:val="Heading2"/>
      </w:pPr>
      <w:r>
        <w:t xml:space="preserve">Defect 4: Writer/Evaluator Skills Contradiction</w:t>
      </w:r>
    </w:p>
    <w:p>
      <w:pPr>
        <w:spacing w:after="160"/>
      </w:pPr>
      <w:r>
        <w:rPr>
          <w:rFonts w:ascii="Arial" w:cs="Arial" w:eastAsia="Arial" w:hAnsi="Arial"/>
          <w:b w:val="false"/>
          <w:bCs w:val="false"/>
          <w:i w:val="false"/>
          <w:iCs w:val="false"/>
          <w:color w:val="333333"/>
          <w:sz w:val="21"/>
          <w:szCs w:val="21"/>
        </w:rPr>
        <w:t xml:space="preserve">Writer prompt (line 249): "Skills from education are valid without bullet evidence." Evaluator prompt (line 264): "100% of skills must appear in bullets. Zero orphaned skills." These directly contradict — the writer adds education-based skills, the evaluator penalizes them as keyword stuffing.</w:t>
      </w:r>
    </w:p>
    <w:p>
      <w:pPr>
        <w:spacing w:after="60"/>
      </w:pPr>
      <w:r>
        <w:rPr>
          <w:sz w:val="20"/>
          <w:szCs w:val="20"/>
        </w:rPr>
        <w:t xml:space="preserve">Fix: Update evaluator to accept education-based skills, OR update writer to only include bullet-evidenced skills. Pick one.</w:t>
      </w:r>
    </w:p>
    <w:p>
      <w:pPr>
        <w:spacing w:after="120"/>
      </w:pPr>
    </w:p>
    <w:p>
      <w:pPr>
        <w:pStyle w:val="Heading2"/>
      </w:pPr>
      <w:r>
        <w:t xml:space="preserve">Defect 5: Metric Range Contradiction</w:t>
      </w:r>
    </w:p>
    <w:p>
      <w:pPr>
        <w:spacing w:after="160"/>
      </w:pPr>
      <w:r>
        <w:rPr>
          <w:rFonts w:ascii="Arial" w:cs="Arial" w:eastAsia="Arial" w:hAnsi="Arial"/>
          <w:b w:val="false"/>
          <w:bCs w:val="false"/>
          <w:i w:val="false"/>
          <w:iCs w:val="false"/>
          <w:color w:val="333333"/>
          <w:sz w:val="21"/>
          <w:szCs w:val="21"/>
        </w:rPr>
        <w:t xml:space="preserve">Writer line 190 says "Performance improvements 15-40%". But lines 88, 163, 192 list 58%, 67%, 73% as approved irregular numbers. DeepSeek uses the larger numbers because they are explicitly presented as examples. Gemini then penalizes them for exceeding 45%.</w:t>
      </w:r>
    </w:p>
    <w:p>
      <w:pPr>
        <w:spacing w:after="60"/>
      </w:pPr>
      <w:r>
        <w:rPr>
          <w:sz w:val="20"/>
          <w:szCs w:val="20"/>
        </w:rPr>
        <w:t xml:space="preserve">Fix: Either remove 58/67/73 from writer examples, or raise evaluator cap to match. Must be consistent.</w:t>
      </w:r>
    </w:p>
    <w:p>
      <w:pPr>
        <w:spacing w:after="120"/>
      </w:pPr>
    </w:p>
    <w:p>
      <w:r>
        <w:br w:type="page"/>
      </w:r>
    </w:p>
    <w:p>
      <w:pPr>
        <w:pStyle w:val="Heading1"/>
      </w:pPr>
      <w:r>
        <w:t xml:space="preserve">6. Complete Change List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800"/>
        <w:gridCol w:w="2600"/>
        <w:gridCol w:w="304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File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Priority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Line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Current</w:t>
            </w:r>
          </w:p>
        </w:tc>
        <w:tc>
          <w:tcPr>
            <w:tcW w:type="dxa" w:w="30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Change To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167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realistic for 8 months</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realistic for 20 months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for an 8-month tenure</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for a 20-month tenure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222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unrealistic for 8 months</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unrealistic for 20 months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377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An 8-month tenure</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 20-month tenure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[missing]</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Add: Current Date: Feb 2026. May 2024 to Present = 20 months.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pipeline code</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loop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if score &gt;= 85</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if verdict == "PASS"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+366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[missing]</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Add auto-fail #6: Metric Duplication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writer_prompt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(23%, 27%, 34%...73%)</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Generate unique irregular 2-digit numbers, never reuse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writer_prompt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163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23%, 27%, 34%...73%</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any non-round % (e.g. 19%, 31%, 42%, 53%...)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writer_prompt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192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(23%, 27%, 34%...73%)</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Generate UNIQUE number for each metric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writer_prompt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190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improvements 15-40%</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improvements 15-45%, up to 60-75% for automation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evaluator_prompt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264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100% of skills in bullets</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90%+ in bullets. Education-based skills are valid.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iteration_prompt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(23%, 27%...73%)</w:t>
            </w:r>
          </w:p>
        </w:tc>
        <w:tc>
          <w:tcPr>
            <w:tcW w:type="dxa" w:w="3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Pick any non-round number not already used</w:t>
            </w:r>
          </w:p>
        </w:tc>
      </w:tr>
    </w:tbl>
    <w:p>
      <w:pPr>
        <w:spacing w:after="120"/>
      </w:pPr>
    </w:p>
    <w:p>
      <w:r>
        <w:br w:type="page"/>
      </w:r>
    </w:p>
    <w:p>
      <w:pPr>
        <w:pStyle w:val="Heading1"/>
      </w:pPr>
      <w:r>
        <w:t xml:space="preserve">7. Future Problems at Scale</w:t>
      </w:r>
    </w:p>
    <w:p>
      <w:pPr>
        <w:spacing w:after="160"/>
      </w:pPr>
      <w:r>
        <w:rPr>
          <w:rFonts w:ascii="Arial" w:cs="Arial" w:eastAsia="Arial" w:hAnsi="Arial"/>
          <w:b w:val="false"/>
          <w:bCs w:val="false"/>
          <w:i w:val="false"/>
          <w:iCs w:val="false"/>
          <w:color w:val="333333"/>
          <w:sz w:val="21"/>
          <w:szCs w:val="21"/>
        </w:rPr>
        <w:t xml:space="preserve">At 100+ jobs/week, several new problems will emerge that do not exist at the current 17-job scale.</w:t>
      </w:r>
    </w:p>
    <w:p>
      <w:pPr>
        <w:pStyle w:val="Heading2"/>
      </w:pPr>
      <w:r>
        <w:t xml:space="preserve">7.1 Domain Drift</w:t>
      </w:r>
    </w:p>
    <w:p>
      <w:pPr>
        <w:spacing w:after="160"/>
      </w:pPr>
      <w:r>
        <w:rPr>
          <w:rFonts w:ascii="Arial" w:cs="Arial" w:eastAsia="Arial" w:hAnsi="Arial"/>
          <w:b w:val="false"/>
          <w:bCs w:val="false"/>
          <w:i w:val="false"/>
          <w:iCs w:val="false"/>
          <w:color w:val="333333"/>
          <w:sz w:val="21"/>
          <w:szCs w:val="21"/>
        </w:rPr>
        <w:t xml:space="preserve">New JD domains will appear that are not in the current 7-department list. Examples: autonomous vehicles, quantum computing, AR/VR, robotics, space tech. The pre-filter must be updated periodically to add new Tier 4 kill-list keywords. Without this, the system will waste tokens attempting to map unmappable domains.</w:t>
      </w:r>
    </w:p>
    <w:p>
      <w:pPr>
        <w:spacing w:after="60"/>
      </w:pPr>
      <w:r>
        <w:rPr>
          <w:color w:val="555555"/>
          <w:sz w:val="19"/>
          <w:szCs w:val="19"/>
        </w:rPr>
        <w:t xml:space="preserve">Mitigation: Log every job the LLM classifier flags as &lt; 50% mappability. Review monthly. Add confirmed unmappable domains to the regex kill-list.</w:t>
      </w:r>
    </w:p>
    <w:p>
      <w:pPr>
        <w:spacing w:after="120"/>
      </w:pPr>
    </w:p>
    <w:p>
      <w:pPr>
        <w:pStyle w:val="Heading2"/>
      </w:pPr>
      <w:r>
        <w:t xml:space="preserve">7.2 Metric Exhaustion</w:t>
      </w:r>
    </w:p>
    <w:p>
      <w:pPr>
        <w:spacing w:after="160"/>
      </w:pPr>
      <w:r>
        <w:rPr>
          <w:rFonts w:ascii="Arial" w:cs="Arial" w:eastAsia="Arial" w:hAnsi="Arial"/>
          <w:b w:val="false"/>
          <w:bCs w:val="false"/>
          <w:i w:val="false"/>
          <w:iCs w:val="false"/>
          <w:color w:val="333333"/>
          <w:sz w:val="21"/>
          <w:szCs w:val="21"/>
        </w:rPr>
        <w:t xml:space="preserve">With more bullets per resume and more resumes per day, the pool of unique irregular numbers will be stressed. Current prompt fix helps but at scale, DeepSeek will still reuse numbers across resumes submitted to the same company. If both a Monday and Wednesday application to Google use 34% in the same bullet position, an ATS comparing candidates would flag this.</w:t>
      </w:r>
    </w:p>
    <w:p>
      <w:pPr>
        <w:spacing w:after="60"/>
      </w:pPr>
      <w:r>
        <w:rPr>
          <w:color w:val="555555"/>
          <w:sz w:val="19"/>
          <w:szCs w:val="19"/>
        </w:rPr>
        <w:t xml:space="preserve">Mitigation: Pre-generate a unique metric set per resume (9-12 random irregular numbers between 15-75) and pass it as input to DeepSeek. This guarantees uniqueness programmatically rather than relying on the LLM.</w:t>
      </w:r>
    </w:p>
    <w:p>
      <w:pPr>
        <w:spacing w:after="120"/>
      </w:pPr>
    </w:p>
    <w:p>
      <w:pPr>
        <w:pStyle w:val="Heading2"/>
      </w:pPr>
      <w:r>
        <w:t xml:space="preserve">7.3 Department Saturation</w:t>
      </w:r>
    </w:p>
    <w:p>
      <w:pPr>
        <w:spacing w:after="160"/>
      </w:pPr>
      <w:r>
        <w:rPr>
          <w:rFonts w:ascii="Arial" w:cs="Arial" w:eastAsia="Arial" w:hAnsi="Arial"/>
          <w:b w:val="false"/>
          <w:bCs w:val="false"/>
          <w:i w:val="false"/>
          <w:iCs w:val="false"/>
          <w:color w:val="333333"/>
          <w:sz w:val="21"/>
          <w:szCs w:val="21"/>
        </w:rPr>
        <w:t xml:space="preserve">If 80% of applied jobs map to IT Infrastructure or Customer 360 Data, the generated resumes start looking identical because the same department framing is used. Recruiters at the same company seeing two applications with identical Albertsons department narratives will flag this.</w:t>
      </w:r>
    </w:p>
    <w:p>
      <w:pPr>
        <w:spacing w:after="60"/>
      </w:pPr>
      <w:r>
        <w:rPr>
          <w:color w:val="555555"/>
          <w:sz w:val="19"/>
          <w:szCs w:val="19"/>
        </w:rPr>
        <w:t xml:space="preserve">Mitigation: Track which department was used per company. If applying to the same company twice, use a different department mapping the second time. Albertsons has 7 departments — most JDs can map to 2-3 of them.</w:t>
      </w:r>
    </w:p>
    <w:p>
      <w:pPr>
        <w:spacing w:after="120"/>
      </w:pPr>
    </w:p>
    <w:p>
      <w:pPr>
        <w:pStyle w:val="Heading2"/>
      </w:pPr>
      <w:r>
        <w:t xml:space="preserve">7.4 Tenure Staleness</w:t>
      </w:r>
    </w:p>
    <w:p>
      <w:pPr>
        <w:spacing w:after="160"/>
      </w:pPr>
      <w:r>
        <w:rPr>
          <w:rFonts w:ascii="Arial" w:cs="Arial" w:eastAsia="Arial" w:hAnsi="Arial"/>
          <w:b w:val="false"/>
          <w:bCs w:val="false"/>
          <w:i w:val="false"/>
          <w:iCs w:val="false"/>
          <w:color w:val="333333"/>
          <w:sz w:val="21"/>
          <w:szCs w:val="21"/>
        </w:rPr>
        <w:t xml:space="preserve">The evaluator prompt hardcodes "20 months" which was correct in January 2026. By July 2026 the tenure will be 26 months. By January 2027 it will be 32 months. The prompt must be updated every month or the evaluator will continue using stale tenure calculations.</w:t>
      </w:r>
    </w:p>
    <w:p>
      <w:pPr>
        <w:spacing w:after="60"/>
      </w:pPr>
      <w:r>
        <w:rPr>
          <w:color w:val="555555"/>
          <w:sz w:val="19"/>
          <w:szCs w:val="19"/>
        </w:rPr>
        <w:t xml:space="preserve">Mitigation: Compute tenure dynamically in the pipeline code. Pass it as a variable to the evaluator prompt: "Current tenure at Albertsons: {calculated_months} months as of {current_date}." Never hardcode tenure.</w:t>
      </w:r>
    </w:p>
    <w:p>
      <w:pPr>
        <w:spacing w:after="120"/>
      </w:pPr>
    </w:p>
    <w:p>
      <w:pPr>
        <w:pStyle w:val="Heading2"/>
      </w:pPr>
      <w:r>
        <w:t xml:space="preserve">7.5 ATS Fingerprinting</w:t>
      </w:r>
    </w:p>
    <w:p>
      <w:pPr>
        <w:spacing w:after="160"/>
      </w:pPr>
      <w:r>
        <w:rPr>
          <w:rFonts w:ascii="Arial" w:cs="Arial" w:eastAsia="Arial" w:hAnsi="Arial"/>
          <w:b w:val="false"/>
          <w:bCs w:val="false"/>
          <w:i w:val="false"/>
          <w:iCs w:val="false"/>
          <w:color w:val="333333"/>
          <w:sz w:val="21"/>
          <w:szCs w:val="21"/>
        </w:rPr>
        <w:t xml:space="preserve">At high volume, multiple resumes generated by the same system will develop recognizable patterns: same bullet structures, same department names, same metric ranges, same collaboration language patterns. Sophisticated ATS systems (Greenhouse, Lever, Workday) may flag these as AI-generated.</w:t>
      </w:r>
    </w:p>
    <w:p>
      <w:pPr>
        <w:spacing w:after="60"/>
      </w:pPr>
      <w:r>
        <w:rPr>
          <w:color w:val="555555"/>
          <w:sz w:val="19"/>
          <w:szCs w:val="19"/>
        </w:rPr>
        <w:t xml:space="preserve">Mitigation: Add randomization to bullet patterns. Currently the writer prompt specifies exact pattern ratios (40% Pattern A, 35% B, 25% C). Vary these per resume. Rotate between 5-6 different Albertsons department narratives for the same mapped department.</w:t>
      </w:r>
    </w:p>
    <w:p>
      <w:pPr>
        <w:spacing w:after="120"/>
      </w:pPr>
    </w:p>
    <w:p>
      <w:pPr>
        <w:pStyle w:val="Heading2"/>
      </w:pPr>
      <w:r>
        <w:t xml:space="preserve">7.6 Gemini Model Updates</w:t>
      </w:r>
    </w:p>
    <w:p>
      <w:pPr>
        <w:spacing w:after="160"/>
      </w:pPr>
      <w:r>
        <w:rPr>
          <w:rFonts w:ascii="Arial" w:cs="Arial" w:eastAsia="Arial" w:hAnsi="Arial"/>
          <w:b w:val="false"/>
          <w:bCs w:val="false"/>
          <w:i w:val="false"/>
          <w:iCs w:val="false"/>
          <w:color w:val="333333"/>
          <w:sz w:val="21"/>
          <w:szCs w:val="21"/>
        </w:rPr>
        <w:t xml:space="preserve">When Google updates the Gemini model, evaluation behavior will change. Dimension scores may shift. A prompt that produces 95/100 today might produce 75/100 after a model update. The pipeline has no regression testing to catch this.</w:t>
      </w:r>
    </w:p>
    <w:p>
      <w:pPr>
        <w:spacing w:after="60"/>
      </w:pPr>
      <w:r>
        <w:rPr>
          <w:color w:val="555555"/>
          <w:sz w:val="19"/>
          <w:szCs w:val="19"/>
        </w:rPr>
        <w:t xml:space="preserve">Mitigation: Maintain a test set of 5 known-good resumes. After any Gemini model update, re-evaluate the test set. If average score drops by more than 10 points, investigate before running production jobs.</w:t>
      </w:r>
    </w:p>
    <w:p>
      <w:pPr>
        <w:spacing w:after="120"/>
      </w:pPr>
    </w:p>
    <w:p>
      <w:pPr>
        <w:pStyle w:val="Heading2"/>
      </w:pPr>
      <w:r>
        <w:t xml:space="preserve">7.7 LaTeX Escaping (Persistent)</w:t>
      </w:r>
    </w:p>
    <w:p>
      <w:pPr>
        <w:spacing w:after="160"/>
      </w:pPr>
      <w:r>
        <w:rPr>
          <w:rFonts w:ascii="Arial" w:cs="Arial" w:eastAsia="Arial" w:hAnsi="Arial"/>
          <w:b w:val="false"/>
          <w:bCs w:val="false"/>
          <w:i w:val="false"/>
          <w:iCs w:val="false"/>
          <w:color w:val="333333"/>
          <w:sz w:val="21"/>
          <w:szCs w:val="21"/>
        </w:rPr>
        <w:t xml:space="preserve">DeepSeek fails to escape % as \% in every single package. This is not a prompt issue — it is a behavioral limitation of the model. The prompt has the correct rule, the examples show correct escaping, but DeepSeek ignores it 100% of the time.</w:t>
      </w:r>
    </w:p>
    <w:p>
      <w:pPr>
        <w:spacing w:after="60"/>
      </w:pPr>
      <w:r>
        <w:rPr>
          <w:color w:val="555555"/>
          <w:sz w:val="19"/>
          <w:szCs w:val="19"/>
        </w:rPr>
        <w:t xml:space="preserve">Mitigation: Add a post-processing step in the pipeline code (not in the prompt). After receiving DeepSeek output, run a regex replace: % → \% and $ → \$ in all LaTeX strings. This is a 2-line code fix that permanently solves the problem.</w:t>
      </w:r>
    </w:p>
    <w:p>
      <w:pPr>
        <w:spacing w:after="120"/>
      </w:pPr>
    </w:p>
    <w:p>
      <w:pPr>
        <w:pStyle w:val="Heading1"/>
      </w:pPr>
      <w:r>
        <w:t xml:space="preserve">8. Verification Against 17 Actual Packages</w:t>
      </w:r>
    </w:p>
    <w:p>
      <w:pPr>
        <w:spacing w:after="160"/>
      </w:pPr>
      <w:r>
        <w:rPr>
          <w:rFonts w:ascii="Arial" w:cs="Arial" w:eastAsia="Arial" w:hAnsi="Arial"/>
          <w:b w:val="false"/>
          <w:bCs w:val="false"/>
          <w:i w:val="false"/>
          <w:iCs w:val="false"/>
          <w:color w:val="333333"/>
          <w:sz w:val="21"/>
          <w:szCs w:val="21"/>
        </w:rPr>
        <w:t xml:space="preserve">The mappability framework was tested against all 17 resume packages generated Feb 2, 2026.</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1300"/>
        <w:gridCol w:w="800"/>
        <w:gridCol w:w="1200"/>
        <w:gridCol w:w="184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Company</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JD Domain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Maps To</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Tier</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Map%</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Decision</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Correct?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JPMorgan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Banking/fintech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Payments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DailyPay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Fintech wage pay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Payments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DTC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Financial testing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Cognizant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Healthcare 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Pharmacy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UPMC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Health data sci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Pharm/Cust360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Knowtion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Healthcare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Pharm/Cust360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Optum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ServiceNow/ITSM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Thumbtack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Marketing 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Mktg/Cust360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F.Schumacher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E-com personal.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Customer 360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FundraiseUp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DevOps/infra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MongoDB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ML infra/RAG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Cust360/IT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Atlas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Enterprise SW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mLabs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Blockchain 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Customer 360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55%</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CAUTION</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Google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SDN/eBPF/kernel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60%</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E65100"/>
                <w:sz w:val="17"/>
                <w:szCs w:val="17"/>
              </w:rPr>
              <w:t xml:space="preserve">CAUTION</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Ziphire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Gov DevOps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IT Infra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65%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APPLY</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Nex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Game dev/Unity</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NONE</w:t>
            </w:r>
          </w:p>
        </w:tc>
        <w:tc>
          <w:tcPr>
            <w:tcW w:type="dxa" w:w="13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4</w:t>
            </w:r>
          </w:p>
        </w:tc>
        <w:tc>
          <w:tcPr>
            <w:tcW w:type="dxa" w:w="8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15%</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SKIP</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Westinghouse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Nuclear C/C++</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NONE</w:t>
            </w:r>
          </w:p>
        </w:tc>
        <w:tc>
          <w:tcPr>
            <w:tcW w:type="dxa" w:w="13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4</w:t>
            </w:r>
          </w:p>
        </w:tc>
        <w:tc>
          <w:tcPr>
            <w:tcW w:type="dxa" w:w="8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20%</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r>
              <w:rPr>
                <w:rFonts w:ascii="Arial" w:cs="Arial" w:eastAsia="Arial" w:hAnsi="Arial"/>
                <w:b/>
                <w:bCs/>
                <w:color w:val="CC0000"/>
                <w:sz w:val="17"/>
                <w:szCs w:val="17"/>
              </w:rPr>
              <w:t xml:space="preserve">SKIP</w:t>
            </w:r>
          </w:p>
        </w:tc>
        <w:tc>
          <w:tcPr>
            <w:tcW w:type="dxa" w:w="18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YES</w:t>
            </w:r>
          </w:p>
        </w:tc>
      </w:tr>
    </w:tbl>
    <w:p>
      <w:pPr>
        <w:spacing w:after="120"/>
      </w:pPr>
    </w:p>
    <w:p>
      <w:pPr>
        <w:spacing w:after="160"/>
      </w:pPr>
      <w:r>
        <w:rPr>
          <w:rFonts w:ascii="Arial" w:cs="Arial" w:eastAsia="Arial" w:hAnsi="Arial"/>
          <w:b/>
          <w:bCs/>
          <w:i w:val="false"/>
          <w:iCs w:val="false"/>
          <w:color w:val="333333"/>
          <w:sz w:val="21"/>
          <w:szCs w:val="21"/>
        </w:rPr>
        <w:t xml:space="preserve">Result: 17/17 correct classifications. </w:t>
      </w:r>
      <w:r>
        <w:rPr>
          <w:rFonts w:ascii="Arial" w:cs="Arial" w:eastAsia="Arial" w:hAnsi="Arial"/>
          <w:b w:val="false"/>
          <w:bCs w:val="false"/>
          <w:i w:val="false"/>
          <w:iCs w:val="false"/>
          <w:color w:val="333333"/>
          <w:sz w:val="21"/>
          <w:szCs w:val="21"/>
        </w:rPr>
        <w:t xml:space="preserve">2 Tier 4 skips (Nex, Westinghouse) would have saved ~$0.20 in API tokens and avoided submitting obviously unmappable resumes. 3 Tier 3 cautious applies (mLabs, Google, Ziphire) correctly flagged as partial matches requiring domain requirements to be dropped.</w:t>
      </w:r>
    </w:p>
    <w:sectPr>
      <w:headerReference w:type="default" r:id="rId6"/>
      <w:footerReference w:type="default" r:id="rId7"/>
      <w:pgSz w:w="12240" w:h="15840" w:orient="portrait"/>
      <w:pgMar w:top="12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r>
      <w:rPr>
        <w:rFonts w:ascii="Arial" w:cs="Arial" w:eastAsia="Arial" w:hAnsi="Arial"/>
        <w:color w:val="999999"/>
        <w:sz w:val="15"/>
        <w:szCs w:val="15"/>
      </w:rPr>
      <w:t xml:space="preserve">  |  Confidential  |  Feb 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Resume Pipeline — Master Analysis &amp; Fix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2A4A"/>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2026-02-07T08:04:21.540Z</dcterms:created>
  <dcterms:modified xsi:type="dcterms:W3CDTF">2026-02-07T08:04:21.541Z</dcterms:modified>
</cp:coreProperties>
</file>

<file path=docProps/custom.xml><?xml version="1.0" encoding="utf-8"?>
<Properties xmlns="http://schemas.openxmlformats.org/officeDocument/2006/custom-properties" xmlns:vt="http://schemas.openxmlformats.org/officeDocument/2006/docPropsVTypes"/>
</file>