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981F" w14:textId="636CC70A" w:rsidR="00D924BA" w:rsidRDefault="00DD27A9" w:rsidP="00F418F2">
      <w:pPr>
        <w:pStyle w:val="Heading1"/>
      </w:pPr>
      <w:r>
        <w:rPr>
          <w:lang w:val="en-US"/>
        </w:rPr>
        <w:t xml:space="preserve">1. </w:t>
      </w:r>
      <w:r>
        <w:t>Intricate Architectural Blueprint</w:t>
      </w:r>
    </w:p>
    <w:p w14:paraId="6D1B0137" w14:textId="491FDF3A" w:rsidR="009F6FEE" w:rsidRDefault="00764E56">
      <w:r>
        <w:t xml:space="preserve">This diagram maps out the microservices boundaries, the structural network ports, database synchronization, and how the </w:t>
      </w:r>
      <w:r>
        <w:rPr>
          <w:b/>
          <w:bCs/>
        </w:rPr>
        <w:t>Human-in-the-Loop (HITL)</w:t>
      </w:r>
      <w:r>
        <w:t xml:space="preserve"> retraining engine hooks into your storage layers.</w:t>
      </w:r>
      <w:r w:rsidR="00A375C7" w:rsidRPr="00A375C7">
        <w:rPr>
          <w:noProof/>
        </w:rPr>
        <w:t xml:space="preserve"> </w:t>
      </w:r>
    </w:p>
    <w:p w14:paraId="1FD01A45" w14:textId="38FE073E" w:rsidR="001B2C00" w:rsidRDefault="001B2C00">
      <w:r w:rsidRPr="001B2C00">
        <w:rPr>
          <w:noProof/>
        </w:rPr>
        <w:drawing>
          <wp:inline distT="0" distB="0" distL="0" distR="0" wp14:anchorId="0468AB8C" wp14:editId="73243FD4">
            <wp:extent cx="3385528" cy="4835236"/>
            <wp:effectExtent l="0" t="0" r="5715" b="3810"/>
            <wp:docPr id="199790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06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3831" cy="48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51B4" w14:textId="77777777" w:rsidR="005F409A" w:rsidRPr="005F409A" w:rsidRDefault="005F409A" w:rsidP="00F418F2">
      <w:pPr>
        <w:pStyle w:val="Heading1"/>
        <w:rPr>
          <w:rFonts w:eastAsia="Times New Roman"/>
          <w:lang w:eastAsia="en-IN"/>
        </w:rPr>
      </w:pPr>
      <w:r w:rsidRPr="005F409A">
        <w:rPr>
          <w:rFonts w:eastAsia="Times New Roman"/>
          <w:lang w:eastAsia="en-IN"/>
        </w:rPr>
        <w:t xml:space="preserve">2. Deep Dive </w:t>
      </w:r>
      <w:proofErr w:type="gramStart"/>
      <w:r w:rsidRPr="005F409A">
        <w:rPr>
          <w:rFonts w:eastAsia="Times New Roman"/>
          <w:lang w:eastAsia="en-IN"/>
        </w:rPr>
        <w:t>Into</w:t>
      </w:r>
      <w:proofErr w:type="gramEnd"/>
      <w:r w:rsidRPr="005F409A">
        <w:rPr>
          <w:rFonts w:eastAsia="Times New Roman"/>
          <w:lang w:eastAsia="en-IN"/>
        </w:rPr>
        <w:t xml:space="preserve"> the Core Components</w:t>
      </w:r>
    </w:p>
    <w:p w14:paraId="02CD52AB" w14:textId="77777777" w:rsidR="005F409A" w:rsidRPr="005F409A" w:rsidRDefault="005F409A" w:rsidP="005F409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A. The Edge Tier (ESP32-S3 Network Node)</w:t>
      </w:r>
    </w:p>
    <w:p w14:paraId="19E9094B" w14:textId="77777777" w:rsidR="005F409A" w:rsidRPr="005F409A" w:rsidRDefault="005F409A" w:rsidP="005F409A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The physical scale doesn't run your database or AI model; it acts as an intelligent sensor collector.</w:t>
      </w:r>
    </w:p>
    <w:p w14:paraId="1C164B4E" w14:textId="1DAC2DCF" w:rsidR="005F409A" w:rsidRPr="005F409A" w:rsidRDefault="005F409A" w:rsidP="005F40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The Scale Logic: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It polls the 24-bit HX711 </w:t>
      </w:r>
      <w:proofErr w:type="spellStart"/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analog</w:t>
      </w:r>
      <w:proofErr w:type="spellEnd"/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-to-digital converter continuously. Once the standard deviation of weight variations drops below </w:t>
      </w:r>
      <w:r w:rsidR="00C154C0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t>0.5g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for a sustained window of </w:t>
      </w:r>
      <w:r w:rsidR="00F64AF8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t>500ms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it flags the state as </w:t>
      </w:r>
      <w:r w:rsidRPr="005F409A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STABLE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1E53BDA3" w14:textId="77777777" w:rsidR="005F409A" w:rsidRPr="005F409A" w:rsidRDefault="005F409A" w:rsidP="005F40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The Network Payload: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ESP32 immediately turns on its camera, grabs an image frame buffer, and wraps the image along with the stable weight value into an HTTP Multipart Form-Data request. It maps this directly to your API Gateway.</w:t>
      </w:r>
    </w:p>
    <w:p w14:paraId="0D9EE8F0" w14:textId="77777777" w:rsidR="005F409A" w:rsidRPr="005F409A" w:rsidRDefault="005F409A" w:rsidP="005F409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lastRenderedPageBreak/>
        <w:t>B. The API Gateway (The Structural Front Door)</w:t>
      </w:r>
    </w:p>
    <w:p w14:paraId="245B070C" w14:textId="77777777" w:rsidR="005F409A" w:rsidRPr="005F409A" w:rsidRDefault="005F409A" w:rsidP="005F409A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Instead of exposing your individual backend services to the public internet, you hide them behind a single Gateway service.</w:t>
      </w:r>
    </w:p>
    <w:p w14:paraId="532A1241" w14:textId="77777777" w:rsidR="005F409A" w:rsidRPr="005F409A" w:rsidRDefault="005F409A" w:rsidP="005F40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Role: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It checks incoming client requests, manages user access tokens, and performs path routing.</w:t>
      </w:r>
    </w:p>
    <w:p w14:paraId="100B189D" w14:textId="77777777" w:rsidR="005F409A" w:rsidRPr="005F409A" w:rsidRDefault="005F409A" w:rsidP="005F40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If a request comes in as </w:t>
      </w:r>
      <w:r w:rsidRPr="005F409A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POST /v1/ingest/weight-frame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it seamlessly forwards it internally to the </w:t>
      </w:r>
      <w:r w:rsidRPr="005F409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Ingestion &amp; Inference Service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. If a request comes in as </w:t>
      </w:r>
      <w:r w:rsidRPr="005F409A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GET /v1/user/daily-summary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it forwards it directly to the </w:t>
      </w:r>
      <w:r w:rsidRPr="005F409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User Analytics Service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14BC0013" w14:textId="77777777" w:rsidR="005F409A" w:rsidRPr="005F409A" w:rsidRDefault="005F409A" w:rsidP="005F409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C. Ingestion &amp; Inference Service (The "Write" Command Pipeline)</w:t>
      </w:r>
    </w:p>
    <w:p w14:paraId="0B5BA5DB" w14:textId="77777777" w:rsidR="005F409A" w:rsidRPr="005F409A" w:rsidRDefault="005F409A" w:rsidP="005F409A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This service handles high-compute, transactional tasks. It is completely stateless, meaning it can scale endlessly on your server frame.</w:t>
      </w:r>
    </w:p>
    <w:p w14:paraId="55F68AF0" w14:textId="77777777" w:rsidR="005F409A" w:rsidRPr="005F409A" w:rsidRDefault="005F409A" w:rsidP="005F40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Computer Vision Routing: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When a plate frame arrives, it strips the image data and pushes it through the local </w:t>
      </w: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YOLOv8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model running via Python.</w:t>
      </w:r>
    </w:p>
    <w:p w14:paraId="6E3D04DB" w14:textId="77777777" w:rsidR="005F409A" w:rsidRPr="005F409A" w:rsidRDefault="005F409A" w:rsidP="005F40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Confidence Management:</w:t>
      </w:r>
    </w:p>
    <w:p w14:paraId="35F04670" w14:textId="59A69C62" w:rsidR="005F409A" w:rsidRPr="005F409A" w:rsidRDefault="005F409A" w:rsidP="005F40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High Confidence </w:t>
      </w:r>
      <w:r w:rsidR="00DA349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&gt;80%</w:t>
      </w: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):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item is automatically matched to your PostgreSQL reference library (e.g., </w:t>
      </w:r>
      <w:r w:rsidRPr="005F409A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White Bread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).</w:t>
      </w:r>
    </w:p>
    <w:p w14:paraId="5DCAFA59" w14:textId="63A58B45" w:rsidR="005F409A" w:rsidRPr="005F409A" w:rsidRDefault="005F409A" w:rsidP="005F40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Low Confidence </w:t>
      </w:r>
      <w:r w:rsidR="00DA349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&lt;80%</w:t>
      </w: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):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service skips auto-assignment, names the transaction </w:t>
      </w:r>
      <w:proofErr w:type="spellStart"/>
      <w:r w:rsidRPr="005F409A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unidentified_item</w:t>
      </w:r>
      <w:proofErr w:type="spellEnd"/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and drops the raw image file directly into your server's </w:t>
      </w:r>
      <w:r w:rsidRPr="005F409A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/dataset/pending/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storage directory while sending a configuration notification to the Flutter app.</w:t>
      </w:r>
    </w:p>
    <w:p w14:paraId="4EF302FF" w14:textId="77777777" w:rsidR="005F409A" w:rsidRPr="005F409A" w:rsidRDefault="005F409A" w:rsidP="005F409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D. User Analytics &amp; Query Service (The "Read" Query Pipeline)</w:t>
      </w:r>
    </w:p>
    <w:p w14:paraId="5BC6C23B" w14:textId="77777777" w:rsidR="005F409A" w:rsidRPr="005F409A" w:rsidRDefault="005F409A" w:rsidP="005F409A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This service is intentionally isolated from the Ingestion service to satisfy </w:t>
      </w: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CQRS (Command Query Responsibility Segregation)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73164A37" w14:textId="77777777" w:rsidR="005F409A" w:rsidRPr="005F409A" w:rsidRDefault="005F409A" w:rsidP="005F40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Why split them?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Running a YOLOv8 image model or calling a Gemini API scraping workflow can tie up thread loops for seconds at a time. If your mobile app attempted to query historical calorie graphs from that same system, the charts would lag or freeze.</w:t>
      </w:r>
    </w:p>
    <w:p w14:paraId="392A18B1" w14:textId="543B58F8" w:rsidR="005F409A" w:rsidRPr="005F409A" w:rsidRDefault="005F409A" w:rsidP="005F40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Solution: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Analytics service only reads from a hyper-fast </w:t>
      </w: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Redis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in-memory cache layer. It has one job: deliver instant UI responses to the phone under </w:t>
      </w:r>
      <w:r w:rsidR="00DB7C0C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t>10ms</w:t>
      </w:r>
    </w:p>
    <w:p w14:paraId="1F0209C2" w14:textId="77777777" w:rsidR="005F409A" w:rsidRPr="005F409A" w:rsidRDefault="005F409A" w:rsidP="00F418F2">
      <w:pPr>
        <w:pStyle w:val="Heading1"/>
        <w:rPr>
          <w:rFonts w:eastAsia="Times New Roman"/>
          <w:lang w:eastAsia="en-IN"/>
        </w:rPr>
      </w:pPr>
      <w:r w:rsidRPr="005F409A">
        <w:rPr>
          <w:rFonts w:eastAsia="Times New Roman"/>
          <w:lang w:eastAsia="en-IN"/>
        </w:rPr>
        <w:t>3. The Intricate Failure Protection Mode: Circuit Breaking</w:t>
      </w:r>
    </w:p>
    <w:p w14:paraId="2C3D0795" w14:textId="77777777" w:rsidR="005F409A" w:rsidRPr="005F409A" w:rsidRDefault="005F409A" w:rsidP="005F409A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When a user introduces a completely foreign ingredient that isn't found inside your local SQL database, your Ingestion Service utilizes an adapter calling the external </w:t>
      </w: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Gemini API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to run a live web search scrape. Because external network requests can fail or suffer lag spikes, we implement a </w:t>
      </w: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Circuit Breaker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structure directly inside the adapter code loop.</w:t>
      </w:r>
    </w:p>
    <w:p w14:paraId="3C58AA22" w14:textId="77777777" w:rsidR="005F409A" w:rsidRPr="005F409A" w:rsidRDefault="005F409A" w:rsidP="005F409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How the Circuit Breaker Operates:</w:t>
      </w:r>
    </w:p>
    <w:p w14:paraId="3083AD60" w14:textId="77777777" w:rsidR="005F409A" w:rsidRPr="005F409A" w:rsidRDefault="005F409A" w:rsidP="005F40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Closed State (Normal Functioning):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Every time a new food search request is handled, the code passes the name to Gemini. The API behaves normally, and transactions succeed.</w:t>
      </w:r>
    </w:p>
    <w:p w14:paraId="469EF93E" w14:textId="77777777" w:rsidR="005F409A" w:rsidRPr="005F409A" w:rsidRDefault="005F409A" w:rsidP="005F40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The Failure Trigger: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If your internet environment drops, or Gemini experiences severe rate-limiting issues, the requests begin timing out or returning 500 errors. The Circuit Breaker keeps a count of these consecutive failures.</w:t>
      </w:r>
    </w:p>
    <w:p w14:paraId="5BCC904B" w14:textId="77777777" w:rsidR="005F409A" w:rsidRPr="005F409A" w:rsidRDefault="005F409A" w:rsidP="005F40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Open State (The Safety Net):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If 5 failures occur consecutively, the circuit </w:t>
      </w: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trips open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. For any subsequent unknown ingredients, the system completely stops trying to hit Google’s servers. It bypasses the API call entirely, 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lastRenderedPageBreak/>
        <w:t xml:space="preserve">immediately dropping an alternative fallback message down the pipe: </w:t>
      </w:r>
      <w:r w:rsidRPr="005F409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"Remote nutrition search engine offline. Defaulting to local temporary placeholder data."</w:t>
      </w:r>
    </w:p>
    <w:p w14:paraId="51C8861B" w14:textId="77777777" w:rsidR="005F409A" w:rsidRPr="005F409A" w:rsidRDefault="005F409A" w:rsidP="005F40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Half-Open State (Recovery Verification):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After a cooldown reset timer (e.g., 60 seconds), the circuit enters a hybrid "Half-Open" state. It lets a single trial request slip through to Gemini. If it succeeds, the circuit closes back down safely; if it fails again, it opens right back up to shield your application threads from crashing.</w:t>
      </w:r>
    </w:p>
    <w:p w14:paraId="14CD9320" w14:textId="77777777" w:rsidR="005F409A" w:rsidRPr="005F409A" w:rsidRDefault="005F409A" w:rsidP="00F418F2">
      <w:pPr>
        <w:pStyle w:val="Heading1"/>
        <w:rPr>
          <w:rFonts w:eastAsia="Times New Roman"/>
          <w:lang w:eastAsia="en-IN"/>
        </w:rPr>
      </w:pPr>
      <w:r w:rsidRPr="005F409A">
        <w:rPr>
          <w:rFonts w:eastAsia="Times New Roman"/>
          <w:lang w:eastAsia="en-IN"/>
        </w:rPr>
        <w:t>4. The Data Tracking Synchronization Loop (CQRS Setup)</w:t>
      </w:r>
    </w:p>
    <w:p w14:paraId="5FE407EC" w14:textId="67B08833" w:rsidR="005F409A" w:rsidRDefault="005F409A" w:rsidP="008C2AE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To make your live scale display update its total calories in real time as you place items on it, your databases use a high-speed synchronization bridge.</w:t>
      </w:r>
    </w:p>
    <w:p w14:paraId="3DDF3ECF" w14:textId="2F4442FB" w:rsidR="00933442" w:rsidRPr="005F409A" w:rsidRDefault="00933442" w:rsidP="008C2AEF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33442">
        <w:rPr>
          <w:noProof/>
        </w:rPr>
        <w:drawing>
          <wp:inline distT="0" distB="0" distL="0" distR="0" wp14:anchorId="68CA5DD7" wp14:editId="367EE5F6">
            <wp:extent cx="2014238" cy="3927764"/>
            <wp:effectExtent l="0" t="0" r="5080" b="0"/>
            <wp:docPr id="120201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18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5752" cy="39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E45E" w14:textId="77777777" w:rsidR="005F409A" w:rsidRPr="005F409A" w:rsidRDefault="005F409A" w:rsidP="005F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5F409A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└─────────────────────────────────┘</w:t>
      </w:r>
    </w:p>
    <w:p w14:paraId="0515B8C1" w14:textId="77777777" w:rsidR="005F409A" w:rsidRPr="005F409A" w:rsidRDefault="005F409A" w:rsidP="005F409A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Because </w:t>
      </w: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PostgreSQL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handles the relational integrity (tracking names, weights, timestamps, exact metrics) and </w:t>
      </w:r>
      <w:r w:rsidRPr="005F40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Redis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handles raw, high-velocity reading values (storing a simple string like </w:t>
      </w:r>
      <w:r w:rsidRPr="005F409A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user_101_cal_total: 420</w:t>
      </w:r>
      <w:r w:rsidRPr="005F409A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), your data pathways remain incredibly organized and performant.</w:t>
      </w:r>
    </w:p>
    <w:p w14:paraId="379AF6C8" w14:textId="77777777" w:rsidR="009F6FEE" w:rsidRDefault="009F6FEE">
      <w:pP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1B875F77" w14:textId="0ECE36D0" w:rsidR="00B92E70" w:rsidRDefault="00373C8E" w:rsidP="00F418F2">
      <w:pPr>
        <w:pStyle w:val="Heading1"/>
        <w:rPr>
          <w:lang w:val="en-US"/>
        </w:rPr>
      </w:pPr>
      <w:r>
        <w:rPr>
          <w:lang w:val="en-US"/>
        </w:rPr>
        <w:lastRenderedPageBreak/>
        <w:t>Workflows</w:t>
      </w:r>
    </w:p>
    <w:p w14:paraId="27851BC9" w14:textId="045CD2C3" w:rsidR="00373C8E" w:rsidRPr="00DD27A9" w:rsidRDefault="00373C8E">
      <w:pPr>
        <w:rPr>
          <w:lang w:val="en-US"/>
        </w:rPr>
      </w:pPr>
      <w:r w:rsidRPr="00373C8E">
        <w:rPr>
          <w:noProof/>
          <w:lang w:val="en-US"/>
        </w:rPr>
        <w:drawing>
          <wp:inline distT="0" distB="0" distL="0" distR="0" wp14:anchorId="780E3663" wp14:editId="3A284D1A">
            <wp:extent cx="5731510" cy="4632325"/>
            <wp:effectExtent l="0" t="0" r="2540" b="0"/>
            <wp:docPr id="15329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59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C8E" w:rsidRPr="00DD2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827"/>
    <w:multiLevelType w:val="multilevel"/>
    <w:tmpl w:val="FBB6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012D4"/>
    <w:multiLevelType w:val="multilevel"/>
    <w:tmpl w:val="F5C2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438A1"/>
    <w:multiLevelType w:val="multilevel"/>
    <w:tmpl w:val="6192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E67B9"/>
    <w:multiLevelType w:val="multilevel"/>
    <w:tmpl w:val="D5A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C113D"/>
    <w:multiLevelType w:val="multilevel"/>
    <w:tmpl w:val="044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671526">
    <w:abstractNumId w:val="4"/>
  </w:num>
  <w:num w:numId="2" w16cid:durableId="1750496353">
    <w:abstractNumId w:val="1"/>
  </w:num>
  <w:num w:numId="3" w16cid:durableId="686250458">
    <w:abstractNumId w:val="0"/>
  </w:num>
  <w:num w:numId="4" w16cid:durableId="1946573030">
    <w:abstractNumId w:val="3"/>
  </w:num>
  <w:num w:numId="5" w16cid:durableId="307975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A9"/>
    <w:rsid w:val="000201E4"/>
    <w:rsid w:val="001B2C00"/>
    <w:rsid w:val="001E025E"/>
    <w:rsid w:val="00316EEA"/>
    <w:rsid w:val="00373C8E"/>
    <w:rsid w:val="00490E36"/>
    <w:rsid w:val="005F409A"/>
    <w:rsid w:val="006067E2"/>
    <w:rsid w:val="006C0486"/>
    <w:rsid w:val="00764E56"/>
    <w:rsid w:val="008C2AEF"/>
    <w:rsid w:val="00933442"/>
    <w:rsid w:val="009F6FEE"/>
    <w:rsid w:val="00A0409C"/>
    <w:rsid w:val="00A375C7"/>
    <w:rsid w:val="00B14B08"/>
    <w:rsid w:val="00B92E70"/>
    <w:rsid w:val="00C154C0"/>
    <w:rsid w:val="00D924BA"/>
    <w:rsid w:val="00DA349E"/>
    <w:rsid w:val="00DB7C0C"/>
    <w:rsid w:val="00DD27A9"/>
    <w:rsid w:val="00F418F2"/>
    <w:rsid w:val="00F64AF8"/>
    <w:rsid w:val="00FC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EBEA"/>
  <w15:chartTrackingRefBased/>
  <w15:docId w15:val="{65E6CB88-A2FB-4F87-BC7C-A84B54D9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0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09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409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F4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Maru</dc:creator>
  <cp:keywords/>
  <dc:description/>
  <cp:lastModifiedBy>Harsh Maru</cp:lastModifiedBy>
  <cp:revision>2</cp:revision>
  <dcterms:created xsi:type="dcterms:W3CDTF">2026-05-25T16:51:00Z</dcterms:created>
  <dcterms:modified xsi:type="dcterms:W3CDTF">2026-05-25T16:51:00Z</dcterms:modified>
</cp:coreProperties>
</file>