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Avora Ventures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Website Redesign — Phase 2 Strategy Note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Objective</w:t>
      </w:r>
    </w:p>
    <w:p>
      <w:pPr>
        <w:spacing w:after="160" w:line="300"/>
      </w:pPr>
      <w:r>
        <w:rPr>
          <w:sz w:val="22"/>
          <w:szCs w:val="22"/>
        </w:rPr>
        <w:t xml:space="preserve">Phase 1 of the website rebuild addressed security, SEO, accessibility, and performance. This note summarizes what was completed, confirms the current state against the live codebase, and scopes Phase 2: giving the site a distinct visual identity so it reads as a considered, premium platform rather than a functional template.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Phase 1 — Completed and Verified</w:t>
      </w:r>
    </w:p>
    <w:p>
      <w:pPr>
        <w:spacing w:after="160" w:line="300"/>
      </w:pPr>
      <w:r>
        <w:rPr>
          <w:sz w:val="22"/>
          <w:szCs w:val="22"/>
        </w:rPr>
        <w:t xml:space="preserve">The items below were checked directly against the production repository, not taken on the strength of a summary report.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00"/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500"/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Phase 1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 / 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9.5 / 10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9.5 / 10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9.6 / 10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 / 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9.2 / 10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 / 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9.8 / 10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Confirmed in code: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Contact form now posts to an internal API route; the third-party webhook URL is no longer exposed client-side.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Security headers (CSP, HSTS, X-Frame-Options, Referrer-Policy) are set in next.config.ts.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robots.ts, sitemap.ts, and structured data (schema.ts) are live; the dashboard is excluded from indexing.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Hero statistics display real values on load; the earlier zero-state bug is resolved.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Skip-to-content link and dark-mode theming are implemented.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Phase 2 — Scope</w:t>
      </w:r>
    </w:p>
    <w:p>
      <w:pPr>
        <w:spacing w:after="160" w:line="300"/>
      </w:pPr>
      <w:r>
        <w:rPr>
          <w:sz w:val="22"/>
          <w:szCs w:val="22"/>
        </w:rPr>
        <w:t xml:space="preserve">The technical foundation is solid. What remains is visual identity: the color system currently has no accent hue (both defined color ramps are neutral gray), and the typography, while functional, uses a common pairing that reads as a default rather than a deliberate choice.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Introduce a single, deliberate accent color used sparingly (primary call-to-action, key figures) — not a full palette change.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Sharpen typographic hierarchy on the homepage and founder page, where credibility is established.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Apply restrained motion — one considered interaction per section, not layered effects.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Reserve any higher-visual-complexity treatment (data visualization style motion) for the AI Solutions and Data Annotation service tiles specifically, where it reflects the actual work.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Approach</w:t>
      </w:r>
    </w:p>
    <w:p>
      <w:pPr>
        <w:spacing w:after="160" w:line="300"/>
      </w:pPr>
      <w:r>
        <w:rPr>
          <w:sz w:val="22"/>
          <w:szCs w:val="22"/>
        </w:rPr>
        <w:t xml:space="preserve">Design changes will be scoped and audited using Impeccable, an open-source design-linting tool for AI coding agents that flags common AI-generated design issues (low contrast, nested cards, decorative-only motion) before changes ship. This keeps the visual pass measurable rather than subjective.</w:t>
      </w:r>
    </w:p>
    <w:p>
      <w:pPr>
        <w:spacing w:after="160" w:line="300"/>
      </w:pPr>
      <w:r>
        <w:rPr>
          <w:sz w:val="22"/>
          <w:szCs w:val="22"/>
        </w:rPr>
        <w:t xml:space="preserve">Reference points for tone: enterprise AI platforms for the technical service lines, and established consulting and talent-marketplace sites for the trust-driven pages — applied selectively rather than uniformly across the site.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Timeline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Week 1: Design token update (color, type) and Impeccable baseline audit.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Week 2: Homepage, Services, and Founder page implementation.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Week 3: Ventures Studio, Process, and Footer pass; cross-device QA.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Week 4: Final review and deployment.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Outcome</w:t>
      </w:r>
    </w:p>
    <w:p>
      <w:pPr>
        <w:spacing w:after="160" w:line="300"/>
      </w:pPr>
      <w:r>
        <w:rPr>
          <w:sz w:val="22"/>
          <w:szCs w:val="22"/>
        </w:rPr>
        <w:t xml:space="preserve">A site that keeps the security, performance, and SEO work already in place, with a visual identity distinct enough that a first-time visitor forms an accurate impression of the company's standards within the first few seconds on the page.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2026-07-07T06:57:18.173Z</dcterms:created>
  <dcterms:modified xsi:type="dcterms:W3CDTF">2026-07-07T06:57:18.174Z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