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62317" w14:textId="77777777" w:rsidR="009B54C9" w:rsidRDefault="009B54C9">
      <w:pPr>
        <w:shd w:val="clear" w:color="auto" w:fill="020617"/>
      </w:pPr>
    </w:p>
    <w:p w14:paraId="095CF45D" w14:textId="77777777" w:rsidR="009B54C9" w:rsidRDefault="00000000">
      <w:pPr>
        <w:shd w:val="clear" w:color="auto" w:fill="020617"/>
      </w:pPr>
      <w:r>
        <w:rPr>
          <w:sz w:val="16"/>
          <w:szCs w:val="16"/>
        </w:rPr>
        <w:t xml:space="preserve"> </w:t>
      </w:r>
    </w:p>
    <w:p w14:paraId="4E174071" w14:textId="77777777" w:rsidR="009B54C9" w:rsidRDefault="00000000">
      <w:pPr>
        <w:shd w:val="clear" w:color="auto" w:fill="020617"/>
      </w:pPr>
      <w:r>
        <w:rPr>
          <w:sz w:val="16"/>
          <w:szCs w:val="16"/>
        </w:rPr>
        <w:t xml:space="preserve"> </w:t>
      </w:r>
    </w:p>
    <w:p w14:paraId="6D1012C7" w14:textId="77777777" w:rsidR="009B54C9" w:rsidRDefault="00000000">
      <w:pPr>
        <w:shd w:val="clear" w:color="auto" w:fill="020617"/>
      </w:pPr>
      <w:r>
        <w:rPr>
          <w:sz w:val="16"/>
          <w:szCs w:val="16"/>
        </w:rPr>
        <w:t xml:space="preserve"> </w:t>
      </w:r>
    </w:p>
    <w:p w14:paraId="1CAD536E" w14:textId="77777777" w:rsidR="009B54C9" w:rsidRDefault="00000000">
      <w:pPr>
        <w:shd w:val="clear" w:color="auto" w:fill="020617"/>
      </w:pPr>
      <w:r>
        <w:rPr>
          <w:sz w:val="16"/>
          <w:szCs w:val="16"/>
        </w:rPr>
        <w:t xml:space="preserve"> </w:t>
      </w:r>
    </w:p>
    <w:p w14:paraId="4066759B" w14:textId="77777777" w:rsidR="009B54C9" w:rsidRDefault="009B54C9">
      <w:pPr>
        <w:spacing w:before="3200"/>
      </w:pPr>
    </w:p>
    <w:p w14:paraId="35BAA290" w14:textId="77777777" w:rsidR="009B54C9" w:rsidRDefault="00000000">
      <w:pPr>
        <w:spacing w:after="300"/>
        <w:jc w:val="center"/>
      </w:pPr>
      <w:r>
        <w:rPr>
          <w:color w:val="94A3B8"/>
          <w:sz w:val="16"/>
          <w:szCs w:val="16"/>
        </w:rPr>
        <w:t>━━━━━━━━━━━━━━━━━━━━━━━━━━━━━━━━━━━━━━━━━━━━━━━━</w:t>
      </w:r>
    </w:p>
    <w:p w14:paraId="53FB2D54" w14:textId="77777777" w:rsidR="009B54C9" w:rsidRDefault="00000000">
      <w:pPr>
        <w:spacing w:before="200" w:after="100"/>
        <w:jc w:val="center"/>
      </w:pPr>
      <w:r>
        <w:rPr>
          <w:rFonts w:ascii="Times New Roman" w:eastAsia="Times New Roman" w:hAnsi="Times New Roman" w:cs="Times New Roman"/>
          <w:b/>
          <w:bCs/>
          <w:color w:val="020617"/>
          <w:sz w:val="56"/>
          <w:szCs w:val="56"/>
        </w:rPr>
        <w:t>VALORACIÓN ANTROPOMÉTRICA</w:t>
      </w:r>
    </w:p>
    <w:p w14:paraId="6606C023" w14:textId="77777777" w:rsidR="009B54C9" w:rsidRDefault="00000000">
      <w:pPr>
        <w:spacing w:after="200"/>
        <w:jc w:val="center"/>
      </w:pPr>
      <w:r>
        <w:rPr>
          <w:rFonts w:ascii="Times New Roman" w:eastAsia="Times New Roman" w:hAnsi="Times New Roman" w:cs="Times New Roman"/>
          <w:b/>
          <w:bCs/>
          <w:color w:val="020617"/>
          <w:sz w:val="56"/>
          <w:szCs w:val="56"/>
        </w:rPr>
        <w:t>EN EL EMBARAZO</w:t>
      </w:r>
    </w:p>
    <w:p w14:paraId="2C05E9A4" w14:textId="77777777" w:rsidR="009B54C9" w:rsidRDefault="00000000">
      <w:pPr>
        <w:spacing w:before="300" w:after="400"/>
        <w:jc w:val="center"/>
      </w:pPr>
      <w:r>
        <w:rPr>
          <w:color w:val="94A3B8"/>
          <w:sz w:val="16"/>
          <w:szCs w:val="16"/>
        </w:rPr>
        <w:t>━━━━━━━━━━━━━━━━━━━━━━━━━━━━━━━━━━━━━━━━━━━━━━━━</w:t>
      </w:r>
    </w:p>
    <w:p w14:paraId="79E0F3C5" w14:textId="77777777" w:rsidR="009B54C9" w:rsidRDefault="00000000">
      <w:pPr>
        <w:spacing w:before="100" w:after="200"/>
        <w:jc w:val="center"/>
      </w:pPr>
      <w:r>
        <w:rPr>
          <w:i/>
          <w:iCs/>
          <w:color w:val="64748B"/>
          <w:sz w:val="28"/>
          <w:szCs w:val="28"/>
        </w:rPr>
        <w:t>Guía Práctica Clínica e Interpretación de Resultados</w:t>
      </w:r>
    </w:p>
    <w:p w14:paraId="45F4B970" w14:textId="77777777" w:rsidR="009B54C9" w:rsidRDefault="00000000">
      <w:pPr>
        <w:spacing w:before="300" w:after="100"/>
        <w:jc w:val="center"/>
      </w:pPr>
      <w:r>
        <w:rPr>
          <w:color w:val="94A3B8"/>
        </w:rPr>
        <w:t>Basado en Estándares de Calvo et al. (2009) e IOM (2009)</w:t>
      </w:r>
    </w:p>
    <w:p w14:paraId="587AD4AE" w14:textId="77777777" w:rsidR="009B54C9" w:rsidRDefault="00000000">
      <w:pPr>
        <w:spacing w:before="600"/>
        <w:jc w:val="center"/>
      </w:pPr>
      <w:r>
        <w:rPr>
          <w:rFonts w:ascii="Times New Roman" w:eastAsia="Times New Roman" w:hAnsi="Times New Roman" w:cs="Times New Roman"/>
          <w:b/>
          <w:bCs/>
          <w:color w:val="020617"/>
          <w:sz w:val="36"/>
          <w:szCs w:val="36"/>
        </w:rPr>
        <w:t>2026</w:t>
      </w:r>
    </w:p>
    <w:p w14:paraId="7B3DECA0" w14:textId="77777777" w:rsidR="009B54C9" w:rsidRDefault="009B54C9">
      <w:pPr>
        <w:spacing w:before="2000"/>
      </w:pPr>
    </w:p>
    <w:p w14:paraId="11ABB907" w14:textId="77777777" w:rsidR="009B54C9" w:rsidRDefault="00000000">
      <w:pPr>
        <w:shd w:val="clear" w:color="auto" w:fill="020617"/>
      </w:pPr>
      <w:r>
        <w:rPr>
          <w:sz w:val="16"/>
          <w:szCs w:val="16"/>
        </w:rPr>
        <w:t xml:space="preserve"> </w:t>
      </w:r>
    </w:p>
    <w:p w14:paraId="03E6019C" w14:textId="77777777" w:rsidR="009B54C9" w:rsidRDefault="00000000">
      <w:pPr>
        <w:shd w:val="clear" w:color="auto" w:fill="020617"/>
      </w:pPr>
      <w:r>
        <w:rPr>
          <w:sz w:val="16"/>
          <w:szCs w:val="16"/>
        </w:rPr>
        <w:t xml:space="preserve"> </w:t>
      </w:r>
    </w:p>
    <w:p w14:paraId="29D87CC3" w14:textId="77777777" w:rsidR="009B54C9" w:rsidRDefault="00000000">
      <w:pPr>
        <w:shd w:val="clear" w:color="auto" w:fill="020617"/>
      </w:pPr>
      <w:r>
        <w:rPr>
          <w:sz w:val="16"/>
          <w:szCs w:val="16"/>
        </w:rPr>
        <w:t xml:space="preserve"> </w:t>
      </w:r>
    </w:p>
    <w:p w14:paraId="71371C6E" w14:textId="77777777" w:rsidR="009B54C9" w:rsidRDefault="00000000">
      <w:pPr>
        <w:shd w:val="clear" w:color="auto" w:fill="020617"/>
      </w:pPr>
      <w:r>
        <w:rPr>
          <w:sz w:val="16"/>
          <w:szCs w:val="16"/>
        </w:rPr>
        <w:t xml:space="preserve"> </w:t>
      </w:r>
    </w:p>
    <w:p w14:paraId="6A4A8EC3" w14:textId="77777777" w:rsidR="009B54C9" w:rsidRDefault="00000000">
      <w:pPr>
        <w:shd w:val="clear" w:color="auto" w:fill="020617"/>
      </w:pPr>
      <w:r>
        <w:rPr>
          <w:sz w:val="16"/>
          <w:szCs w:val="16"/>
        </w:rPr>
        <w:t xml:space="preserve"> </w:t>
      </w:r>
    </w:p>
    <w:p w14:paraId="4953B0C5" w14:textId="77777777" w:rsidR="009B54C9" w:rsidRDefault="009B54C9">
      <w:pPr>
        <w:sectPr w:rsidR="009B54C9">
          <w:pgSz w:w="11906" w:h="16838"/>
          <w:pgMar w:top="0" w:right="0" w:bottom="0" w:left="0" w:header="708" w:footer="708" w:gutter="0"/>
          <w:cols w:space="720"/>
          <w:titlePg/>
          <w:docGrid w:linePitch="360"/>
        </w:sectPr>
      </w:pPr>
    </w:p>
    <w:p w14:paraId="2AB15EEB" w14:textId="77777777" w:rsidR="009B54C9" w:rsidRDefault="00000000">
      <w:pPr>
        <w:spacing w:before="200" w:after="400"/>
      </w:pPr>
      <w:r>
        <w:rPr>
          <w:rFonts w:ascii="Times New Roman" w:eastAsia="Times New Roman" w:hAnsi="Times New Roman" w:cs="Times New Roman"/>
          <w:b/>
          <w:bCs/>
          <w:color w:val="020617"/>
          <w:sz w:val="36"/>
          <w:szCs w:val="36"/>
        </w:rPr>
        <w:lastRenderedPageBreak/>
        <w:t>Índice de Contenidos</w:t>
      </w:r>
    </w:p>
    <w:sdt>
      <w:sdtPr>
        <w:alias w:val="Tabla de Contenidos"/>
        <w:id w:val="-454014914"/>
      </w:sdtPr>
      <w:sdtContent>
        <w:p w14:paraId="71931FAE" w14:textId="77777777" w:rsidR="00FE7580" w:rsidRDefault="00000000">
          <w:pPr>
            <w:pStyle w:val="TDC1"/>
            <w:tabs>
              <w:tab w:val="right" w:leader="dot" w:pos="9016"/>
            </w:tabs>
            <w:rPr>
              <w:noProof/>
            </w:rPr>
          </w:pPr>
          <w:r>
            <w:fldChar w:fldCharType="begin"/>
          </w:r>
          <w:r>
            <w:instrText>TOC \h \o "1-2"</w:instrText>
          </w:r>
          <w:r>
            <w:fldChar w:fldCharType="separate"/>
          </w:r>
          <w:hyperlink w:anchor="_Toc225924479" w:history="1">
            <w:r w:rsidR="00FE7580" w:rsidRPr="00DB587D">
              <w:rPr>
                <w:rStyle w:val="Hipervnculo"/>
                <w:noProof/>
              </w:rPr>
              <w:t>1. Introducción</w:t>
            </w:r>
            <w:r w:rsidR="00FE7580">
              <w:rPr>
                <w:noProof/>
              </w:rPr>
              <w:tab/>
            </w:r>
            <w:r w:rsidR="00FE7580">
              <w:rPr>
                <w:noProof/>
              </w:rPr>
              <w:fldChar w:fldCharType="begin"/>
            </w:r>
            <w:r w:rsidR="00FE7580">
              <w:rPr>
                <w:noProof/>
              </w:rPr>
              <w:instrText xml:space="preserve"> PAGEREF _Toc225924479 \h </w:instrText>
            </w:r>
            <w:r w:rsidR="00FE7580">
              <w:rPr>
                <w:noProof/>
              </w:rPr>
            </w:r>
            <w:r w:rsidR="00FE7580">
              <w:rPr>
                <w:noProof/>
              </w:rPr>
              <w:fldChar w:fldCharType="separate"/>
            </w:r>
            <w:r w:rsidR="00FE7580">
              <w:rPr>
                <w:noProof/>
              </w:rPr>
              <w:t>3</w:t>
            </w:r>
            <w:r w:rsidR="00FE7580">
              <w:rPr>
                <w:noProof/>
              </w:rPr>
              <w:fldChar w:fldCharType="end"/>
            </w:r>
          </w:hyperlink>
        </w:p>
        <w:p w14:paraId="34334CE6" w14:textId="77777777" w:rsidR="00FE7580" w:rsidRDefault="00FE7580">
          <w:pPr>
            <w:pStyle w:val="TDC1"/>
            <w:tabs>
              <w:tab w:val="right" w:leader="dot" w:pos="9016"/>
            </w:tabs>
            <w:rPr>
              <w:noProof/>
            </w:rPr>
          </w:pPr>
          <w:hyperlink w:anchor="_Toc225924480" w:history="1">
            <w:r w:rsidRPr="00DB587D">
              <w:rPr>
                <w:rStyle w:val="Hipervnculo"/>
                <w:noProof/>
              </w:rPr>
              <w:t>2. Parámetros Antropométricos Fundamentales</w:t>
            </w:r>
            <w:r>
              <w:rPr>
                <w:noProof/>
              </w:rPr>
              <w:tab/>
            </w:r>
            <w:r>
              <w:rPr>
                <w:noProof/>
              </w:rPr>
              <w:fldChar w:fldCharType="begin"/>
            </w:r>
            <w:r>
              <w:rPr>
                <w:noProof/>
              </w:rPr>
              <w:instrText xml:space="preserve"> PAGEREF _Toc225924480 \h </w:instrText>
            </w:r>
            <w:r>
              <w:rPr>
                <w:noProof/>
              </w:rPr>
            </w:r>
            <w:r>
              <w:rPr>
                <w:noProof/>
              </w:rPr>
              <w:fldChar w:fldCharType="separate"/>
            </w:r>
            <w:r>
              <w:rPr>
                <w:noProof/>
              </w:rPr>
              <w:t>3</w:t>
            </w:r>
            <w:r>
              <w:rPr>
                <w:noProof/>
              </w:rPr>
              <w:fldChar w:fldCharType="end"/>
            </w:r>
          </w:hyperlink>
        </w:p>
        <w:p w14:paraId="2F19E29B" w14:textId="77777777" w:rsidR="00FE7580" w:rsidRDefault="00FE7580">
          <w:pPr>
            <w:pStyle w:val="TDC2"/>
            <w:tabs>
              <w:tab w:val="right" w:leader="dot" w:pos="9016"/>
            </w:tabs>
            <w:rPr>
              <w:noProof/>
            </w:rPr>
          </w:pPr>
          <w:hyperlink w:anchor="_Toc225924481" w:history="1">
            <w:r w:rsidRPr="00DB587D">
              <w:rPr>
                <w:rStyle w:val="Hipervnculo"/>
                <w:noProof/>
              </w:rPr>
              <w:t>2.1 Técnicas de Medición</w:t>
            </w:r>
            <w:r>
              <w:rPr>
                <w:noProof/>
              </w:rPr>
              <w:tab/>
            </w:r>
            <w:r>
              <w:rPr>
                <w:noProof/>
              </w:rPr>
              <w:fldChar w:fldCharType="begin"/>
            </w:r>
            <w:r>
              <w:rPr>
                <w:noProof/>
              </w:rPr>
              <w:instrText xml:space="preserve"> PAGEREF _Toc225924481 \h </w:instrText>
            </w:r>
            <w:r>
              <w:rPr>
                <w:noProof/>
              </w:rPr>
            </w:r>
            <w:r>
              <w:rPr>
                <w:noProof/>
              </w:rPr>
              <w:fldChar w:fldCharType="separate"/>
            </w:r>
            <w:r>
              <w:rPr>
                <w:noProof/>
              </w:rPr>
              <w:t>3</w:t>
            </w:r>
            <w:r>
              <w:rPr>
                <w:noProof/>
              </w:rPr>
              <w:fldChar w:fldCharType="end"/>
            </w:r>
          </w:hyperlink>
        </w:p>
        <w:p w14:paraId="0F171FFD" w14:textId="77777777" w:rsidR="00FE7580" w:rsidRDefault="00FE7580">
          <w:pPr>
            <w:pStyle w:val="TDC2"/>
            <w:tabs>
              <w:tab w:val="right" w:leader="dot" w:pos="9016"/>
            </w:tabs>
            <w:rPr>
              <w:noProof/>
            </w:rPr>
          </w:pPr>
          <w:hyperlink w:anchor="_Toc225924482" w:history="1">
            <w:r w:rsidRPr="00DB587D">
              <w:rPr>
                <w:rStyle w:val="Hipervnculo"/>
                <w:noProof/>
              </w:rPr>
              <w:t>2.2 Clasificación del Estado Nutricional Pregestacional según IMC</w:t>
            </w:r>
            <w:r>
              <w:rPr>
                <w:noProof/>
              </w:rPr>
              <w:tab/>
            </w:r>
            <w:r>
              <w:rPr>
                <w:noProof/>
              </w:rPr>
              <w:fldChar w:fldCharType="begin"/>
            </w:r>
            <w:r>
              <w:rPr>
                <w:noProof/>
              </w:rPr>
              <w:instrText xml:space="preserve"> PAGEREF _Toc225924482 \h </w:instrText>
            </w:r>
            <w:r>
              <w:rPr>
                <w:noProof/>
              </w:rPr>
            </w:r>
            <w:r>
              <w:rPr>
                <w:noProof/>
              </w:rPr>
              <w:fldChar w:fldCharType="separate"/>
            </w:r>
            <w:r>
              <w:rPr>
                <w:noProof/>
              </w:rPr>
              <w:t>4</w:t>
            </w:r>
            <w:r>
              <w:rPr>
                <w:noProof/>
              </w:rPr>
              <w:fldChar w:fldCharType="end"/>
            </w:r>
          </w:hyperlink>
        </w:p>
        <w:p w14:paraId="0532F1EC" w14:textId="77777777" w:rsidR="00FE7580" w:rsidRDefault="00FE7580">
          <w:pPr>
            <w:pStyle w:val="TDC1"/>
            <w:tabs>
              <w:tab w:val="right" w:leader="dot" w:pos="9016"/>
            </w:tabs>
            <w:rPr>
              <w:noProof/>
            </w:rPr>
          </w:pPr>
          <w:hyperlink w:anchor="_Toc225924483" w:history="1">
            <w:r w:rsidRPr="00DB587D">
              <w:rPr>
                <w:rStyle w:val="Hipervnculo"/>
                <w:noProof/>
              </w:rPr>
              <w:t>3. Estándar de Calvo et al. (2009): Curvas de IMC Gestacional</w:t>
            </w:r>
            <w:r>
              <w:rPr>
                <w:noProof/>
              </w:rPr>
              <w:tab/>
            </w:r>
            <w:r>
              <w:rPr>
                <w:noProof/>
              </w:rPr>
              <w:fldChar w:fldCharType="begin"/>
            </w:r>
            <w:r>
              <w:rPr>
                <w:noProof/>
              </w:rPr>
              <w:instrText xml:space="preserve"> PAGEREF _Toc225924483 \h </w:instrText>
            </w:r>
            <w:r>
              <w:rPr>
                <w:noProof/>
              </w:rPr>
            </w:r>
            <w:r>
              <w:rPr>
                <w:noProof/>
              </w:rPr>
              <w:fldChar w:fldCharType="separate"/>
            </w:r>
            <w:r>
              <w:rPr>
                <w:noProof/>
              </w:rPr>
              <w:t>5</w:t>
            </w:r>
            <w:r>
              <w:rPr>
                <w:noProof/>
              </w:rPr>
              <w:fldChar w:fldCharType="end"/>
            </w:r>
          </w:hyperlink>
        </w:p>
        <w:p w14:paraId="0E77A961" w14:textId="77777777" w:rsidR="00FE7580" w:rsidRDefault="00FE7580">
          <w:pPr>
            <w:pStyle w:val="TDC2"/>
            <w:tabs>
              <w:tab w:val="right" w:leader="dot" w:pos="9016"/>
            </w:tabs>
            <w:rPr>
              <w:noProof/>
            </w:rPr>
          </w:pPr>
          <w:hyperlink w:anchor="_Toc225924484" w:history="1">
            <w:r w:rsidRPr="00DB587D">
              <w:rPr>
                <w:rStyle w:val="Hipervnculo"/>
                <w:noProof/>
              </w:rPr>
              <w:t>3.1 Fundamento del Modelo</w:t>
            </w:r>
            <w:r>
              <w:rPr>
                <w:noProof/>
              </w:rPr>
              <w:tab/>
            </w:r>
            <w:r>
              <w:rPr>
                <w:noProof/>
              </w:rPr>
              <w:fldChar w:fldCharType="begin"/>
            </w:r>
            <w:r>
              <w:rPr>
                <w:noProof/>
              </w:rPr>
              <w:instrText xml:space="preserve"> PAGEREF _Toc225924484 \h </w:instrText>
            </w:r>
            <w:r>
              <w:rPr>
                <w:noProof/>
              </w:rPr>
            </w:r>
            <w:r>
              <w:rPr>
                <w:noProof/>
              </w:rPr>
              <w:fldChar w:fldCharType="separate"/>
            </w:r>
            <w:r>
              <w:rPr>
                <w:noProof/>
              </w:rPr>
              <w:t>5</w:t>
            </w:r>
            <w:r>
              <w:rPr>
                <w:noProof/>
              </w:rPr>
              <w:fldChar w:fldCharType="end"/>
            </w:r>
          </w:hyperlink>
        </w:p>
        <w:p w14:paraId="1FA99C06" w14:textId="77777777" w:rsidR="00FE7580" w:rsidRDefault="00FE7580">
          <w:pPr>
            <w:pStyle w:val="TDC2"/>
            <w:tabs>
              <w:tab w:val="right" w:leader="dot" w:pos="9016"/>
            </w:tabs>
            <w:rPr>
              <w:noProof/>
            </w:rPr>
          </w:pPr>
          <w:hyperlink w:anchor="_Toc225924485" w:history="1">
            <w:r w:rsidRPr="00DB587D">
              <w:rPr>
                <w:rStyle w:val="Hipervnculo"/>
                <w:noProof/>
              </w:rPr>
              <w:t>3.2 Curvas de Referencia</w:t>
            </w:r>
            <w:r>
              <w:rPr>
                <w:noProof/>
              </w:rPr>
              <w:tab/>
            </w:r>
            <w:r>
              <w:rPr>
                <w:noProof/>
              </w:rPr>
              <w:fldChar w:fldCharType="begin"/>
            </w:r>
            <w:r>
              <w:rPr>
                <w:noProof/>
              </w:rPr>
              <w:instrText xml:space="preserve"> PAGEREF _Toc225924485 \h </w:instrText>
            </w:r>
            <w:r>
              <w:rPr>
                <w:noProof/>
              </w:rPr>
            </w:r>
            <w:r>
              <w:rPr>
                <w:noProof/>
              </w:rPr>
              <w:fldChar w:fldCharType="separate"/>
            </w:r>
            <w:r>
              <w:rPr>
                <w:noProof/>
              </w:rPr>
              <w:t>6</w:t>
            </w:r>
            <w:r>
              <w:rPr>
                <w:noProof/>
              </w:rPr>
              <w:fldChar w:fldCharType="end"/>
            </w:r>
          </w:hyperlink>
        </w:p>
        <w:p w14:paraId="48D344FB" w14:textId="77777777" w:rsidR="00FE7580" w:rsidRDefault="00FE7580">
          <w:pPr>
            <w:pStyle w:val="TDC1"/>
            <w:tabs>
              <w:tab w:val="right" w:leader="dot" w:pos="9016"/>
            </w:tabs>
            <w:rPr>
              <w:noProof/>
            </w:rPr>
          </w:pPr>
          <w:hyperlink w:anchor="_Toc225924486" w:history="1">
            <w:r w:rsidRPr="00DB587D">
              <w:rPr>
                <w:rStyle w:val="Hipervnculo"/>
                <w:noProof/>
              </w:rPr>
              <w:t>4. Recomendaciones IOM (2009): Metas de Ganancia de Peso</w:t>
            </w:r>
            <w:r>
              <w:rPr>
                <w:noProof/>
              </w:rPr>
              <w:tab/>
            </w:r>
            <w:r>
              <w:rPr>
                <w:noProof/>
              </w:rPr>
              <w:fldChar w:fldCharType="begin"/>
            </w:r>
            <w:r>
              <w:rPr>
                <w:noProof/>
              </w:rPr>
              <w:instrText xml:space="preserve"> PAGEREF _Toc225924486 \h </w:instrText>
            </w:r>
            <w:r>
              <w:rPr>
                <w:noProof/>
              </w:rPr>
            </w:r>
            <w:r>
              <w:rPr>
                <w:noProof/>
              </w:rPr>
              <w:fldChar w:fldCharType="separate"/>
            </w:r>
            <w:r>
              <w:rPr>
                <w:noProof/>
              </w:rPr>
              <w:t>6</w:t>
            </w:r>
            <w:r>
              <w:rPr>
                <w:noProof/>
              </w:rPr>
              <w:fldChar w:fldCharType="end"/>
            </w:r>
          </w:hyperlink>
        </w:p>
        <w:p w14:paraId="6C0A30DD" w14:textId="77777777" w:rsidR="00FE7580" w:rsidRDefault="00FE7580">
          <w:pPr>
            <w:pStyle w:val="TDC2"/>
            <w:tabs>
              <w:tab w:val="right" w:leader="dot" w:pos="9016"/>
            </w:tabs>
            <w:rPr>
              <w:noProof/>
            </w:rPr>
          </w:pPr>
          <w:hyperlink w:anchor="_Toc225924487" w:history="1">
            <w:r w:rsidRPr="00DB587D">
              <w:rPr>
                <w:rStyle w:val="Hipervnculo"/>
                <w:noProof/>
              </w:rPr>
              <w:t>4.1 Ganancia Total Recomendada</w:t>
            </w:r>
            <w:r>
              <w:rPr>
                <w:noProof/>
              </w:rPr>
              <w:tab/>
            </w:r>
            <w:r>
              <w:rPr>
                <w:noProof/>
              </w:rPr>
              <w:fldChar w:fldCharType="begin"/>
            </w:r>
            <w:r>
              <w:rPr>
                <w:noProof/>
              </w:rPr>
              <w:instrText xml:space="preserve"> PAGEREF _Toc225924487 \h </w:instrText>
            </w:r>
            <w:r>
              <w:rPr>
                <w:noProof/>
              </w:rPr>
            </w:r>
            <w:r>
              <w:rPr>
                <w:noProof/>
              </w:rPr>
              <w:fldChar w:fldCharType="separate"/>
            </w:r>
            <w:r>
              <w:rPr>
                <w:noProof/>
              </w:rPr>
              <w:t>6</w:t>
            </w:r>
            <w:r>
              <w:rPr>
                <w:noProof/>
              </w:rPr>
              <w:fldChar w:fldCharType="end"/>
            </w:r>
          </w:hyperlink>
        </w:p>
        <w:p w14:paraId="5E018CC3" w14:textId="77777777" w:rsidR="00FE7580" w:rsidRDefault="00FE7580">
          <w:pPr>
            <w:pStyle w:val="TDC2"/>
            <w:tabs>
              <w:tab w:val="right" w:leader="dot" w:pos="9016"/>
            </w:tabs>
            <w:rPr>
              <w:noProof/>
            </w:rPr>
          </w:pPr>
          <w:hyperlink w:anchor="_Toc225924488" w:history="1">
            <w:r w:rsidRPr="00DB587D">
              <w:rPr>
                <w:rStyle w:val="Hipervnculo"/>
                <w:noProof/>
              </w:rPr>
              <w:t>4.2 Abanico Visual IOM</w:t>
            </w:r>
            <w:r>
              <w:rPr>
                <w:noProof/>
              </w:rPr>
              <w:tab/>
            </w:r>
            <w:r>
              <w:rPr>
                <w:noProof/>
              </w:rPr>
              <w:fldChar w:fldCharType="begin"/>
            </w:r>
            <w:r>
              <w:rPr>
                <w:noProof/>
              </w:rPr>
              <w:instrText xml:space="preserve"> PAGEREF _Toc225924488 \h </w:instrText>
            </w:r>
            <w:r>
              <w:rPr>
                <w:noProof/>
              </w:rPr>
            </w:r>
            <w:r>
              <w:rPr>
                <w:noProof/>
              </w:rPr>
              <w:fldChar w:fldCharType="separate"/>
            </w:r>
            <w:r>
              <w:rPr>
                <w:noProof/>
              </w:rPr>
              <w:t>7</w:t>
            </w:r>
            <w:r>
              <w:rPr>
                <w:noProof/>
              </w:rPr>
              <w:fldChar w:fldCharType="end"/>
            </w:r>
          </w:hyperlink>
        </w:p>
        <w:p w14:paraId="7C82060E" w14:textId="77777777" w:rsidR="00FE7580" w:rsidRDefault="00FE7580">
          <w:pPr>
            <w:pStyle w:val="TDC1"/>
            <w:tabs>
              <w:tab w:val="right" w:leader="dot" w:pos="9016"/>
            </w:tabs>
            <w:rPr>
              <w:noProof/>
            </w:rPr>
          </w:pPr>
          <w:hyperlink w:anchor="_Toc225924489" w:history="1">
            <w:r w:rsidRPr="00DB587D">
              <w:rPr>
                <w:rStyle w:val="Hipervnculo"/>
                <w:noProof/>
              </w:rPr>
              <w:t>5. Integración Clínica: La «Regla de Oro»</w:t>
            </w:r>
            <w:r>
              <w:rPr>
                <w:noProof/>
              </w:rPr>
              <w:tab/>
            </w:r>
            <w:r>
              <w:rPr>
                <w:noProof/>
              </w:rPr>
              <w:fldChar w:fldCharType="begin"/>
            </w:r>
            <w:r>
              <w:rPr>
                <w:noProof/>
              </w:rPr>
              <w:instrText xml:space="preserve"> PAGEREF _Toc225924489 \h </w:instrText>
            </w:r>
            <w:r>
              <w:rPr>
                <w:noProof/>
              </w:rPr>
            </w:r>
            <w:r>
              <w:rPr>
                <w:noProof/>
              </w:rPr>
              <w:fldChar w:fldCharType="separate"/>
            </w:r>
            <w:r>
              <w:rPr>
                <w:noProof/>
              </w:rPr>
              <w:t>9</w:t>
            </w:r>
            <w:r>
              <w:rPr>
                <w:noProof/>
              </w:rPr>
              <w:fldChar w:fldCharType="end"/>
            </w:r>
          </w:hyperlink>
        </w:p>
        <w:p w14:paraId="232F3289" w14:textId="77777777" w:rsidR="00FE7580" w:rsidRDefault="00FE7580">
          <w:pPr>
            <w:pStyle w:val="TDC1"/>
            <w:tabs>
              <w:tab w:val="right" w:leader="dot" w:pos="9016"/>
            </w:tabs>
            <w:rPr>
              <w:noProof/>
            </w:rPr>
          </w:pPr>
          <w:hyperlink w:anchor="_Toc225924490" w:history="1">
            <w:r w:rsidRPr="00DB587D">
              <w:rPr>
                <w:rStyle w:val="Hipervnculo"/>
                <w:noProof/>
              </w:rPr>
              <w:t>6. Casos Clínicos: Análisis con Valora-Gest</w:t>
            </w:r>
            <w:r>
              <w:rPr>
                <w:noProof/>
              </w:rPr>
              <w:tab/>
            </w:r>
            <w:r>
              <w:rPr>
                <w:noProof/>
              </w:rPr>
              <w:fldChar w:fldCharType="begin"/>
            </w:r>
            <w:r>
              <w:rPr>
                <w:noProof/>
              </w:rPr>
              <w:instrText xml:space="preserve"> PAGEREF _Toc225924490 \h </w:instrText>
            </w:r>
            <w:r>
              <w:rPr>
                <w:noProof/>
              </w:rPr>
            </w:r>
            <w:r>
              <w:rPr>
                <w:noProof/>
              </w:rPr>
              <w:fldChar w:fldCharType="separate"/>
            </w:r>
            <w:r>
              <w:rPr>
                <w:noProof/>
              </w:rPr>
              <w:t>9</w:t>
            </w:r>
            <w:r>
              <w:rPr>
                <w:noProof/>
              </w:rPr>
              <w:fldChar w:fldCharType="end"/>
            </w:r>
          </w:hyperlink>
        </w:p>
        <w:p w14:paraId="64B27787" w14:textId="77777777" w:rsidR="00FE7580" w:rsidRDefault="00FE7580">
          <w:pPr>
            <w:pStyle w:val="TDC2"/>
            <w:tabs>
              <w:tab w:val="right" w:leader="dot" w:pos="9016"/>
            </w:tabs>
            <w:rPr>
              <w:noProof/>
            </w:rPr>
          </w:pPr>
          <w:hyperlink w:anchor="_Toc225924491" w:history="1">
            <w:r w:rsidRPr="00DB587D">
              <w:rPr>
                <w:rStyle w:val="Hipervnculo"/>
                <w:noProof/>
              </w:rPr>
              <w:t>Caso A: Embarazo de Evolución Normal y Riesgo Bajo</w:t>
            </w:r>
            <w:r>
              <w:rPr>
                <w:noProof/>
              </w:rPr>
              <w:tab/>
            </w:r>
            <w:r>
              <w:rPr>
                <w:noProof/>
              </w:rPr>
              <w:fldChar w:fldCharType="begin"/>
            </w:r>
            <w:r>
              <w:rPr>
                <w:noProof/>
              </w:rPr>
              <w:instrText xml:space="preserve"> PAGEREF _Toc225924491 \h </w:instrText>
            </w:r>
            <w:r>
              <w:rPr>
                <w:noProof/>
              </w:rPr>
            </w:r>
            <w:r>
              <w:rPr>
                <w:noProof/>
              </w:rPr>
              <w:fldChar w:fldCharType="separate"/>
            </w:r>
            <w:r>
              <w:rPr>
                <w:noProof/>
              </w:rPr>
              <w:t>9</w:t>
            </w:r>
            <w:r>
              <w:rPr>
                <w:noProof/>
              </w:rPr>
              <w:fldChar w:fldCharType="end"/>
            </w:r>
          </w:hyperlink>
        </w:p>
        <w:p w14:paraId="2DA05401" w14:textId="77777777" w:rsidR="00FE7580" w:rsidRDefault="00FE7580">
          <w:pPr>
            <w:pStyle w:val="TDC2"/>
            <w:tabs>
              <w:tab w:val="right" w:leader="dot" w:pos="9016"/>
            </w:tabs>
            <w:rPr>
              <w:noProof/>
            </w:rPr>
          </w:pPr>
          <w:hyperlink w:anchor="_Toc225924492" w:history="1">
            <w:r w:rsidRPr="00DB587D">
              <w:rPr>
                <w:rStyle w:val="Hipervnculo"/>
                <w:noProof/>
              </w:rPr>
              <w:t>Caso B: Bajo Peso Previo y Desplome de Curva</w:t>
            </w:r>
            <w:r>
              <w:rPr>
                <w:noProof/>
              </w:rPr>
              <w:tab/>
            </w:r>
            <w:r>
              <w:rPr>
                <w:noProof/>
              </w:rPr>
              <w:fldChar w:fldCharType="begin"/>
            </w:r>
            <w:r>
              <w:rPr>
                <w:noProof/>
              </w:rPr>
              <w:instrText xml:space="preserve"> PAGEREF _Toc225924492 \h </w:instrText>
            </w:r>
            <w:r>
              <w:rPr>
                <w:noProof/>
              </w:rPr>
            </w:r>
            <w:r>
              <w:rPr>
                <w:noProof/>
              </w:rPr>
              <w:fldChar w:fldCharType="separate"/>
            </w:r>
            <w:r>
              <w:rPr>
                <w:noProof/>
              </w:rPr>
              <w:t>11</w:t>
            </w:r>
            <w:r>
              <w:rPr>
                <w:noProof/>
              </w:rPr>
              <w:fldChar w:fldCharType="end"/>
            </w:r>
          </w:hyperlink>
        </w:p>
        <w:p w14:paraId="7AC37BA8" w14:textId="77777777" w:rsidR="00FE7580" w:rsidRDefault="00FE7580">
          <w:pPr>
            <w:pStyle w:val="TDC2"/>
            <w:tabs>
              <w:tab w:val="right" w:leader="dot" w:pos="9016"/>
            </w:tabs>
            <w:rPr>
              <w:noProof/>
            </w:rPr>
          </w:pPr>
          <w:hyperlink w:anchor="_Toc225924493" w:history="1">
            <w:r w:rsidRPr="00DB587D">
              <w:rPr>
                <w:rStyle w:val="Hipervnculo"/>
                <w:noProof/>
              </w:rPr>
              <w:t>Caso C: Sube 1 Canal — Inicio en Normopeso a Sobrepeso</w:t>
            </w:r>
            <w:r>
              <w:rPr>
                <w:noProof/>
              </w:rPr>
              <w:tab/>
            </w:r>
            <w:r>
              <w:rPr>
                <w:noProof/>
              </w:rPr>
              <w:fldChar w:fldCharType="begin"/>
            </w:r>
            <w:r>
              <w:rPr>
                <w:noProof/>
              </w:rPr>
              <w:instrText xml:space="preserve"> PAGEREF _Toc225924493 \h </w:instrText>
            </w:r>
            <w:r>
              <w:rPr>
                <w:noProof/>
              </w:rPr>
            </w:r>
            <w:r>
              <w:rPr>
                <w:noProof/>
              </w:rPr>
              <w:fldChar w:fldCharType="separate"/>
            </w:r>
            <w:r>
              <w:rPr>
                <w:noProof/>
              </w:rPr>
              <w:t>12</w:t>
            </w:r>
            <w:r>
              <w:rPr>
                <w:noProof/>
              </w:rPr>
              <w:fldChar w:fldCharType="end"/>
            </w:r>
          </w:hyperlink>
        </w:p>
        <w:p w14:paraId="386BDF4E" w14:textId="77777777" w:rsidR="00FE7580" w:rsidRDefault="00FE7580">
          <w:pPr>
            <w:pStyle w:val="TDC2"/>
            <w:tabs>
              <w:tab w:val="right" w:leader="dot" w:pos="9016"/>
            </w:tabs>
            <w:rPr>
              <w:noProof/>
            </w:rPr>
          </w:pPr>
          <w:hyperlink w:anchor="_Toc225924494" w:history="1">
            <w:r w:rsidRPr="00DB587D">
              <w:rPr>
                <w:rStyle w:val="Hipervnculo"/>
                <w:noProof/>
              </w:rPr>
              <w:t>Caso D: Salto Brusco Estacional (Cambio Súbito de Curva)</w:t>
            </w:r>
            <w:r>
              <w:rPr>
                <w:noProof/>
              </w:rPr>
              <w:tab/>
            </w:r>
            <w:r>
              <w:rPr>
                <w:noProof/>
              </w:rPr>
              <w:fldChar w:fldCharType="begin"/>
            </w:r>
            <w:r>
              <w:rPr>
                <w:noProof/>
              </w:rPr>
              <w:instrText xml:space="preserve"> PAGEREF _Toc225924494 \h </w:instrText>
            </w:r>
            <w:r>
              <w:rPr>
                <w:noProof/>
              </w:rPr>
            </w:r>
            <w:r>
              <w:rPr>
                <w:noProof/>
              </w:rPr>
              <w:fldChar w:fldCharType="separate"/>
            </w:r>
            <w:r>
              <w:rPr>
                <w:noProof/>
              </w:rPr>
              <w:t>13</w:t>
            </w:r>
            <w:r>
              <w:rPr>
                <w:noProof/>
              </w:rPr>
              <w:fldChar w:fldCharType="end"/>
            </w:r>
          </w:hyperlink>
        </w:p>
        <w:p w14:paraId="1D62962B" w14:textId="77777777" w:rsidR="00FE7580" w:rsidRDefault="00FE7580">
          <w:pPr>
            <w:pStyle w:val="TDC2"/>
            <w:tabs>
              <w:tab w:val="right" w:leader="dot" w:pos="9016"/>
            </w:tabs>
            <w:rPr>
              <w:noProof/>
            </w:rPr>
          </w:pPr>
          <w:hyperlink w:anchor="_Toc225924495" w:history="1">
            <w:r w:rsidRPr="00DB587D">
              <w:rPr>
                <w:rStyle w:val="Hipervnculo"/>
                <w:noProof/>
              </w:rPr>
              <w:t>Caso E: Bajo Peso Previo con Cumplimiento de Metas IOM</w:t>
            </w:r>
            <w:r>
              <w:rPr>
                <w:noProof/>
              </w:rPr>
              <w:tab/>
            </w:r>
            <w:r>
              <w:rPr>
                <w:noProof/>
              </w:rPr>
              <w:fldChar w:fldCharType="begin"/>
            </w:r>
            <w:r>
              <w:rPr>
                <w:noProof/>
              </w:rPr>
              <w:instrText xml:space="preserve"> PAGEREF _Toc225924495 \h </w:instrText>
            </w:r>
            <w:r>
              <w:rPr>
                <w:noProof/>
              </w:rPr>
            </w:r>
            <w:r>
              <w:rPr>
                <w:noProof/>
              </w:rPr>
              <w:fldChar w:fldCharType="separate"/>
            </w:r>
            <w:r>
              <w:rPr>
                <w:noProof/>
              </w:rPr>
              <w:t>15</w:t>
            </w:r>
            <w:r>
              <w:rPr>
                <w:noProof/>
              </w:rPr>
              <w:fldChar w:fldCharType="end"/>
            </w:r>
          </w:hyperlink>
        </w:p>
        <w:p w14:paraId="6A27B980" w14:textId="77777777" w:rsidR="00FE7580" w:rsidRDefault="00FE7580">
          <w:pPr>
            <w:pStyle w:val="TDC1"/>
            <w:tabs>
              <w:tab w:val="right" w:leader="dot" w:pos="9016"/>
            </w:tabs>
            <w:rPr>
              <w:noProof/>
            </w:rPr>
          </w:pPr>
          <w:hyperlink w:anchor="_Toc225924496" w:history="1">
            <w:r w:rsidRPr="00DB587D">
              <w:rPr>
                <w:rStyle w:val="Hipervnculo"/>
                <w:noProof/>
              </w:rPr>
              <w:t>7. Composición Corporal y Pliegues Cutáneos</w:t>
            </w:r>
            <w:r>
              <w:rPr>
                <w:noProof/>
              </w:rPr>
              <w:tab/>
            </w:r>
            <w:r>
              <w:rPr>
                <w:noProof/>
              </w:rPr>
              <w:fldChar w:fldCharType="begin"/>
            </w:r>
            <w:r>
              <w:rPr>
                <w:noProof/>
              </w:rPr>
              <w:instrText xml:space="preserve"> PAGEREF _Toc225924496 \h </w:instrText>
            </w:r>
            <w:r>
              <w:rPr>
                <w:noProof/>
              </w:rPr>
            </w:r>
            <w:r>
              <w:rPr>
                <w:noProof/>
              </w:rPr>
              <w:fldChar w:fldCharType="separate"/>
            </w:r>
            <w:r>
              <w:rPr>
                <w:noProof/>
              </w:rPr>
              <w:t>16</w:t>
            </w:r>
            <w:r>
              <w:rPr>
                <w:noProof/>
              </w:rPr>
              <w:fldChar w:fldCharType="end"/>
            </w:r>
          </w:hyperlink>
        </w:p>
        <w:p w14:paraId="11044117" w14:textId="77777777" w:rsidR="00FE7580" w:rsidRDefault="00FE7580">
          <w:pPr>
            <w:pStyle w:val="TDC1"/>
            <w:tabs>
              <w:tab w:val="right" w:leader="dot" w:pos="9016"/>
            </w:tabs>
            <w:rPr>
              <w:noProof/>
            </w:rPr>
          </w:pPr>
          <w:hyperlink w:anchor="_Toc225924497" w:history="1">
            <w:r w:rsidRPr="00DB587D">
              <w:rPr>
                <w:rStyle w:val="Hipervnculo"/>
                <w:noProof/>
              </w:rPr>
              <w:t>8. Guía de Interpretación y Toma de Decisiones</w:t>
            </w:r>
            <w:r>
              <w:rPr>
                <w:noProof/>
              </w:rPr>
              <w:tab/>
            </w:r>
            <w:r>
              <w:rPr>
                <w:noProof/>
              </w:rPr>
              <w:fldChar w:fldCharType="begin"/>
            </w:r>
            <w:r>
              <w:rPr>
                <w:noProof/>
              </w:rPr>
              <w:instrText xml:space="preserve"> PAGEREF _Toc225924497 \h </w:instrText>
            </w:r>
            <w:r>
              <w:rPr>
                <w:noProof/>
              </w:rPr>
            </w:r>
            <w:r>
              <w:rPr>
                <w:noProof/>
              </w:rPr>
              <w:fldChar w:fldCharType="separate"/>
            </w:r>
            <w:r>
              <w:rPr>
                <w:noProof/>
              </w:rPr>
              <w:t>17</w:t>
            </w:r>
            <w:r>
              <w:rPr>
                <w:noProof/>
              </w:rPr>
              <w:fldChar w:fldCharType="end"/>
            </w:r>
          </w:hyperlink>
        </w:p>
        <w:p w14:paraId="6B41BDCF" w14:textId="77777777" w:rsidR="00FE7580" w:rsidRDefault="00FE7580">
          <w:pPr>
            <w:pStyle w:val="TDC1"/>
            <w:tabs>
              <w:tab w:val="right" w:leader="dot" w:pos="9016"/>
            </w:tabs>
            <w:rPr>
              <w:noProof/>
            </w:rPr>
          </w:pPr>
          <w:hyperlink w:anchor="_Toc225924498" w:history="1">
            <w:r w:rsidRPr="00DB587D">
              <w:rPr>
                <w:rStyle w:val="Hipervnculo"/>
                <w:noProof/>
              </w:rPr>
              <w:t>9. Referencias Bibliográficas</w:t>
            </w:r>
            <w:r>
              <w:rPr>
                <w:noProof/>
              </w:rPr>
              <w:tab/>
            </w:r>
            <w:r>
              <w:rPr>
                <w:noProof/>
              </w:rPr>
              <w:fldChar w:fldCharType="begin"/>
            </w:r>
            <w:r>
              <w:rPr>
                <w:noProof/>
              </w:rPr>
              <w:instrText xml:space="preserve"> PAGEREF _Toc225924498 \h </w:instrText>
            </w:r>
            <w:r>
              <w:rPr>
                <w:noProof/>
              </w:rPr>
            </w:r>
            <w:r>
              <w:rPr>
                <w:noProof/>
              </w:rPr>
              <w:fldChar w:fldCharType="separate"/>
            </w:r>
            <w:r>
              <w:rPr>
                <w:noProof/>
              </w:rPr>
              <w:t>18</w:t>
            </w:r>
            <w:r>
              <w:rPr>
                <w:noProof/>
              </w:rPr>
              <w:fldChar w:fldCharType="end"/>
            </w:r>
          </w:hyperlink>
        </w:p>
        <w:p w14:paraId="541B9FB7" w14:textId="77777777" w:rsidR="009B54C9" w:rsidRDefault="00000000">
          <w:r>
            <w:fldChar w:fldCharType="end"/>
          </w:r>
        </w:p>
      </w:sdtContent>
    </w:sdt>
    <w:p w14:paraId="0345540D" w14:textId="77777777" w:rsidR="009B54C9" w:rsidRDefault="009B54C9">
      <w:pPr>
        <w:sectPr w:rsidR="009B54C9">
          <w:headerReference w:type="default" r:id="rId7"/>
          <w:footerReference w:type="default" r:id="rId8"/>
          <w:pgSz w:w="11906" w:h="16838"/>
          <w:pgMar w:top="1800" w:right="1440" w:bottom="1440" w:left="1440" w:header="708" w:footer="708" w:gutter="0"/>
          <w:cols w:space="720"/>
          <w:docGrid w:linePitch="360"/>
        </w:sectPr>
      </w:pPr>
    </w:p>
    <w:p w14:paraId="15B61DC3" w14:textId="77777777" w:rsidR="009B54C9" w:rsidRDefault="00000000">
      <w:pPr>
        <w:pStyle w:val="Ttulo1"/>
      </w:pPr>
      <w:bookmarkStart w:id="0" w:name="_Toc225924479"/>
      <w:r>
        <w:lastRenderedPageBreak/>
        <w:t>1. Introducción</w:t>
      </w:r>
      <w:bookmarkEnd w:id="0"/>
    </w:p>
    <w:p w14:paraId="06A08DAC" w14:textId="77777777" w:rsidR="009B54C9" w:rsidRDefault="00000000">
      <w:pPr>
        <w:spacing w:after="120" w:line="250" w:lineRule="auto"/>
        <w:jc w:val="both"/>
      </w:pPr>
      <w:r>
        <w:t xml:space="preserve">La valoración antropométrica constituye el componente «A» (Antropometría) del modelo ABCDE dentro del marco del Proceso de Atención Nutricional (PAN / NCP, por sus siglas en inglés: </w:t>
      </w:r>
      <w:proofErr w:type="spellStart"/>
      <w:r>
        <w:t>Nutrition</w:t>
      </w:r>
      <w:proofErr w:type="spellEnd"/>
      <w:r>
        <w:t xml:space="preserve"> Care </w:t>
      </w:r>
      <w:proofErr w:type="spellStart"/>
      <w:r>
        <w:t>Process</w:t>
      </w:r>
      <w:proofErr w:type="spellEnd"/>
      <w:r>
        <w:t>). Este modelo sistemático permite al profesional de la nutrición y al equipo obstétrico evaluar de forma objetiva el estado nutricional de la gestante, identificar desviaciones respecto a los patrones esperados y tomar decisiones clínicas fundamentadas a lo largo del embarazo.</w:t>
      </w:r>
    </w:p>
    <w:p w14:paraId="5867C312" w14:textId="77777777" w:rsidR="009B54C9" w:rsidRDefault="00000000">
      <w:pPr>
        <w:spacing w:after="120" w:line="250" w:lineRule="auto"/>
        <w:jc w:val="both"/>
      </w:pPr>
      <w:r>
        <w:t>El monitoreo regular del peso corporal, el Índice de Masa Corporal (IMC), las circunferencias corporales y los pliegues cutáneos resulta esencial para detectar de manera temprana situaciones de riesgo tanto materno como fetal. Una ganancia ponderal insuficiente se asocia con restricción del crecimiento intrauterino (RCIU), bajo peso al nacer y parto pretérmino, mientras que un exceso de ganancia incrementa la probabilidad de diabetes gestacional, preeclampsia, macrosomía fetal y complicaciones en el momento del parto.</w:t>
      </w:r>
    </w:p>
    <w:p w14:paraId="1FB35D3C" w14:textId="182C5C59" w:rsidR="009B54C9" w:rsidRDefault="00000000">
      <w:pPr>
        <w:spacing w:after="120" w:line="250" w:lineRule="auto"/>
        <w:jc w:val="both"/>
      </w:pPr>
      <w:r>
        <w:t xml:space="preserve">En la práctica clínica actual se utilizan dos estándares complementarios para la evaluación antropométrica gestacional: las curvas de IMC por desviaciones estándar (SD) propuestas por Calvo et al. (2009), que permiten clasificar el estado nutricional semana a semana en población española, y las recomendaciones de ganancia de peso acumulada del </w:t>
      </w:r>
      <w:proofErr w:type="spellStart"/>
      <w:r>
        <w:t>Institute</w:t>
      </w:r>
      <w:proofErr w:type="spellEnd"/>
      <w:r>
        <w:t xml:space="preserve"> </w:t>
      </w:r>
      <w:proofErr w:type="spellStart"/>
      <w:r>
        <w:t>of</w:t>
      </w:r>
      <w:proofErr w:type="spellEnd"/>
      <w:r>
        <w:t xml:space="preserve"> Medicine (IOM, 2009), que establecen metas cuantitativas según la categoría pregestacional del IMC. La integración de ambos enfoques proporciona una visión completa del </w:t>
      </w:r>
      <w:r w:rsidR="00FE7580">
        <w:t>trayecto</w:t>
      </w:r>
      <w:r>
        <w:t xml:space="preserve"> nutricional de la embarazada y facilita la toma de decisiones clínicas oportunas.</w:t>
      </w:r>
    </w:p>
    <w:p w14:paraId="3F0C9C84" w14:textId="77777777" w:rsidR="009B54C9" w:rsidRDefault="00000000">
      <w:pPr>
        <w:pStyle w:val="Ttulo1"/>
      </w:pPr>
      <w:bookmarkStart w:id="1" w:name="_Toc225924480"/>
      <w:r>
        <w:t>2. Parámetros Antropométricos Fundamentales</w:t>
      </w:r>
      <w:bookmarkEnd w:id="1"/>
    </w:p>
    <w:p w14:paraId="61DD45FF" w14:textId="77777777" w:rsidR="009B54C9" w:rsidRDefault="00000000">
      <w:pPr>
        <w:pStyle w:val="Ttulo2"/>
      </w:pPr>
      <w:bookmarkStart w:id="2" w:name="_Toc225924481"/>
      <w:r>
        <w:t>2.1 Técnicas de Medición</w:t>
      </w:r>
      <w:bookmarkEnd w:id="2"/>
    </w:p>
    <w:p w14:paraId="00D343DF" w14:textId="77777777" w:rsidR="009B54C9" w:rsidRDefault="00000000">
      <w:pPr>
        <w:spacing w:after="120" w:line="250" w:lineRule="auto"/>
        <w:jc w:val="both"/>
      </w:pPr>
      <w:r>
        <w:t xml:space="preserve">La obtención de medidas antropométricas confiables y reproducibles requiere el uso de técnicas estandarizadas, instrumentos calibrados y personal debidamente capacitado. A </w:t>
      </w:r>
      <w:proofErr w:type="gramStart"/>
      <w:r>
        <w:t>continuación</w:t>
      </w:r>
      <w:proofErr w:type="gramEnd"/>
      <w:r>
        <w:t xml:space="preserve"> se presenta un resumen de los principales parámetros evaluados durante el control prenatal, junto con las técnicas de medición recomendadas y la frecuencia de evaluación para cada uno.</w:t>
      </w:r>
    </w:p>
    <w:p w14:paraId="43DF7BA2" w14:textId="77777777" w:rsidR="009B54C9" w:rsidRDefault="00000000">
      <w:pPr>
        <w:spacing w:before="200" w:after="80"/>
        <w:jc w:val="center"/>
      </w:pPr>
      <w:r>
        <w:rPr>
          <w:noProof/>
        </w:rPr>
        <w:lastRenderedPageBreak/>
        <w:drawing>
          <wp:inline distT="0" distB="0" distL="0" distR="0" wp14:anchorId="3903B5C7" wp14:editId="5E61632A">
            <wp:extent cx="4381500" cy="3057525"/>
            <wp:effectExtent l="0" t="0" r="0" b="0"/>
            <wp:docPr id="1" name="tecnicas_medicion.png" descr="Ilustración de las técnicas de medición antropométrica en embarazadas" title="Técnicas de medición antropo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57525"/>
                    </a:xfrm>
                    <a:prstGeom prst="rect">
                      <a:avLst/>
                    </a:prstGeom>
                  </pic:spPr>
                </pic:pic>
              </a:graphicData>
            </a:graphic>
          </wp:inline>
        </w:drawing>
      </w:r>
    </w:p>
    <w:p w14:paraId="6F96C37A" w14:textId="77777777" w:rsidR="009B54C9" w:rsidRDefault="00000000">
      <w:pPr>
        <w:spacing w:before="80" w:after="200" w:line="250" w:lineRule="auto"/>
        <w:jc w:val="center"/>
      </w:pPr>
      <w:r>
        <w:rPr>
          <w:i/>
          <w:iCs/>
          <w:color w:val="64748B"/>
          <w:sz w:val="18"/>
          <w:szCs w:val="18"/>
        </w:rPr>
        <w:t>Figura 1. Técnicas de medición antropométrica recomendadas durante el embarazo.</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047"/>
        <w:gridCol w:w="2681"/>
        <w:gridCol w:w="2312"/>
        <w:gridCol w:w="1984"/>
      </w:tblGrid>
      <w:tr w:rsidR="009B54C9" w14:paraId="64D81550" w14:textId="77777777">
        <w:trPr>
          <w:tblHeader/>
          <w:jc w:val="center"/>
        </w:trPr>
        <w:tc>
          <w:tcPr>
            <w:tcW w:w="21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05D60B85" w14:textId="77777777" w:rsidR="009B54C9" w:rsidRDefault="00000000">
            <w:pPr>
              <w:spacing w:line="250" w:lineRule="auto"/>
              <w:jc w:val="center"/>
            </w:pPr>
            <w:r>
              <w:rPr>
                <w:b/>
                <w:bCs/>
                <w:color w:val="FFFFFF"/>
                <w:sz w:val="20"/>
                <w:szCs w:val="20"/>
              </w:rPr>
              <w:t>Parámetro</w:t>
            </w:r>
          </w:p>
        </w:tc>
        <w:tc>
          <w:tcPr>
            <w:tcW w:w="28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7F84ABE1" w14:textId="77777777" w:rsidR="009B54C9" w:rsidRDefault="00000000">
            <w:pPr>
              <w:spacing w:line="250" w:lineRule="auto"/>
              <w:jc w:val="center"/>
            </w:pPr>
            <w:r>
              <w:rPr>
                <w:b/>
                <w:bCs/>
                <w:color w:val="FFFFFF"/>
                <w:sz w:val="20"/>
                <w:szCs w:val="20"/>
              </w:rPr>
              <w:t>Técnica</w:t>
            </w:r>
          </w:p>
        </w:tc>
        <w:tc>
          <w:tcPr>
            <w:tcW w:w="24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1FC2CA48" w14:textId="77777777" w:rsidR="009B54C9" w:rsidRDefault="00000000">
            <w:pPr>
              <w:spacing w:line="250" w:lineRule="auto"/>
              <w:jc w:val="center"/>
            </w:pPr>
            <w:r>
              <w:rPr>
                <w:b/>
                <w:bCs/>
                <w:color w:val="FFFFFF"/>
                <w:sz w:val="20"/>
                <w:szCs w:val="20"/>
              </w:rPr>
              <w:t>Instrumento</w:t>
            </w:r>
          </w:p>
        </w:tc>
        <w:tc>
          <w:tcPr>
            <w:tcW w:w="20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0ED6E33B" w14:textId="77777777" w:rsidR="009B54C9" w:rsidRDefault="00000000">
            <w:pPr>
              <w:spacing w:line="250" w:lineRule="auto"/>
              <w:jc w:val="center"/>
            </w:pPr>
            <w:r>
              <w:rPr>
                <w:b/>
                <w:bCs/>
                <w:color w:val="FFFFFF"/>
                <w:sz w:val="20"/>
                <w:szCs w:val="20"/>
              </w:rPr>
              <w:t>Frecuencia</w:t>
            </w:r>
          </w:p>
        </w:tc>
      </w:tr>
      <w:tr w:rsidR="009B54C9" w14:paraId="0F90867C" w14:textId="77777777">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50B697D2" w14:textId="77777777" w:rsidR="009B54C9" w:rsidRDefault="00000000">
            <w:pPr>
              <w:spacing w:line="250" w:lineRule="auto"/>
            </w:pPr>
            <w:r>
              <w:rPr>
                <w:sz w:val="20"/>
                <w:szCs w:val="20"/>
              </w:rPr>
              <w:t>Peso corporal</w:t>
            </w:r>
          </w:p>
        </w:tc>
        <w:tc>
          <w:tcPr>
            <w:tcW w:w="2800" w:type="dxa"/>
            <w:tcBorders>
              <w:top w:val="single" w:sz="1" w:space="0" w:color="CBD5E1"/>
              <w:left w:val="single" w:sz="1" w:space="0" w:color="CBD5E1"/>
              <w:bottom w:val="single" w:sz="1" w:space="0" w:color="CBD5E1"/>
              <w:right w:val="single" w:sz="1" w:space="0" w:color="CBD5E1"/>
            </w:tcBorders>
            <w:vAlign w:val="center"/>
          </w:tcPr>
          <w:p w14:paraId="07EB3380" w14:textId="77777777" w:rsidR="009B54C9" w:rsidRDefault="00000000">
            <w:pPr>
              <w:spacing w:line="250" w:lineRule="auto"/>
              <w:jc w:val="center"/>
            </w:pPr>
            <w:r>
              <w:rPr>
                <w:sz w:val="20"/>
                <w:szCs w:val="20"/>
              </w:rPr>
              <w:t>Peso en balanza digital</w:t>
            </w:r>
          </w:p>
        </w:tc>
        <w:tc>
          <w:tcPr>
            <w:tcW w:w="2400" w:type="dxa"/>
            <w:tcBorders>
              <w:top w:val="single" w:sz="1" w:space="0" w:color="CBD5E1"/>
              <w:left w:val="single" w:sz="1" w:space="0" w:color="CBD5E1"/>
              <w:bottom w:val="single" w:sz="1" w:space="0" w:color="CBD5E1"/>
              <w:right w:val="single" w:sz="1" w:space="0" w:color="CBD5E1"/>
            </w:tcBorders>
            <w:vAlign w:val="center"/>
          </w:tcPr>
          <w:p w14:paraId="652371AA" w14:textId="77777777" w:rsidR="009B54C9" w:rsidRDefault="00000000">
            <w:pPr>
              <w:spacing w:line="250" w:lineRule="auto"/>
              <w:jc w:val="center"/>
            </w:pPr>
            <w:r>
              <w:rPr>
                <w:sz w:val="20"/>
                <w:szCs w:val="20"/>
              </w:rPr>
              <w:t>Balanza con precisión 0.1 kg</w:t>
            </w:r>
          </w:p>
        </w:tc>
        <w:tc>
          <w:tcPr>
            <w:tcW w:w="2060" w:type="dxa"/>
            <w:tcBorders>
              <w:top w:val="single" w:sz="1" w:space="0" w:color="CBD5E1"/>
              <w:left w:val="single" w:sz="1" w:space="0" w:color="CBD5E1"/>
              <w:bottom w:val="single" w:sz="1" w:space="0" w:color="CBD5E1"/>
              <w:right w:val="single" w:sz="1" w:space="0" w:color="CBD5E1"/>
            </w:tcBorders>
            <w:vAlign w:val="center"/>
          </w:tcPr>
          <w:p w14:paraId="1BCC817E" w14:textId="77777777" w:rsidR="009B54C9" w:rsidRDefault="00000000">
            <w:pPr>
              <w:spacing w:line="250" w:lineRule="auto"/>
              <w:jc w:val="center"/>
            </w:pPr>
            <w:r>
              <w:rPr>
                <w:sz w:val="20"/>
                <w:szCs w:val="20"/>
              </w:rPr>
              <w:t>Cada consulta prenatal</w:t>
            </w:r>
          </w:p>
        </w:tc>
      </w:tr>
      <w:tr w:rsidR="009B54C9" w14:paraId="1D5D0ABD" w14:textId="77777777">
        <w:trPr>
          <w:jc w:val="center"/>
        </w:trPr>
        <w:tc>
          <w:tcPr>
            <w:tcW w:w="21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683F001" w14:textId="77777777" w:rsidR="009B54C9" w:rsidRDefault="00000000">
            <w:pPr>
              <w:spacing w:line="250" w:lineRule="auto"/>
            </w:pPr>
            <w:r>
              <w:rPr>
                <w:sz w:val="20"/>
                <w:szCs w:val="20"/>
              </w:rPr>
              <w:t>Talla</w:t>
            </w:r>
          </w:p>
        </w:tc>
        <w:tc>
          <w:tcPr>
            <w:tcW w:w="2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E9B2F99" w14:textId="77777777" w:rsidR="009B54C9" w:rsidRDefault="00000000">
            <w:pPr>
              <w:spacing w:line="250" w:lineRule="auto"/>
              <w:jc w:val="center"/>
            </w:pPr>
            <w:r>
              <w:rPr>
                <w:sz w:val="20"/>
                <w:szCs w:val="20"/>
              </w:rPr>
              <w:t>Estatura en bipedestación</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27E0D99" w14:textId="77777777" w:rsidR="009B54C9" w:rsidRDefault="00000000">
            <w:pPr>
              <w:spacing w:line="250" w:lineRule="auto"/>
              <w:jc w:val="center"/>
            </w:pPr>
            <w:r>
              <w:rPr>
                <w:sz w:val="20"/>
                <w:szCs w:val="20"/>
              </w:rPr>
              <w:t>Estadiómetro de pared</w:t>
            </w:r>
          </w:p>
        </w:tc>
        <w:tc>
          <w:tcPr>
            <w:tcW w:w="20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8DC7ABA" w14:textId="77777777" w:rsidR="009B54C9" w:rsidRDefault="00000000">
            <w:pPr>
              <w:spacing w:line="250" w:lineRule="auto"/>
              <w:jc w:val="center"/>
            </w:pPr>
            <w:r>
              <w:rPr>
                <w:sz w:val="20"/>
                <w:szCs w:val="20"/>
              </w:rPr>
              <w:t>Primera consulta</w:t>
            </w:r>
          </w:p>
        </w:tc>
      </w:tr>
      <w:tr w:rsidR="009B54C9" w14:paraId="3FA6470E" w14:textId="77777777">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1571ADFC" w14:textId="77777777" w:rsidR="009B54C9" w:rsidRDefault="00000000">
            <w:pPr>
              <w:spacing w:line="250" w:lineRule="auto"/>
            </w:pPr>
            <w:r>
              <w:rPr>
                <w:sz w:val="20"/>
                <w:szCs w:val="20"/>
              </w:rPr>
              <w:t>IMC</w:t>
            </w:r>
          </w:p>
        </w:tc>
        <w:tc>
          <w:tcPr>
            <w:tcW w:w="2800" w:type="dxa"/>
            <w:tcBorders>
              <w:top w:val="single" w:sz="1" w:space="0" w:color="CBD5E1"/>
              <w:left w:val="single" w:sz="1" w:space="0" w:color="CBD5E1"/>
              <w:bottom w:val="single" w:sz="1" w:space="0" w:color="CBD5E1"/>
              <w:right w:val="single" w:sz="1" w:space="0" w:color="CBD5E1"/>
            </w:tcBorders>
            <w:vAlign w:val="center"/>
          </w:tcPr>
          <w:p w14:paraId="452C4E4D" w14:textId="77777777" w:rsidR="009B54C9" w:rsidRDefault="00000000">
            <w:pPr>
              <w:spacing w:line="250" w:lineRule="auto"/>
              <w:jc w:val="center"/>
            </w:pPr>
            <w:r>
              <w:rPr>
                <w:sz w:val="20"/>
                <w:szCs w:val="20"/>
              </w:rPr>
              <w:t>Peso/Talla²</w:t>
            </w:r>
          </w:p>
        </w:tc>
        <w:tc>
          <w:tcPr>
            <w:tcW w:w="2400" w:type="dxa"/>
            <w:tcBorders>
              <w:top w:val="single" w:sz="1" w:space="0" w:color="CBD5E1"/>
              <w:left w:val="single" w:sz="1" w:space="0" w:color="CBD5E1"/>
              <w:bottom w:val="single" w:sz="1" w:space="0" w:color="CBD5E1"/>
              <w:right w:val="single" w:sz="1" w:space="0" w:color="CBD5E1"/>
            </w:tcBorders>
            <w:vAlign w:val="center"/>
          </w:tcPr>
          <w:p w14:paraId="4FC4AAD3" w14:textId="77777777" w:rsidR="009B54C9" w:rsidRDefault="00000000">
            <w:pPr>
              <w:spacing w:line="250" w:lineRule="auto"/>
              <w:jc w:val="center"/>
            </w:pPr>
            <w:r>
              <w:rPr>
                <w:sz w:val="20"/>
                <w:szCs w:val="20"/>
              </w:rPr>
              <w:t>Cálculo automático</w:t>
            </w:r>
          </w:p>
        </w:tc>
        <w:tc>
          <w:tcPr>
            <w:tcW w:w="2060" w:type="dxa"/>
            <w:tcBorders>
              <w:top w:val="single" w:sz="1" w:space="0" w:color="CBD5E1"/>
              <w:left w:val="single" w:sz="1" w:space="0" w:color="CBD5E1"/>
              <w:bottom w:val="single" w:sz="1" w:space="0" w:color="CBD5E1"/>
              <w:right w:val="single" w:sz="1" w:space="0" w:color="CBD5E1"/>
            </w:tcBorders>
            <w:vAlign w:val="center"/>
          </w:tcPr>
          <w:p w14:paraId="46DA4C19" w14:textId="77777777" w:rsidR="009B54C9" w:rsidRDefault="00000000">
            <w:pPr>
              <w:spacing w:line="250" w:lineRule="auto"/>
              <w:jc w:val="center"/>
            </w:pPr>
            <w:r>
              <w:rPr>
                <w:sz w:val="20"/>
                <w:szCs w:val="20"/>
              </w:rPr>
              <w:t>Cada consulta prenatal</w:t>
            </w:r>
          </w:p>
        </w:tc>
      </w:tr>
      <w:tr w:rsidR="009B54C9" w14:paraId="2E2B82D9" w14:textId="77777777">
        <w:trPr>
          <w:jc w:val="center"/>
        </w:trPr>
        <w:tc>
          <w:tcPr>
            <w:tcW w:w="21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900B41B" w14:textId="77777777" w:rsidR="009B54C9" w:rsidRDefault="00000000">
            <w:pPr>
              <w:spacing w:line="250" w:lineRule="auto"/>
            </w:pPr>
            <w:r>
              <w:rPr>
                <w:sz w:val="20"/>
                <w:szCs w:val="20"/>
              </w:rPr>
              <w:t>Circunferencia braquial</w:t>
            </w:r>
          </w:p>
        </w:tc>
        <w:tc>
          <w:tcPr>
            <w:tcW w:w="2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B0A6FB6" w14:textId="77777777" w:rsidR="009B54C9" w:rsidRDefault="00000000">
            <w:pPr>
              <w:spacing w:line="250" w:lineRule="auto"/>
              <w:jc w:val="center"/>
            </w:pPr>
            <w:r>
              <w:rPr>
                <w:sz w:val="20"/>
                <w:szCs w:val="20"/>
              </w:rPr>
              <w:t>Punto medio brazo no dominante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A6C7548" w14:textId="77777777" w:rsidR="009B54C9" w:rsidRDefault="00000000">
            <w:pPr>
              <w:spacing w:line="250" w:lineRule="auto"/>
              <w:jc w:val="center"/>
            </w:pPr>
            <w:r>
              <w:rPr>
                <w:sz w:val="20"/>
                <w:szCs w:val="20"/>
              </w:rPr>
              <w:t>Cinta métrica inelástica</w:t>
            </w:r>
          </w:p>
        </w:tc>
        <w:tc>
          <w:tcPr>
            <w:tcW w:w="20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DDC0EAA" w14:textId="77777777" w:rsidR="009B54C9" w:rsidRDefault="00000000">
            <w:pPr>
              <w:spacing w:line="250" w:lineRule="auto"/>
              <w:jc w:val="center"/>
            </w:pPr>
            <w:r>
              <w:rPr>
                <w:sz w:val="20"/>
                <w:szCs w:val="20"/>
              </w:rPr>
              <w:t>Cada trimestre</w:t>
            </w:r>
          </w:p>
        </w:tc>
      </w:tr>
      <w:tr w:rsidR="009B54C9" w14:paraId="6AB5271E" w14:textId="77777777">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564798AC" w14:textId="77777777" w:rsidR="009B54C9" w:rsidRDefault="00000000">
            <w:pPr>
              <w:spacing w:line="250" w:lineRule="auto"/>
            </w:pPr>
            <w:r>
              <w:rPr>
                <w:sz w:val="20"/>
                <w:szCs w:val="20"/>
              </w:rPr>
              <w:t>Pliegue tricipital</w:t>
            </w:r>
          </w:p>
        </w:tc>
        <w:tc>
          <w:tcPr>
            <w:tcW w:w="2800" w:type="dxa"/>
            <w:tcBorders>
              <w:top w:val="single" w:sz="1" w:space="0" w:color="CBD5E1"/>
              <w:left w:val="single" w:sz="1" w:space="0" w:color="CBD5E1"/>
              <w:bottom w:val="single" w:sz="1" w:space="0" w:color="CBD5E1"/>
              <w:right w:val="single" w:sz="1" w:space="0" w:color="CBD5E1"/>
            </w:tcBorders>
            <w:vAlign w:val="center"/>
          </w:tcPr>
          <w:p w14:paraId="13B8D029" w14:textId="77777777" w:rsidR="009B54C9" w:rsidRDefault="00000000">
            <w:pPr>
              <w:spacing w:line="250" w:lineRule="auto"/>
              <w:jc w:val="center"/>
            </w:pPr>
            <w:r>
              <w:rPr>
                <w:sz w:val="20"/>
                <w:szCs w:val="20"/>
              </w:rPr>
              <w:t>Punto medio cara posterior brazo</w:t>
            </w:r>
          </w:p>
        </w:tc>
        <w:tc>
          <w:tcPr>
            <w:tcW w:w="2400" w:type="dxa"/>
            <w:tcBorders>
              <w:top w:val="single" w:sz="1" w:space="0" w:color="CBD5E1"/>
              <w:left w:val="single" w:sz="1" w:space="0" w:color="CBD5E1"/>
              <w:bottom w:val="single" w:sz="1" w:space="0" w:color="CBD5E1"/>
              <w:right w:val="single" w:sz="1" w:space="0" w:color="CBD5E1"/>
            </w:tcBorders>
            <w:vAlign w:val="center"/>
          </w:tcPr>
          <w:p w14:paraId="341667EC" w14:textId="77777777" w:rsidR="009B54C9" w:rsidRDefault="00000000">
            <w:pPr>
              <w:spacing w:line="250" w:lineRule="auto"/>
              <w:jc w:val="center"/>
            </w:pPr>
            <w:r>
              <w:rPr>
                <w:sz w:val="20"/>
                <w:szCs w:val="20"/>
              </w:rPr>
              <w:t>Plicómetro (</w:t>
            </w:r>
            <w:proofErr w:type="spellStart"/>
            <w:r>
              <w:rPr>
                <w:sz w:val="20"/>
                <w:szCs w:val="20"/>
              </w:rPr>
              <w:t>Harpenden</w:t>
            </w:r>
            <w:proofErr w:type="spellEnd"/>
            <w:r>
              <w:rPr>
                <w:sz w:val="20"/>
                <w:szCs w:val="20"/>
              </w:rPr>
              <w:t>)</w:t>
            </w:r>
          </w:p>
        </w:tc>
        <w:tc>
          <w:tcPr>
            <w:tcW w:w="2060" w:type="dxa"/>
            <w:tcBorders>
              <w:top w:val="single" w:sz="1" w:space="0" w:color="CBD5E1"/>
              <w:left w:val="single" w:sz="1" w:space="0" w:color="CBD5E1"/>
              <w:bottom w:val="single" w:sz="1" w:space="0" w:color="CBD5E1"/>
              <w:right w:val="single" w:sz="1" w:space="0" w:color="CBD5E1"/>
            </w:tcBorders>
            <w:vAlign w:val="center"/>
          </w:tcPr>
          <w:p w14:paraId="5A9D96F5" w14:textId="77777777" w:rsidR="009B54C9" w:rsidRDefault="00000000">
            <w:pPr>
              <w:spacing w:line="250" w:lineRule="auto"/>
              <w:jc w:val="center"/>
            </w:pPr>
            <w:r>
              <w:rPr>
                <w:sz w:val="20"/>
                <w:szCs w:val="20"/>
              </w:rPr>
              <w:t>Cada trimestre</w:t>
            </w:r>
          </w:p>
        </w:tc>
      </w:tr>
      <w:tr w:rsidR="009B54C9" w14:paraId="2E1E00A9" w14:textId="77777777">
        <w:trPr>
          <w:jc w:val="center"/>
        </w:trPr>
        <w:tc>
          <w:tcPr>
            <w:tcW w:w="21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42AA9C3D" w14:textId="77777777" w:rsidR="009B54C9" w:rsidRDefault="00000000">
            <w:pPr>
              <w:spacing w:line="250" w:lineRule="auto"/>
            </w:pPr>
            <w:r>
              <w:rPr>
                <w:sz w:val="20"/>
                <w:szCs w:val="20"/>
              </w:rPr>
              <w:t>Circunferencia abdominal</w:t>
            </w:r>
          </w:p>
        </w:tc>
        <w:tc>
          <w:tcPr>
            <w:tcW w:w="2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638B10B" w14:textId="77777777" w:rsidR="009B54C9" w:rsidRDefault="00000000">
            <w:pPr>
              <w:spacing w:line="250" w:lineRule="auto"/>
              <w:jc w:val="center"/>
            </w:pPr>
            <w:r>
              <w:rPr>
                <w:sz w:val="20"/>
                <w:szCs w:val="20"/>
              </w:rPr>
              <w:t>Plano umbilical</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7ECC783" w14:textId="77777777" w:rsidR="009B54C9" w:rsidRDefault="00000000">
            <w:pPr>
              <w:spacing w:line="250" w:lineRule="auto"/>
              <w:jc w:val="center"/>
            </w:pPr>
            <w:r>
              <w:rPr>
                <w:sz w:val="20"/>
                <w:szCs w:val="20"/>
              </w:rPr>
              <w:t>Cinta métrica inelástica</w:t>
            </w:r>
          </w:p>
        </w:tc>
        <w:tc>
          <w:tcPr>
            <w:tcW w:w="20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1AEE89A" w14:textId="77777777" w:rsidR="009B54C9" w:rsidRDefault="00000000">
            <w:pPr>
              <w:spacing w:line="250" w:lineRule="auto"/>
              <w:jc w:val="center"/>
            </w:pPr>
            <w:r>
              <w:rPr>
                <w:sz w:val="20"/>
                <w:szCs w:val="20"/>
              </w:rPr>
              <w:t>Cada trimestre</w:t>
            </w:r>
          </w:p>
        </w:tc>
      </w:tr>
      <w:tr w:rsidR="009B54C9" w14:paraId="47C3FD7C" w14:textId="77777777">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500C2D63" w14:textId="77777777" w:rsidR="009B54C9" w:rsidRDefault="00000000">
            <w:pPr>
              <w:spacing w:line="250" w:lineRule="auto"/>
            </w:pPr>
            <w:r>
              <w:rPr>
                <w:sz w:val="20"/>
                <w:szCs w:val="20"/>
              </w:rPr>
              <w:t>Altura uterina</w:t>
            </w:r>
          </w:p>
        </w:tc>
        <w:tc>
          <w:tcPr>
            <w:tcW w:w="2800" w:type="dxa"/>
            <w:tcBorders>
              <w:top w:val="single" w:sz="1" w:space="0" w:color="CBD5E1"/>
              <w:left w:val="single" w:sz="1" w:space="0" w:color="CBD5E1"/>
              <w:bottom w:val="single" w:sz="1" w:space="0" w:color="CBD5E1"/>
              <w:right w:val="single" w:sz="1" w:space="0" w:color="CBD5E1"/>
            </w:tcBorders>
            <w:vAlign w:val="center"/>
          </w:tcPr>
          <w:p w14:paraId="7E35FF36" w14:textId="77777777" w:rsidR="009B54C9" w:rsidRDefault="00000000">
            <w:pPr>
              <w:spacing w:line="250" w:lineRule="auto"/>
              <w:jc w:val="center"/>
            </w:pPr>
            <w:proofErr w:type="spellStart"/>
            <w:r>
              <w:rPr>
                <w:sz w:val="20"/>
                <w:szCs w:val="20"/>
              </w:rPr>
              <w:t>Sinfisis</w:t>
            </w:r>
            <w:proofErr w:type="spellEnd"/>
            <w:r>
              <w:rPr>
                <w:sz w:val="20"/>
                <w:szCs w:val="20"/>
              </w:rPr>
              <w:t xml:space="preserve"> pubis a fondo uterino</w:t>
            </w:r>
          </w:p>
        </w:tc>
        <w:tc>
          <w:tcPr>
            <w:tcW w:w="2400" w:type="dxa"/>
            <w:tcBorders>
              <w:top w:val="single" w:sz="1" w:space="0" w:color="CBD5E1"/>
              <w:left w:val="single" w:sz="1" w:space="0" w:color="CBD5E1"/>
              <w:bottom w:val="single" w:sz="1" w:space="0" w:color="CBD5E1"/>
              <w:right w:val="single" w:sz="1" w:space="0" w:color="CBD5E1"/>
            </w:tcBorders>
            <w:vAlign w:val="center"/>
          </w:tcPr>
          <w:p w14:paraId="788CA90F" w14:textId="77777777" w:rsidR="009B54C9" w:rsidRDefault="00000000">
            <w:pPr>
              <w:spacing w:line="250" w:lineRule="auto"/>
              <w:jc w:val="center"/>
            </w:pPr>
            <w:r>
              <w:rPr>
                <w:sz w:val="20"/>
                <w:szCs w:val="20"/>
              </w:rPr>
              <w:t xml:space="preserve">Cinta métrica </w:t>
            </w:r>
            <w:proofErr w:type="spellStart"/>
            <w:r>
              <w:rPr>
                <w:sz w:val="20"/>
                <w:szCs w:val="20"/>
              </w:rPr>
              <w:t>obso</w:t>
            </w:r>
            <w:proofErr w:type="spellEnd"/>
            <w:r>
              <w:rPr>
                <w:sz w:val="20"/>
                <w:szCs w:val="20"/>
              </w:rPr>
              <w:t>.</w:t>
            </w:r>
          </w:p>
        </w:tc>
        <w:tc>
          <w:tcPr>
            <w:tcW w:w="2060" w:type="dxa"/>
            <w:tcBorders>
              <w:top w:val="single" w:sz="1" w:space="0" w:color="CBD5E1"/>
              <w:left w:val="single" w:sz="1" w:space="0" w:color="CBD5E1"/>
              <w:bottom w:val="single" w:sz="1" w:space="0" w:color="CBD5E1"/>
              <w:right w:val="single" w:sz="1" w:space="0" w:color="CBD5E1"/>
            </w:tcBorders>
            <w:vAlign w:val="center"/>
          </w:tcPr>
          <w:p w14:paraId="473E9AC3" w14:textId="77777777" w:rsidR="009B54C9" w:rsidRDefault="00000000">
            <w:pPr>
              <w:spacing w:line="250" w:lineRule="auto"/>
              <w:jc w:val="center"/>
            </w:pPr>
            <w:r>
              <w:rPr>
                <w:sz w:val="20"/>
                <w:szCs w:val="20"/>
              </w:rPr>
              <w:t xml:space="preserve">Desde </w:t>
            </w:r>
            <w:proofErr w:type="spellStart"/>
            <w:r>
              <w:rPr>
                <w:sz w:val="20"/>
                <w:szCs w:val="20"/>
              </w:rPr>
              <w:t>sem</w:t>
            </w:r>
            <w:proofErr w:type="spellEnd"/>
            <w:r>
              <w:rPr>
                <w:sz w:val="20"/>
                <w:szCs w:val="20"/>
              </w:rPr>
              <w:t>. 20</w:t>
            </w:r>
          </w:p>
        </w:tc>
      </w:tr>
      <w:tr w:rsidR="009B54C9" w14:paraId="772EFB12" w14:textId="77777777">
        <w:trPr>
          <w:jc w:val="center"/>
        </w:trPr>
        <w:tc>
          <w:tcPr>
            <w:tcW w:w="21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44E0654C" w14:textId="77777777" w:rsidR="009B54C9" w:rsidRDefault="00000000">
            <w:pPr>
              <w:spacing w:line="250" w:lineRule="auto"/>
            </w:pPr>
            <w:r>
              <w:rPr>
                <w:sz w:val="20"/>
                <w:szCs w:val="20"/>
              </w:rPr>
              <w:t>Circunferencia cefálica fetal</w:t>
            </w:r>
          </w:p>
        </w:tc>
        <w:tc>
          <w:tcPr>
            <w:tcW w:w="2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F9AF9FC" w14:textId="77777777" w:rsidR="009B54C9" w:rsidRDefault="00000000">
            <w:pPr>
              <w:spacing w:line="250" w:lineRule="auto"/>
              <w:jc w:val="center"/>
            </w:pPr>
            <w:r>
              <w:rPr>
                <w:sz w:val="20"/>
                <w:szCs w:val="20"/>
              </w:rPr>
              <w:t>Mayor perímetro craneal fetal</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7752F89" w14:textId="77777777" w:rsidR="009B54C9" w:rsidRDefault="00000000">
            <w:pPr>
              <w:spacing w:line="250" w:lineRule="auto"/>
              <w:jc w:val="center"/>
            </w:pPr>
            <w:r>
              <w:rPr>
                <w:sz w:val="20"/>
                <w:szCs w:val="20"/>
              </w:rPr>
              <w:t>Ecografía / Cinta</w:t>
            </w:r>
          </w:p>
        </w:tc>
        <w:tc>
          <w:tcPr>
            <w:tcW w:w="20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5AD5F54" w14:textId="77777777" w:rsidR="009B54C9" w:rsidRDefault="00000000">
            <w:pPr>
              <w:spacing w:line="250" w:lineRule="auto"/>
              <w:jc w:val="center"/>
            </w:pPr>
            <w:r>
              <w:rPr>
                <w:sz w:val="20"/>
                <w:szCs w:val="20"/>
              </w:rPr>
              <w:t>Cada trimestre</w:t>
            </w:r>
          </w:p>
        </w:tc>
      </w:tr>
    </w:tbl>
    <w:p w14:paraId="6062CE69" w14:textId="77777777" w:rsidR="009B54C9" w:rsidRDefault="00000000">
      <w:pPr>
        <w:spacing w:before="80" w:after="200" w:line="250" w:lineRule="auto"/>
        <w:jc w:val="center"/>
      </w:pPr>
      <w:r>
        <w:rPr>
          <w:i/>
          <w:iCs/>
          <w:color w:val="64748B"/>
          <w:sz w:val="18"/>
          <w:szCs w:val="18"/>
        </w:rPr>
        <w:t>Tabla 1. Parámetros antropométricos fundamentales evaluados durante el control prenatal.</w:t>
      </w:r>
    </w:p>
    <w:p w14:paraId="49956923" w14:textId="77777777" w:rsidR="009B54C9" w:rsidRDefault="00000000">
      <w:pPr>
        <w:pStyle w:val="Ttulo2"/>
      </w:pPr>
      <w:bookmarkStart w:id="3" w:name="_Toc225924482"/>
      <w:r>
        <w:t>2.2 Clasificación del Estado Nutricional Pregestacional según IMC</w:t>
      </w:r>
      <w:bookmarkEnd w:id="3"/>
    </w:p>
    <w:p w14:paraId="03EF3923" w14:textId="77777777" w:rsidR="009B54C9" w:rsidRDefault="00000000">
      <w:pPr>
        <w:spacing w:after="120" w:line="250" w:lineRule="auto"/>
        <w:jc w:val="both"/>
      </w:pPr>
      <w:r>
        <w:t>La determinación del IMC pregestacional es el primer paso fundamental en la valoración antropométrica de toda embarazada. Este indicador permite clasificar el estado nutricional previo a la gestación y, consecuentemente, establecer las metas de ganancia de peso recomendadas para todo el embarazo según las guías del IOM (2009). Un IMC adecuado antes de la concepción se asocia con menores tasas de complicaciones obstétricas y mejores resultados perinatales.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144"/>
        <w:gridCol w:w="1748"/>
        <w:gridCol w:w="5132"/>
      </w:tblGrid>
      <w:tr w:rsidR="009B54C9" w14:paraId="5A180EDB" w14:textId="77777777">
        <w:trPr>
          <w:tblHeade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0B6FA9E4" w14:textId="77777777" w:rsidR="009B54C9" w:rsidRDefault="00000000">
            <w:pPr>
              <w:spacing w:line="250" w:lineRule="auto"/>
              <w:jc w:val="center"/>
            </w:pPr>
            <w:r>
              <w:rPr>
                <w:b/>
                <w:bCs/>
                <w:color w:val="FFFFFF"/>
                <w:sz w:val="20"/>
                <w:szCs w:val="20"/>
              </w:rPr>
              <w:lastRenderedPageBreak/>
              <w:t>Categoría</w:t>
            </w:r>
          </w:p>
        </w:tc>
        <w:tc>
          <w:tcPr>
            <w:tcW w:w="18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55D54FD1" w14:textId="77777777" w:rsidR="009B54C9" w:rsidRDefault="00000000">
            <w:pPr>
              <w:spacing w:line="250" w:lineRule="auto"/>
              <w:jc w:val="center"/>
            </w:pPr>
            <w:r>
              <w:rPr>
                <w:b/>
                <w:bCs/>
                <w:color w:val="FFFFFF"/>
                <w:sz w:val="20"/>
                <w:szCs w:val="20"/>
              </w:rPr>
              <w:t>IMC (kg/m²)</w:t>
            </w:r>
          </w:p>
        </w:tc>
        <w:tc>
          <w:tcPr>
            <w:tcW w:w="53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7363E368" w14:textId="77777777" w:rsidR="009B54C9" w:rsidRDefault="00000000">
            <w:pPr>
              <w:spacing w:line="250" w:lineRule="auto"/>
              <w:jc w:val="center"/>
            </w:pPr>
            <w:r>
              <w:rPr>
                <w:b/>
                <w:bCs/>
                <w:color w:val="FFFFFF"/>
                <w:sz w:val="20"/>
                <w:szCs w:val="20"/>
              </w:rPr>
              <w:t>Riesgo Obstétrico</w:t>
            </w:r>
          </w:p>
        </w:tc>
      </w:tr>
      <w:tr w:rsidR="009B54C9" w14:paraId="3E6554A8"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67FECDFC" w14:textId="77777777" w:rsidR="009B54C9" w:rsidRDefault="00000000">
            <w:pPr>
              <w:spacing w:line="250" w:lineRule="auto"/>
            </w:pPr>
            <w:r>
              <w:rPr>
                <w:sz w:val="20"/>
                <w:szCs w:val="20"/>
              </w:rPr>
              <w:t>Bajo peso</w:t>
            </w:r>
          </w:p>
        </w:tc>
        <w:tc>
          <w:tcPr>
            <w:tcW w:w="1800" w:type="dxa"/>
            <w:tcBorders>
              <w:top w:val="single" w:sz="1" w:space="0" w:color="CBD5E1"/>
              <w:left w:val="single" w:sz="1" w:space="0" w:color="CBD5E1"/>
              <w:bottom w:val="single" w:sz="1" w:space="0" w:color="CBD5E1"/>
              <w:right w:val="single" w:sz="1" w:space="0" w:color="CBD5E1"/>
            </w:tcBorders>
            <w:vAlign w:val="center"/>
          </w:tcPr>
          <w:p w14:paraId="35312200" w14:textId="77777777" w:rsidR="009B54C9" w:rsidRDefault="00000000">
            <w:pPr>
              <w:spacing w:line="250" w:lineRule="auto"/>
              <w:jc w:val="center"/>
            </w:pPr>
            <w:r>
              <w:rPr>
                <w:sz w:val="20"/>
                <w:szCs w:val="20"/>
              </w:rPr>
              <w:t>&lt; 18.5</w:t>
            </w:r>
          </w:p>
        </w:tc>
        <w:tc>
          <w:tcPr>
            <w:tcW w:w="5360" w:type="dxa"/>
            <w:tcBorders>
              <w:top w:val="single" w:sz="1" w:space="0" w:color="CBD5E1"/>
              <w:left w:val="single" w:sz="1" w:space="0" w:color="CBD5E1"/>
              <w:bottom w:val="single" w:sz="1" w:space="0" w:color="CBD5E1"/>
              <w:right w:val="single" w:sz="1" w:space="0" w:color="CBD5E1"/>
            </w:tcBorders>
            <w:vAlign w:val="center"/>
          </w:tcPr>
          <w:p w14:paraId="38F23198" w14:textId="77777777" w:rsidR="009B54C9" w:rsidRDefault="00000000">
            <w:pPr>
              <w:spacing w:line="250" w:lineRule="auto"/>
              <w:jc w:val="center"/>
            </w:pPr>
            <w:r>
              <w:rPr>
                <w:sz w:val="20"/>
                <w:szCs w:val="20"/>
              </w:rPr>
              <w:t>RCIU, bajo peso al nacer, parto pretérmino</w:t>
            </w:r>
          </w:p>
        </w:tc>
      </w:tr>
      <w:tr w:rsidR="009B54C9" w14:paraId="4ACDFFDB"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06D92F6" w14:textId="77777777" w:rsidR="009B54C9" w:rsidRDefault="00000000">
            <w:pPr>
              <w:spacing w:line="250" w:lineRule="auto"/>
            </w:pPr>
            <w:proofErr w:type="spellStart"/>
            <w:r>
              <w:rPr>
                <w:sz w:val="20"/>
                <w:szCs w:val="20"/>
              </w:rPr>
              <w:t>Normopeso</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6ABD0B8" w14:textId="77777777" w:rsidR="009B54C9" w:rsidRDefault="00000000">
            <w:pPr>
              <w:spacing w:line="250" w:lineRule="auto"/>
              <w:jc w:val="center"/>
            </w:pPr>
            <w:r>
              <w:rPr>
                <w:sz w:val="20"/>
                <w:szCs w:val="20"/>
              </w:rPr>
              <w:t>18.5 - 24.9</w:t>
            </w:r>
          </w:p>
        </w:tc>
        <w:tc>
          <w:tcPr>
            <w:tcW w:w="53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872E527" w14:textId="77777777" w:rsidR="009B54C9" w:rsidRDefault="00000000">
            <w:pPr>
              <w:spacing w:line="250" w:lineRule="auto"/>
              <w:jc w:val="center"/>
            </w:pPr>
            <w:r>
              <w:rPr>
                <w:sz w:val="20"/>
                <w:szCs w:val="20"/>
              </w:rPr>
              <w:t>Riesgo basal</w:t>
            </w:r>
          </w:p>
        </w:tc>
      </w:tr>
      <w:tr w:rsidR="009B54C9" w14:paraId="11E45666"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5BDD439B" w14:textId="77777777" w:rsidR="009B54C9" w:rsidRDefault="00000000">
            <w:pPr>
              <w:spacing w:line="250" w:lineRule="auto"/>
            </w:pPr>
            <w:r>
              <w:rPr>
                <w:sz w:val="20"/>
                <w:szCs w:val="20"/>
              </w:rPr>
              <w:t>Sobrepeso</w:t>
            </w:r>
          </w:p>
        </w:tc>
        <w:tc>
          <w:tcPr>
            <w:tcW w:w="1800" w:type="dxa"/>
            <w:tcBorders>
              <w:top w:val="single" w:sz="1" w:space="0" w:color="CBD5E1"/>
              <w:left w:val="single" w:sz="1" w:space="0" w:color="CBD5E1"/>
              <w:bottom w:val="single" w:sz="1" w:space="0" w:color="CBD5E1"/>
              <w:right w:val="single" w:sz="1" w:space="0" w:color="CBD5E1"/>
            </w:tcBorders>
            <w:vAlign w:val="center"/>
          </w:tcPr>
          <w:p w14:paraId="52778359" w14:textId="77777777" w:rsidR="009B54C9" w:rsidRDefault="00000000">
            <w:pPr>
              <w:spacing w:line="250" w:lineRule="auto"/>
              <w:jc w:val="center"/>
            </w:pPr>
            <w:r>
              <w:rPr>
                <w:sz w:val="20"/>
                <w:szCs w:val="20"/>
              </w:rPr>
              <w:t>25.0 - 29.9</w:t>
            </w:r>
          </w:p>
        </w:tc>
        <w:tc>
          <w:tcPr>
            <w:tcW w:w="5360" w:type="dxa"/>
            <w:tcBorders>
              <w:top w:val="single" w:sz="1" w:space="0" w:color="CBD5E1"/>
              <w:left w:val="single" w:sz="1" w:space="0" w:color="CBD5E1"/>
              <w:bottom w:val="single" w:sz="1" w:space="0" w:color="CBD5E1"/>
              <w:right w:val="single" w:sz="1" w:space="0" w:color="CBD5E1"/>
            </w:tcBorders>
            <w:vAlign w:val="center"/>
          </w:tcPr>
          <w:p w14:paraId="4DF6D8B4" w14:textId="77777777" w:rsidR="009B54C9" w:rsidRDefault="00000000">
            <w:pPr>
              <w:spacing w:line="250" w:lineRule="auto"/>
              <w:jc w:val="center"/>
            </w:pPr>
            <w:r>
              <w:rPr>
                <w:sz w:val="20"/>
                <w:szCs w:val="20"/>
              </w:rPr>
              <w:t>Diabetes gestacional, preeclampsia, macrosomía</w:t>
            </w:r>
          </w:p>
        </w:tc>
      </w:tr>
      <w:tr w:rsidR="009B54C9" w14:paraId="7E7D9096"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FD334D5" w14:textId="77777777" w:rsidR="009B54C9" w:rsidRDefault="00000000">
            <w:pPr>
              <w:spacing w:line="250" w:lineRule="auto"/>
            </w:pPr>
            <w:r>
              <w:rPr>
                <w:sz w:val="20"/>
                <w:szCs w:val="20"/>
              </w:rPr>
              <w:t>Obesidad Grado I</w:t>
            </w:r>
          </w:p>
        </w:tc>
        <w:tc>
          <w:tcPr>
            <w:tcW w:w="1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49ECEE8" w14:textId="77777777" w:rsidR="009B54C9" w:rsidRDefault="00000000">
            <w:pPr>
              <w:spacing w:line="250" w:lineRule="auto"/>
              <w:jc w:val="center"/>
            </w:pPr>
            <w:r>
              <w:rPr>
                <w:sz w:val="20"/>
                <w:szCs w:val="20"/>
              </w:rPr>
              <w:t>30.0 - 34.9</w:t>
            </w:r>
          </w:p>
        </w:tc>
        <w:tc>
          <w:tcPr>
            <w:tcW w:w="53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B747A1D" w14:textId="77777777" w:rsidR="009B54C9" w:rsidRDefault="00000000">
            <w:pPr>
              <w:spacing w:line="250" w:lineRule="auto"/>
              <w:jc w:val="center"/>
            </w:pPr>
            <w:r>
              <w:rPr>
                <w:sz w:val="20"/>
                <w:szCs w:val="20"/>
              </w:rPr>
              <w:t>Mayor riesgo de complicaciones maternas y fetales</w:t>
            </w:r>
          </w:p>
        </w:tc>
      </w:tr>
      <w:tr w:rsidR="009B54C9" w14:paraId="47BF8C1C"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3220B378" w14:textId="77777777" w:rsidR="009B54C9" w:rsidRDefault="00000000">
            <w:pPr>
              <w:spacing w:line="250" w:lineRule="auto"/>
            </w:pPr>
            <w:r>
              <w:rPr>
                <w:sz w:val="20"/>
                <w:szCs w:val="20"/>
              </w:rPr>
              <w:t>Obesidad Grado II</w:t>
            </w:r>
          </w:p>
        </w:tc>
        <w:tc>
          <w:tcPr>
            <w:tcW w:w="1800" w:type="dxa"/>
            <w:tcBorders>
              <w:top w:val="single" w:sz="1" w:space="0" w:color="CBD5E1"/>
              <w:left w:val="single" w:sz="1" w:space="0" w:color="CBD5E1"/>
              <w:bottom w:val="single" w:sz="1" w:space="0" w:color="CBD5E1"/>
              <w:right w:val="single" w:sz="1" w:space="0" w:color="CBD5E1"/>
            </w:tcBorders>
            <w:vAlign w:val="center"/>
          </w:tcPr>
          <w:p w14:paraId="2B91C881" w14:textId="77777777" w:rsidR="009B54C9" w:rsidRDefault="00000000">
            <w:pPr>
              <w:spacing w:line="250" w:lineRule="auto"/>
              <w:jc w:val="center"/>
            </w:pPr>
            <w:r>
              <w:rPr>
                <w:sz w:val="20"/>
                <w:szCs w:val="20"/>
              </w:rPr>
              <w:t>35.0 - 39.9</w:t>
            </w:r>
          </w:p>
        </w:tc>
        <w:tc>
          <w:tcPr>
            <w:tcW w:w="5360" w:type="dxa"/>
            <w:tcBorders>
              <w:top w:val="single" w:sz="1" w:space="0" w:color="CBD5E1"/>
              <w:left w:val="single" w:sz="1" w:space="0" w:color="CBD5E1"/>
              <w:bottom w:val="single" w:sz="1" w:space="0" w:color="CBD5E1"/>
              <w:right w:val="single" w:sz="1" w:space="0" w:color="CBD5E1"/>
            </w:tcBorders>
            <w:vAlign w:val="center"/>
          </w:tcPr>
          <w:p w14:paraId="12C5C266" w14:textId="77777777" w:rsidR="009B54C9" w:rsidRDefault="00000000">
            <w:pPr>
              <w:spacing w:line="250" w:lineRule="auto"/>
              <w:jc w:val="center"/>
            </w:pPr>
            <w:r>
              <w:rPr>
                <w:sz w:val="20"/>
                <w:szCs w:val="20"/>
              </w:rPr>
              <w:t>Riesgo muy alto</w:t>
            </w:r>
          </w:p>
        </w:tc>
      </w:tr>
      <w:tr w:rsidR="009B54C9" w14:paraId="06471601"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A6EEBD6" w14:textId="77777777" w:rsidR="009B54C9" w:rsidRDefault="00000000">
            <w:pPr>
              <w:spacing w:line="250" w:lineRule="auto"/>
            </w:pPr>
            <w:r>
              <w:rPr>
                <w:sz w:val="20"/>
                <w:szCs w:val="20"/>
              </w:rPr>
              <w:t>Obesidad Grado III</w:t>
            </w:r>
          </w:p>
        </w:tc>
        <w:tc>
          <w:tcPr>
            <w:tcW w:w="1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C5A262B" w14:textId="77777777" w:rsidR="009B54C9" w:rsidRDefault="00000000">
            <w:pPr>
              <w:spacing w:line="250" w:lineRule="auto"/>
              <w:jc w:val="center"/>
            </w:pPr>
            <w:r>
              <w:rPr>
                <w:sz w:val="20"/>
                <w:szCs w:val="20"/>
              </w:rPr>
              <w:t>≥ 40.0</w:t>
            </w:r>
          </w:p>
        </w:tc>
        <w:tc>
          <w:tcPr>
            <w:tcW w:w="53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97706A8" w14:textId="77777777" w:rsidR="009B54C9" w:rsidRDefault="00000000">
            <w:pPr>
              <w:spacing w:line="250" w:lineRule="auto"/>
              <w:jc w:val="center"/>
            </w:pPr>
            <w:r>
              <w:rPr>
                <w:sz w:val="20"/>
                <w:szCs w:val="20"/>
              </w:rPr>
              <w:t>Riesgo extremo</w:t>
            </w:r>
          </w:p>
        </w:tc>
      </w:tr>
    </w:tbl>
    <w:p w14:paraId="7023D5F7" w14:textId="77777777" w:rsidR="009B54C9" w:rsidRDefault="00000000">
      <w:pPr>
        <w:spacing w:before="80" w:after="200" w:line="250" w:lineRule="auto"/>
        <w:jc w:val="center"/>
      </w:pPr>
      <w:r>
        <w:rPr>
          <w:i/>
          <w:iCs/>
          <w:color w:val="64748B"/>
          <w:sz w:val="18"/>
          <w:szCs w:val="18"/>
        </w:rPr>
        <w:t>Tabla 2. Clasificación del estado nutricional pregestacional según la OMS y riesgo obstétrico asociado.</w:t>
      </w:r>
    </w:p>
    <w:p w14:paraId="29D44803" w14:textId="77777777" w:rsidR="009B54C9" w:rsidRDefault="00000000">
      <w:pPr>
        <w:spacing w:after="120" w:line="250" w:lineRule="auto"/>
        <w:jc w:val="both"/>
      </w:pPr>
      <w:r>
        <w:t>Es fundamental que la evaluación del IMC se realice en la primera consulta prenatal, idealmente durante el primer trimestre, utilizando el peso pregestacional más preciso disponible. Cuando no se dispone de un peso reciente previo a la gestación, se puede utilizar el peso registrado en la primera consulta siempre que se realice antes de la semana 12. La clasificación resultante determinará tanto la interpretación de las curvas de Calvo como las metas de ganancia de peso según el IOM.</w:t>
      </w:r>
    </w:p>
    <w:p w14:paraId="4FDB687D" w14:textId="77777777" w:rsidR="009B54C9" w:rsidRDefault="00000000">
      <w:pPr>
        <w:spacing w:after="120" w:line="250" w:lineRule="auto"/>
        <w:jc w:val="both"/>
      </w:pPr>
      <w:r>
        <w:t>Las pacientes con bajo peso pregestacional requieren una vigilancia especial, ya que su reserva nutricional limitada puede comprometer el crecimiento fetal si la ganancia ponderal es insuficiente. Por otro lado, aquellas con sobrepeso u obesidad deben recibir un consejo nutricional individualizado que equilibre la necesidad de controlar la ganancia de peso con el aporte adecuado de nutrientes esenciales para el desarrollo fetal.</w:t>
      </w:r>
    </w:p>
    <w:p w14:paraId="2F44759A" w14:textId="77777777" w:rsidR="009B54C9" w:rsidRDefault="00000000">
      <w:pPr>
        <w:pStyle w:val="Ttulo1"/>
      </w:pPr>
      <w:bookmarkStart w:id="4" w:name="_Toc225924483"/>
      <w:r>
        <w:t>3. Estándar de Calvo et al. (2009): Curvas de IMC Gestacional</w:t>
      </w:r>
      <w:bookmarkEnd w:id="4"/>
    </w:p>
    <w:p w14:paraId="706067E3" w14:textId="77777777" w:rsidR="009B54C9" w:rsidRDefault="00000000">
      <w:pPr>
        <w:pStyle w:val="Ttulo2"/>
      </w:pPr>
      <w:bookmarkStart w:id="5" w:name="_Toc225924484"/>
      <w:r>
        <w:t>3.1 Fundamento del Modelo</w:t>
      </w:r>
      <w:bookmarkEnd w:id="5"/>
    </w:p>
    <w:p w14:paraId="3D7E7297" w14:textId="6D9904C6" w:rsidR="009B54C9" w:rsidRDefault="00000000">
      <w:pPr>
        <w:spacing w:after="120" w:line="250" w:lineRule="auto"/>
        <w:jc w:val="both"/>
      </w:pPr>
      <w:r>
        <w:t>El modelo desarrollado por Calvo et al. (2009) representa un avance significativo en la valoración antropométrica gestacional para la población</w:t>
      </w:r>
      <w:r w:rsidR="00FE7580">
        <w:t xml:space="preserve"> argentina</w:t>
      </w:r>
      <w:r>
        <w:t>. A diferencia de las curvas de ganancia de peso, este estándar expresa el IMC materno en unidades de desviación estándar (SD) respecto a la media de población gestante de referencia, lo que permite una clasificación nutricional dinámica a lo largo de toda la gestación.</w:t>
      </w:r>
    </w:p>
    <w:p w14:paraId="36FEDFE6" w14:textId="77777777" w:rsidR="009B54C9" w:rsidRDefault="00000000">
      <w:pPr>
        <w:spacing w:after="120" w:line="250" w:lineRule="auto"/>
        <w:jc w:val="both"/>
      </w:pPr>
      <w:r>
        <w:t>La aplicación Valora-</w:t>
      </w:r>
      <w:proofErr w:type="spellStart"/>
      <w:r>
        <w:t>Gest</w:t>
      </w:r>
      <w:proofErr w:type="spellEnd"/>
      <w:r>
        <w:t xml:space="preserve"> facilita el trazado gráfico del IMC de cada paciente semana a semana, situando los valores individuales en relación con las bandas de clasificación nutricional. Esta visualización permite identificar rápidamente cualquier desviación respecto al patrón esperado y actuar en consecuencia.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407"/>
        <w:gridCol w:w="2334"/>
        <w:gridCol w:w="4283"/>
      </w:tblGrid>
      <w:tr w:rsidR="009B54C9" w14:paraId="0B7DAA47" w14:textId="77777777">
        <w:trPr>
          <w:tblHeade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6AE05A9C" w14:textId="77777777" w:rsidR="009B54C9" w:rsidRDefault="00000000">
            <w:pPr>
              <w:spacing w:line="250" w:lineRule="auto"/>
              <w:jc w:val="center"/>
            </w:pPr>
            <w:r>
              <w:rPr>
                <w:b/>
                <w:bCs/>
                <w:color w:val="FFFFFF"/>
                <w:sz w:val="20"/>
                <w:szCs w:val="20"/>
              </w:rPr>
              <w:t>Canal en la Gráfica (SD)</w:t>
            </w:r>
          </w:p>
        </w:tc>
        <w:tc>
          <w:tcPr>
            <w:tcW w:w="24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3C010DA1" w14:textId="77777777" w:rsidR="009B54C9" w:rsidRDefault="00000000">
            <w:pPr>
              <w:spacing w:line="250" w:lineRule="auto"/>
              <w:jc w:val="center"/>
            </w:pPr>
            <w:r>
              <w:rPr>
                <w:b/>
                <w:bCs/>
                <w:color w:val="FFFFFF"/>
                <w:sz w:val="20"/>
                <w:szCs w:val="20"/>
              </w:rPr>
              <w:t>Diagnóstico</w:t>
            </w:r>
          </w:p>
        </w:tc>
        <w:tc>
          <w:tcPr>
            <w:tcW w:w="44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0F74B62E" w14:textId="77777777" w:rsidR="009B54C9" w:rsidRDefault="00000000">
            <w:pPr>
              <w:spacing w:line="250" w:lineRule="auto"/>
              <w:jc w:val="center"/>
            </w:pPr>
            <w:r>
              <w:rPr>
                <w:b/>
                <w:bCs/>
                <w:color w:val="FFFFFF"/>
                <w:sz w:val="20"/>
                <w:szCs w:val="20"/>
              </w:rPr>
              <w:t>Riesgo Neonatal</w:t>
            </w:r>
          </w:p>
        </w:tc>
      </w:tr>
      <w:tr w:rsidR="009B54C9" w14:paraId="566357F5"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6EFA15AB" w14:textId="77777777" w:rsidR="009B54C9" w:rsidRDefault="00000000">
            <w:pPr>
              <w:spacing w:line="250" w:lineRule="auto"/>
            </w:pPr>
            <w:r>
              <w:rPr>
                <w:sz w:val="20"/>
                <w:szCs w:val="20"/>
              </w:rPr>
              <w:t>&lt; -2 SD</w:t>
            </w:r>
          </w:p>
        </w:tc>
        <w:tc>
          <w:tcPr>
            <w:tcW w:w="2400" w:type="dxa"/>
            <w:tcBorders>
              <w:top w:val="single" w:sz="1" w:space="0" w:color="CBD5E1"/>
              <w:left w:val="single" w:sz="1" w:space="0" w:color="CBD5E1"/>
              <w:bottom w:val="single" w:sz="1" w:space="0" w:color="CBD5E1"/>
              <w:right w:val="single" w:sz="1" w:space="0" w:color="CBD5E1"/>
            </w:tcBorders>
            <w:vAlign w:val="center"/>
          </w:tcPr>
          <w:p w14:paraId="0B1E43F3" w14:textId="77777777" w:rsidR="009B54C9" w:rsidRDefault="00000000">
            <w:pPr>
              <w:spacing w:line="250" w:lineRule="auto"/>
              <w:jc w:val="center"/>
            </w:pPr>
            <w:r>
              <w:rPr>
                <w:sz w:val="20"/>
                <w:szCs w:val="20"/>
              </w:rPr>
              <w:t>Bajo Peso Severo</w:t>
            </w:r>
          </w:p>
        </w:tc>
        <w:tc>
          <w:tcPr>
            <w:tcW w:w="4460" w:type="dxa"/>
            <w:tcBorders>
              <w:top w:val="single" w:sz="1" w:space="0" w:color="CBD5E1"/>
              <w:left w:val="single" w:sz="1" w:space="0" w:color="CBD5E1"/>
              <w:bottom w:val="single" w:sz="1" w:space="0" w:color="CBD5E1"/>
              <w:right w:val="single" w:sz="1" w:space="0" w:color="CBD5E1"/>
            </w:tcBorders>
            <w:vAlign w:val="center"/>
          </w:tcPr>
          <w:p w14:paraId="23217A73" w14:textId="77777777" w:rsidR="009B54C9" w:rsidRDefault="00000000">
            <w:pPr>
              <w:spacing w:line="250" w:lineRule="auto"/>
              <w:jc w:val="center"/>
            </w:pPr>
            <w:r>
              <w:rPr>
                <w:sz w:val="20"/>
                <w:szCs w:val="20"/>
              </w:rPr>
              <w:t>RCIU y altísimo riesgo de bebé pretérmino</w:t>
            </w:r>
          </w:p>
        </w:tc>
      </w:tr>
      <w:tr w:rsidR="009B54C9" w14:paraId="4F9CA4A5"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C32251A" w14:textId="77777777" w:rsidR="009B54C9" w:rsidRDefault="00000000">
            <w:pPr>
              <w:spacing w:line="250" w:lineRule="auto"/>
            </w:pPr>
            <w:r>
              <w:rPr>
                <w:sz w:val="20"/>
                <w:szCs w:val="20"/>
              </w:rPr>
              <w:t>-2 a -1 SD</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AC61AC7" w14:textId="77777777" w:rsidR="009B54C9" w:rsidRDefault="00000000">
            <w:pPr>
              <w:spacing w:line="250" w:lineRule="auto"/>
              <w:jc w:val="center"/>
            </w:pPr>
            <w:r>
              <w:rPr>
                <w:sz w:val="20"/>
                <w:szCs w:val="20"/>
              </w:rPr>
              <w:t>Bajo Peso / Riesgo</w:t>
            </w:r>
          </w:p>
        </w:tc>
        <w:tc>
          <w:tcPr>
            <w:tcW w:w="44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4CFE374F" w14:textId="77777777" w:rsidR="009B54C9" w:rsidRDefault="00000000">
            <w:pPr>
              <w:spacing w:line="250" w:lineRule="auto"/>
              <w:jc w:val="center"/>
            </w:pPr>
            <w:r>
              <w:rPr>
                <w:sz w:val="20"/>
                <w:szCs w:val="20"/>
              </w:rPr>
              <w:t>Moderado riesgo de bajo peso fetal</w:t>
            </w:r>
          </w:p>
        </w:tc>
      </w:tr>
      <w:tr w:rsidR="009B54C9" w14:paraId="6CB37A69"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47652AB4" w14:textId="77777777" w:rsidR="009B54C9" w:rsidRDefault="00000000">
            <w:pPr>
              <w:spacing w:line="250" w:lineRule="auto"/>
            </w:pPr>
            <w:r>
              <w:rPr>
                <w:sz w:val="20"/>
                <w:szCs w:val="20"/>
              </w:rPr>
              <w:t>-1 a +1 SD (Verde)</w:t>
            </w:r>
          </w:p>
        </w:tc>
        <w:tc>
          <w:tcPr>
            <w:tcW w:w="2400" w:type="dxa"/>
            <w:tcBorders>
              <w:top w:val="single" w:sz="1" w:space="0" w:color="CBD5E1"/>
              <w:left w:val="single" w:sz="1" w:space="0" w:color="CBD5E1"/>
              <w:bottom w:val="single" w:sz="1" w:space="0" w:color="CBD5E1"/>
              <w:right w:val="single" w:sz="1" w:space="0" w:color="CBD5E1"/>
            </w:tcBorders>
            <w:vAlign w:val="center"/>
          </w:tcPr>
          <w:p w14:paraId="0F24104A" w14:textId="77777777" w:rsidR="009B54C9" w:rsidRDefault="00000000">
            <w:pPr>
              <w:spacing w:line="250" w:lineRule="auto"/>
              <w:jc w:val="center"/>
            </w:pPr>
            <w:proofErr w:type="spellStart"/>
            <w:r>
              <w:rPr>
                <w:sz w:val="20"/>
                <w:szCs w:val="20"/>
              </w:rPr>
              <w:t>Normopeso</w:t>
            </w:r>
            <w:proofErr w:type="spellEnd"/>
            <w:r>
              <w:rPr>
                <w:sz w:val="20"/>
                <w:szCs w:val="20"/>
              </w:rPr>
              <w:t xml:space="preserve"> / Ideal</w:t>
            </w:r>
          </w:p>
        </w:tc>
        <w:tc>
          <w:tcPr>
            <w:tcW w:w="4460" w:type="dxa"/>
            <w:tcBorders>
              <w:top w:val="single" w:sz="1" w:space="0" w:color="CBD5E1"/>
              <w:left w:val="single" w:sz="1" w:space="0" w:color="CBD5E1"/>
              <w:bottom w:val="single" w:sz="1" w:space="0" w:color="CBD5E1"/>
              <w:right w:val="single" w:sz="1" w:space="0" w:color="CBD5E1"/>
            </w:tcBorders>
            <w:vAlign w:val="center"/>
          </w:tcPr>
          <w:p w14:paraId="759192A3" w14:textId="77777777" w:rsidR="009B54C9" w:rsidRDefault="00000000">
            <w:pPr>
              <w:spacing w:line="250" w:lineRule="auto"/>
              <w:jc w:val="center"/>
            </w:pPr>
            <w:r>
              <w:rPr>
                <w:sz w:val="20"/>
                <w:szCs w:val="20"/>
              </w:rPr>
              <w:t>Zona de seguridad óptima</w:t>
            </w:r>
          </w:p>
        </w:tc>
      </w:tr>
      <w:tr w:rsidR="009B54C9" w14:paraId="39793AE8"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C6C1072" w14:textId="77777777" w:rsidR="009B54C9" w:rsidRDefault="00000000">
            <w:pPr>
              <w:spacing w:line="250" w:lineRule="auto"/>
            </w:pPr>
            <w:r>
              <w:rPr>
                <w:sz w:val="20"/>
                <w:szCs w:val="20"/>
              </w:rPr>
              <w:t>+1 a +2 SD</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8BFBA76" w14:textId="77777777" w:rsidR="009B54C9" w:rsidRDefault="00000000">
            <w:pPr>
              <w:spacing w:line="250" w:lineRule="auto"/>
              <w:jc w:val="center"/>
            </w:pPr>
            <w:r>
              <w:rPr>
                <w:sz w:val="20"/>
                <w:szCs w:val="20"/>
              </w:rPr>
              <w:t>Sobrepeso</w:t>
            </w:r>
          </w:p>
        </w:tc>
        <w:tc>
          <w:tcPr>
            <w:tcW w:w="44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E60FA91" w14:textId="77777777" w:rsidR="009B54C9" w:rsidRDefault="00000000">
            <w:pPr>
              <w:spacing w:line="250" w:lineRule="auto"/>
              <w:jc w:val="center"/>
            </w:pPr>
            <w:r>
              <w:rPr>
                <w:sz w:val="20"/>
                <w:szCs w:val="20"/>
              </w:rPr>
              <w:t>Riesgo de macrosomía</w:t>
            </w:r>
          </w:p>
        </w:tc>
      </w:tr>
      <w:tr w:rsidR="009B54C9" w14:paraId="45895BA7"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7AD5B2E4" w14:textId="77777777" w:rsidR="009B54C9" w:rsidRDefault="00000000">
            <w:pPr>
              <w:spacing w:line="250" w:lineRule="auto"/>
            </w:pPr>
            <w:r>
              <w:rPr>
                <w:sz w:val="20"/>
                <w:szCs w:val="20"/>
              </w:rPr>
              <w:lastRenderedPageBreak/>
              <w:t>&gt; +2 SD</w:t>
            </w:r>
          </w:p>
        </w:tc>
        <w:tc>
          <w:tcPr>
            <w:tcW w:w="2400" w:type="dxa"/>
            <w:tcBorders>
              <w:top w:val="single" w:sz="1" w:space="0" w:color="CBD5E1"/>
              <w:left w:val="single" w:sz="1" w:space="0" w:color="CBD5E1"/>
              <w:bottom w:val="single" w:sz="1" w:space="0" w:color="CBD5E1"/>
              <w:right w:val="single" w:sz="1" w:space="0" w:color="CBD5E1"/>
            </w:tcBorders>
            <w:vAlign w:val="center"/>
          </w:tcPr>
          <w:p w14:paraId="733CC225" w14:textId="77777777" w:rsidR="009B54C9" w:rsidRDefault="00000000">
            <w:pPr>
              <w:spacing w:line="250" w:lineRule="auto"/>
              <w:jc w:val="center"/>
            </w:pPr>
            <w:r>
              <w:rPr>
                <w:sz w:val="20"/>
                <w:szCs w:val="20"/>
              </w:rPr>
              <w:t xml:space="preserve">Obesidad </w:t>
            </w:r>
            <w:proofErr w:type="spellStart"/>
            <w:r>
              <w:rPr>
                <w:sz w:val="20"/>
                <w:szCs w:val="20"/>
              </w:rPr>
              <w:t>Géstica</w:t>
            </w:r>
            <w:proofErr w:type="spellEnd"/>
          </w:p>
        </w:tc>
        <w:tc>
          <w:tcPr>
            <w:tcW w:w="4460" w:type="dxa"/>
            <w:tcBorders>
              <w:top w:val="single" w:sz="1" w:space="0" w:color="CBD5E1"/>
              <w:left w:val="single" w:sz="1" w:space="0" w:color="CBD5E1"/>
              <w:bottom w:val="single" w:sz="1" w:space="0" w:color="CBD5E1"/>
              <w:right w:val="single" w:sz="1" w:space="0" w:color="CBD5E1"/>
            </w:tcBorders>
            <w:vAlign w:val="center"/>
          </w:tcPr>
          <w:p w14:paraId="7CF1063D" w14:textId="77777777" w:rsidR="009B54C9" w:rsidRDefault="00000000">
            <w:pPr>
              <w:spacing w:line="250" w:lineRule="auto"/>
              <w:jc w:val="center"/>
            </w:pPr>
            <w:r>
              <w:rPr>
                <w:sz w:val="20"/>
                <w:szCs w:val="20"/>
              </w:rPr>
              <w:t>Alto riesgo DG, preeclampsia, cesárea</w:t>
            </w:r>
          </w:p>
        </w:tc>
      </w:tr>
    </w:tbl>
    <w:p w14:paraId="418DFB7F" w14:textId="77777777" w:rsidR="009B54C9" w:rsidRDefault="00000000">
      <w:pPr>
        <w:spacing w:before="80" w:after="200" w:line="250" w:lineRule="auto"/>
        <w:jc w:val="center"/>
      </w:pPr>
      <w:r>
        <w:rPr>
          <w:i/>
          <w:iCs/>
          <w:color w:val="64748B"/>
          <w:sz w:val="18"/>
          <w:szCs w:val="18"/>
        </w:rPr>
        <w:t>Tabla 3. Clasificación del estado nutricional gestacional según los canales de desviación estándar de Calvo et al. (2009).</w:t>
      </w:r>
    </w:p>
    <w:p w14:paraId="7EF60B34" w14:textId="77777777" w:rsidR="009B54C9" w:rsidRDefault="00000000">
      <w:pPr>
        <w:pStyle w:val="Ttulo2"/>
      </w:pPr>
      <w:bookmarkStart w:id="6" w:name="_Toc225924485"/>
      <w:r>
        <w:t>3.2 Curvas de Referencia</w:t>
      </w:r>
      <w:bookmarkEnd w:id="6"/>
    </w:p>
    <w:p w14:paraId="4018C273" w14:textId="77777777" w:rsidR="009B54C9" w:rsidRDefault="00000000">
      <w:pPr>
        <w:spacing w:before="200" w:after="80"/>
        <w:jc w:val="center"/>
      </w:pPr>
      <w:r>
        <w:rPr>
          <w:noProof/>
        </w:rPr>
        <w:drawing>
          <wp:inline distT="0" distB="0" distL="0" distR="0" wp14:anchorId="59263439" wp14:editId="29AE531D">
            <wp:extent cx="5048250" cy="2924175"/>
            <wp:effectExtent l="0" t="0" r="0" b="0"/>
            <wp:docPr id="2" name="curvas_calvo_referencia.png" descr="Curvas de referencia de IMC gestacional según Calvo et al. 2009" title="Curvas de referencia IMC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2924175"/>
                    </a:xfrm>
                    <a:prstGeom prst="rect">
                      <a:avLst/>
                    </a:prstGeom>
                  </pic:spPr>
                </pic:pic>
              </a:graphicData>
            </a:graphic>
          </wp:inline>
        </w:drawing>
      </w:r>
    </w:p>
    <w:p w14:paraId="10E899A9" w14:textId="77777777" w:rsidR="009B54C9" w:rsidRDefault="00000000">
      <w:pPr>
        <w:spacing w:before="80" w:after="200" w:line="250" w:lineRule="auto"/>
        <w:jc w:val="center"/>
      </w:pPr>
      <w:r>
        <w:rPr>
          <w:i/>
          <w:iCs/>
          <w:color w:val="64748B"/>
          <w:sz w:val="18"/>
          <w:szCs w:val="18"/>
        </w:rPr>
        <w:t>Figura 2. Curvas de referencia de IMC gestacional según Calvo et al. (2009). Las bandas de color representan las zonas de clasificación nutricional por desviaciones estándar (SD).</w:t>
      </w:r>
    </w:p>
    <w:p w14:paraId="465BA0BE" w14:textId="77777777" w:rsidR="009B54C9" w:rsidRDefault="00000000">
      <w:pPr>
        <w:spacing w:after="120" w:line="250" w:lineRule="auto"/>
        <w:jc w:val="both"/>
      </w:pPr>
      <w:r>
        <w:t xml:space="preserve">La lectura de las curvas de Calvo se realiza situando el IMC de la paciente en el eje vertical y la edad gestacional en el eje horizontal. El punto resultante se ubica dentro de una de las bandas de clasificación, cada una representada por un color. La banda central (verde, entre -1 y +1 SD) corresponde a la zona de </w:t>
      </w:r>
      <w:proofErr w:type="spellStart"/>
      <w:r>
        <w:t>normopeso</w:t>
      </w:r>
      <w:proofErr w:type="spellEnd"/>
      <w:r>
        <w:t>, donde se concentra la mayoría de las gestantes con evolución favorable.</w:t>
      </w:r>
    </w:p>
    <w:p w14:paraId="44326347" w14:textId="77777777" w:rsidR="009B54C9" w:rsidRDefault="00000000">
      <w:pPr>
        <w:spacing w:after="120" w:line="250" w:lineRule="auto"/>
        <w:jc w:val="both"/>
      </w:pPr>
      <w:r>
        <w:t>Es importante destacar que el IMC gestacional sigue un patrón fisiológico de incremento esperado a lo largo del embarazo, especialmente a partir del segundo trimestre. Por este motivo, la posición relativa dentro de las bandas es más relevante que el valor absoluto del IMC en un momento determinado. La pendiente de la curva individual —es decir, cómo cambia el IMC entre visitas sucesivas— constituye un indicador clave de la trayectoria nutricional.</w:t>
      </w:r>
    </w:p>
    <w:p w14:paraId="5C1774DB" w14:textId="77777777" w:rsidR="009B54C9" w:rsidRDefault="00000000">
      <w:pPr>
        <w:pStyle w:val="Ttulo1"/>
      </w:pPr>
      <w:bookmarkStart w:id="7" w:name="_Toc225924486"/>
      <w:r>
        <w:t>4. Recomendaciones IOM (2009): Metas de Ganancia de Peso</w:t>
      </w:r>
      <w:bookmarkEnd w:id="7"/>
    </w:p>
    <w:p w14:paraId="0AEADC24" w14:textId="77777777" w:rsidR="009B54C9" w:rsidRDefault="00000000">
      <w:pPr>
        <w:pStyle w:val="Ttulo2"/>
      </w:pPr>
      <w:bookmarkStart w:id="8" w:name="_Toc225924487"/>
      <w:r>
        <w:t>4.1 Ganancia Total Recomendada</w:t>
      </w:r>
      <w:bookmarkEnd w:id="8"/>
    </w:p>
    <w:p w14:paraId="6F0BF7BD" w14:textId="77777777" w:rsidR="009B54C9" w:rsidRDefault="00000000">
      <w:pPr>
        <w:spacing w:after="120" w:line="250" w:lineRule="auto"/>
        <w:jc w:val="both"/>
      </w:pPr>
      <w:r>
        <w:t xml:space="preserve">Las recomendaciones del </w:t>
      </w:r>
      <w:proofErr w:type="spellStart"/>
      <w:r>
        <w:t>Institute</w:t>
      </w:r>
      <w:proofErr w:type="spellEnd"/>
      <w:r>
        <w:t xml:space="preserve"> </w:t>
      </w:r>
      <w:proofErr w:type="spellStart"/>
      <w:r>
        <w:t>of</w:t>
      </w:r>
      <w:proofErr w:type="spellEnd"/>
      <w:r>
        <w:t xml:space="preserve"> Medicine (IOM, 2009) establecen metas cuantitativas de ganancia de peso total para todo el embarazo, diferenciadas según la categoría de IMC pregestacional de la paciente. Estas metas representan el rango de ganancia ponderal asociado con los mejores </w:t>
      </w:r>
      <w:r>
        <w:lastRenderedPageBreak/>
        <w:t>resultados materno-fetales según la evidencia disponible. Su cumplimiento se asocia con menores tasas de complicaciones obstétricas y resultados perinatales óptimos.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150"/>
        <w:gridCol w:w="1562"/>
        <w:gridCol w:w="1932"/>
        <w:gridCol w:w="3380"/>
      </w:tblGrid>
      <w:tr w:rsidR="009B54C9" w14:paraId="4C5613AB" w14:textId="77777777">
        <w:trPr>
          <w:tblHeade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392C0360" w14:textId="77777777" w:rsidR="009B54C9" w:rsidRDefault="00000000">
            <w:pPr>
              <w:spacing w:line="250" w:lineRule="auto"/>
              <w:jc w:val="center"/>
            </w:pPr>
            <w:r>
              <w:rPr>
                <w:b/>
                <w:bCs/>
                <w:color w:val="FFFFFF"/>
                <w:sz w:val="20"/>
                <w:szCs w:val="20"/>
              </w:rPr>
              <w:t>Diagnóstico Pregestacional</w:t>
            </w:r>
          </w:p>
        </w:tc>
        <w:tc>
          <w:tcPr>
            <w:tcW w:w="16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688A3B23" w14:textId="77777777" w:rsidR="009B54C9" w:rsidRDefault="00000000">
            <w:pPr>
              <w:spacing w:line="250" w:lineRule="auto"/>
              <w:jc w:val="center"/>
            </w:pPr>
            <w:r>
              <w:rPr>
                <w:b/>
                <w:bCs/>
                <w:color w:val="FFFFFF"/>
                <w:sz w:val="20"/>
                <w:szCs w:val="20"/>
              </w:rPr>
              <w:t>IMC (kg/m²)</w:t>
            </w:r>
          </w:p>
        </w:tc>
        <w:tc>
          <w:tcPr>
            <w:tcW w:w="20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1A0B8F93" w14:textId="77777777" w:rsidR="009B54C9" w:rsidRDefault="00000000">
            <w:pPr>
              <w:spacing w:line="250" w:lineRule="auto"/>
              <w:jc w:val="center"/>
            </w:pPr>
            <w:r>
              <w:rPr>
                <w:b/>
                <w:bCs/>
                <w:color w:val="FFFFFF"/>
                <w:sz w:val="20"/>
                <w:szCs w:val="20"/>
              </w:rPr>
              <w:t>Ganancia Total (kg)</w:t>
            </w:r>
          </w:p>
        </w:tc>
        <w:tc>
          <w:tcPr>
            <w:tcW w:w="35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488FB66B" w14:textId="77777777" w:rsidR="009B54C9" w:rsidRDefault="00000000">
            <w:pPr>
              <w:spacing w:line="250" w:lineRule="auto"/>
              <w:jc w:val="center"/>
            </w:pPr>
            <w:r>
              <w:rPr>
                <w:b/>
                <w:bCs/>
                <w:color w:val="FFFFFF"/>
                <w:sz w:val="20"/>
                <w:szCs w:val="20"/>
              </w:rPr>
              <w:t>Ritmo 2do-3er Trimestre</w:t>
            </w:r>
          </w:p>
        </w:tc>
      </w:tr>
      <w:tr w:rsidR="009B54C9" w14:paraId="704464D3"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1D3D5712" w14:textId="77777777" w:rsidR="009B54C9" w:rsidRDefault="00000000">
            <w:pPr>
              <w:spacing w:line="250" w:lineRule="auto"/>
            </w:pPr>
            <w:r>
              <w:rPr>
                <w:sz w:val="20"/>
                <w:szCs w:val="20"/>
              </w:rPr>
              <w:t>Bajo Peso</w:t>
            </w:r>
          </w:p>
        </w:tc>
        <w:tc>
          <w:tcPr>
            <w:tcW w:w="1600" w:type="dxa"/>
            <w:tcBorders>
              <w:top w:val="single" w:sz="1" w:space="0" w:color="CBD5E1"/>
              <w:left w:val="single" w:sz="1" w:space="0" w:color="CBD5E1"/>
              <w:bottom w:val="single" w:sz="1" w:space="0" w:color="CBD5E1"/>
              <w:right w:val="single" w:sz="1" w:space="0" w:color="CBD5E1"/>
            </w:tcBorders>
            <w:vAlign w:val="center"/>
          </w:tcPr>
          <w:p w14:paraId="5542201C" w14:textId="77777777" w:rsidR="009B54C9" w:rsidRDefault="00000000">
            <w:pPr>
              <w:spacing w:line="250" w:lineRule="auto"/>
              <w:jc w:val="center"/>
            </w:pPr>
            <w:r>
              <w:rPr>
                <w:sz w:val="20"/>
                <w:szCs w:val="20"/>
              </w:rPr>
              <w:t>&lt; 18.5</w:t>
            </w:r>
          </w:p>
        </w:tc>
        <w:tc>
          <w:tcPr>
            <w:tcW w:w="2000" w:type="dxa"/>
            <w:tcBorders>
              <w:top w:val="single" w:sz="1" w:space="0" w:color="CBD5E1"/>
              <w:left w:val="single" w:sz="1" w:space="0" w:color="CBD5E1"/>
              <w:bottom w:val="single" w:sz="1" w:space="0" w:color="CBD5E1"/>
              <w:right w:val="single" w:sz="1" w:space="0" w:color="CBD5E1"/>
            </w:tcBorders>
            <w:vAlign w:val="center"/>
          </w:tcPr>
          <w:p w14:paraId="64D6B274" w14:textId="77777777" w:rsidR="009B54C9" w:rsidRDefault="00000000">
            <w:pPr>
              <w:spacing w:line="250" w:lineRule="auto"/>
              <w:jc w:val="center"/>
            </w:pPr>
            <w:r>
              <w:rPr>
                <w:sz w:val="20"/>
                <w:szCs w:val="20"/>
              </w:rPr>
              <w:t>12.5 - 18.0</w:t>
            </w:r>
          </w:p>
        </w:tc>
        <w:tc>
          <w:tcPr>
            <w:tcW w:w="3560" w:type="dxa"/>
            <w:tcBorders>
              <w:top w:val="single" w:sz="1" w:space="0" w:color="CBD5E1"/>
              <w:left w:val="single" w:sz="1" w:space="0" w:color="CBD5E1"/>
              <w:bottom w:val="single" w:sz="1" w:space="0" w:color="CBD5E1"/>
              <w:right w:val="single" w:sz="1" w:space="0" w:color="CBD5E1"/>
            </w:tcBorders>
            <w:vAlign w:val="center"/>
          </w:tcPr>
          <w:p w14:paraId="1B88F5A4" w14:textId="77777777" w:rsidR="009B54C9" w:rsidRDefault="00000000">
            <w:pPr>
              <w:spacing w:line="250" w:lineRule="auto"/>
              <w:jc w:val="center"/>
            </w:pPr>
            <w:r>
              <w:rPr>
                <w:sz w:val="20"/>
                <w:szCs w:val="20"/>
              </w:rPr>
              <w:t>0.44 - 0.58 kg/</w:t>
            </w:r>
            <w:proofErr w:type="spellStart"/>
            <w:r>
              <w:rPr>
                <w:sz w:val="20"/>
                <w:szCs w:val="20"/>
              </w:rPr>
              <w:t>sem</w:t>
            </w:r>
            <w:proofErr w:type="spellEnd"/>
          </w:p>
        </w:tc>
      </w:tr>
      <w:tr w:rsidR="009B54C9" w14:paraId="18FDEE72"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ADCE11A" w14:textId="77777777" w:rsidR="009B54C9" w:rsidRDefault="00000000">
            <w:pPr>
              <w:spacing w:line="250" w:lineRule="auto"/>
            </w:pPr>
            <w:proofErr w:type="spellStart"/>
            <w:r>
              <w:rPr>
                <w:sz w:val="20"/>
                <w:szCs w:val="20"/>
              </w:rPr>
              <w:t>Normopeso</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6B44C08" w14:textId="77777777" w:rsidR="009B54C9" w:rsidRDefault="00000000">
            <w:pPr>
              <w:spacing w:line="250" w:lineRule="auto"/>
              <w:jc w:val="center"/>
            </w:pPr>
            <w:r>
              <w:rPr>
                <w:sz w:val="20"/>
                <w:szCs w:val="20"/>
              </w:rPr>
              <w:t>18.5 - 24.9</w:t>
            </w:r>
          </w:p>
        </w:tc>
        <w:tc>
          <w:tcPr>
            <w:tcW w:w="20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DD5A17A" w14:textId="77777777" w:rsidR="009B54C9" w:rsidRDefault="00000000">
            <w:pPr>
              <w:spacing w:line="250" w:lineRule="auto"/>
              <w:jc w:val="center"/>
            </w:pPr>
            <w:r>
              <w:rPr>
                <w:sz w:val="20"/>
                <w:szCs w:val="20"/>
              </w:rPr>
              <w:t>11.5 - 16.0</w:t>
            </w:r>
          </w:p>
        </w:tc>
        <w:tc>
          <w:tcPr>
            <w:tcW w:w="35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7A0A59A" w14:textId="77777777" w:rsidR="009B54C9" w:rsidRDefault="00000000">
            <w:pPr>
              <w:spacing w:line="250" w:lineRule="auto"/>
              <w:jc w:val="center"/>
            </w:pPr>
            <w:r>
              <w:rPr>
                <w:sz w:val="20"/>
                <w:szCs w:val="20"/>
              </w:rPr>
              <w:t>0.35 - 0.50 kg/</w:t>
            </w:r>
            <w:proofErr w:type="spellStart"/>
            <w:r>
              <w:rPr>
                <w:sz w:val="20"/>
                <w:szCs w:val="20"/>
              </w:rPr>
              <w:t>sem</w:t>
            </w:r>
            <w:proofErr w:type="spellEnd"/>
          </w:p>
        </w:tc>
      </w:tr>
      <w:tr w:rsidR="009B54C9" w14:paraId="01197089"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60B15BA9" w14:textId="77777777" w:rsidR="009B54C9" w:rsidRDefault="00000000">
            <w:pPr>
              <w:spacing w:line="250" w:lineRule="auto"/>
            </w:pPr>
            <w:r>
              <w:rPr>
                <w:sz w:val="20"/>
                <w:szCs w:val="20"/>
              </w:rPr>
              <w:t>Sobrepeso</w:t>
            </w:r>
          </w:p>
        </w:tc>
        <w:tc>
          <w:tcPr>
            <w:tcW w:w="1600" w:type="dxa"/>
            <w:tcBorders>
              <w:top w:val="single" w:sz="1" w:space="0" w:color="CBD5E1"/>
              <w:left w:val="single" w:sz="1" w:space="0" w:color="CBD5E1"/>
              <w:bottom w:val="single" w:sz="1" w:space="0" w:color="CBD5E1"/>
              <w:right w:val="single" w:sz="1" w:space="0" w:color="CBD5E1"/>
            </w:tcBorders>
            <w:vAlign w:val="center"/>
          </w:tcPr>
          <w:p w14:paraId="0F1650D8" w14:textId="77777777" w:rsidR="009B54C9" w:rsidRDefault="00000000">
            <w:pPr>
              <w:spacing w:line="250" w:lineRule="auto"/>
              <w:jc w:val="center"/>
            </w:pPr>
            <w:r>
              <w:rPr>
                <w:sz w:val="20"/>
                <w:szCs w:val="20"/>
              </w:rPr>
              <w:t>25.0 - 29.9</w:t>
            </w:r>
          </w:p>
        </w:tc>
        <w:tc>
          <w:tcPr>
            <w:tcW w:w="2000" w:type="dxa"/>
            <w:tcBorders>
              <w:top w:val="single" w:sz="1" w:space="0" w:color="CBD5E1"/>
              <w:left w:val="single" w:sz="1" w:space="0" w:color="CBD5E1"/>
              <w:bottom w:val="single" w:sz="1" w:space="0" w:color="CBD5E1"/>
              <w:right w:val="single" w:sz="1" w:space="0" w:color="CBD5E1"/>
            </w:tcBorders>
            <w:vAlign w:val="center"/>
          </w:tcPr>
          <w:p w14:paraId="662817E7" w14:textId="77777777" w:rsidR="009B54C9" w:rsidRDefault="00000000">
            <w:pPr>
              <w:spacing w:line="250" w:lineRule="auto"/>
              <w:jc w:val="center"/>
            </w:pPr>
            <w:r>
              <w:rPr>
                <w:sz w:val="20"/>
                <w:szCs w:val="20"/>
              </w:rPr>
              <w:t>7.0 - 11.5</w:t>
            </w:r>
          </w:p>
        </w:tc>
        <w:tc>
          <w:tcPr>
            <w:tcW w:w="3560" w:type="dxa"/>
            <w:tcBorders>
              <w:top w:val="single" w:sz="1" w:space="0" w:color="CBD5E1"/>
              <w:left w:val="single" w:sz="1" w:space="0" w:color="CBD5E1"/>
              <w:bottom w:val="single" w:sz="1" w:space="0" w:color="CBD5E1"/>
              <w:right w:val="single" w:sz="1" w:space="0" w:color="CBD5E1"/>
            </w:tcBorders>
            <w:vAlign w:val="center"/>
          </w:tcPr>
          <w:p w14:paraId="2B29E3EB" w14:textId="77777777" w:rsidR="009B54C9" w:rsidRDefault="00000000">
            <w:pPr>
              <w:spacing w:line="250" w:lineRule="auto"/>
              <w:jc w:val="center"/>
            </w:pPr>
            <w:r>
              <w:rPr>
                <w:sz w:val="20"/>
                <w:szCs w:val="20"/>
              </w:rPr>
              <w:t>0.23 - 0.33 kg/</w:t>
            </w:r>
            <w:proofErr w:type="spellStart"/>
            <w:r>
              <w:rPr>
                <w:sz w:val="20"/>
                <w:szCs w:val="20"/>
              </w:rPr>
              <w:t>sem</w:t>
            </w:r>
            <w:proofErr w:type="spellEnd"/>
          </w:p>
        </w:tc>
      </w:tr>
      <w:tr w:rsidR="009B54C9" w14:paraId="769569D4"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47FEFA28" w14:textId="77777777" w:rsidR="009B54C9" w:rsidRDefault="00000000">
            <w:pPr>
              <w:spacing w:line="250" w:lineRule="auto"/>
            </w:pPr>
            <w:r>
              <w:rPr>
                <w:sz w:val="20"/>
                <w:szCs w:val="20"/>
              </w:rPr>
              <w:t>Obesidad</w:t>
            </w:r>
          </w:p>
        </w:tc>
        <w:tc>
          <w:tcPr>
            <w:tcW w:w="16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BCFA7D4" w14:textId="77777777" w:rsidR="009B54C9" w:rsidRDefault="00000000">
            <w:pPr>
              <w:spacing w:line="250" w:lineRule="auto"/>
              <w:jc w:val="center"/>
            </w:pPr>
            <w:r>
              <w:rPr>
                <w:sz w:val="20"/>
                <w:szCs w:val="20"/>
              </w:rPr>
              <w:t>≥ 30.0</w:t>
            </w:r>
          </w:p>
        </w:tc>
        <w:tc>
          <w:tcPr>
            <w:tcW w:w="20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866200C" w14:textId="77777777" w:rsidR="009B54C9" w:rsidRDefault="00000000">
            <w:pPr>
              <w:spacing w:line="250" w:lineRule="auto"/>
              <w:jc w:val="center"/>
            </w:pPr>
            <w:r>
              <w:rPr>
                <w:sz w:val="20"/>
                <w:szCs w:val="20"/>
              </w:rPr>
              <w:t>5.0 - 9.0</w:t>
            </w:r>
          </w:p>
        </w:tc>
        <w:tc>
          <w:tcPr>
            <w:tcW w:w="35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0E83065" w14:textId="77777777" w:rsidR="009B54C9" w:rsidRDefault="00000000">
            <w:pPr>
              <w:spacing w:line="250" w:lineRule="auto"/>
              <w:jc w:val="center"/>
            </w:pPr>
            <w:r>
              <w:rPr>
                <w:sz w:val="20"/>
                <w:szCs w:val="20"/>
              </w:rPr>
              <w:t>0.17 - 0.27 kg/</w:t>
            </w:r>
            <w:proofErr w:type="spellStart"/>
            <w:r>
              <w:rPr>
                <w:sz w:val="20"/>
                <w:szCs w:val="20"/>
              </w:rPr>
              <w:t>sem</w:t>
            </w:r>
            <w:proofErr w:type="spellEnd"/>
          </w:p>
        </w:tc>
      </w:tr>
      <w:tr w:rsidR="009B54C9" w14:paraId="060C86B0"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5D09F3BB" w14:textId="77777777" w:rsidR="009B54C9" w:rsidRDefault="00000000">
            <w:pPr>
              <w:spacing w:line="250" w:lineRule="auto"/>
            </w:pPr>
            <w:r>
              <w:rPr>
                <w:sz w:val="20"/>
                <w:szCs w:val="20"/>
              </w:rPr>
              <w:t>Embarazo gemelar</w:t>
            </w:r>
          </w:p>
        </w:tc>
        <w:tc>
          <w:tcPr>
            <w:tcW w:w="1600" w:type="dxa"/>
            <w:tcBorders>
              <w:top w:val="single" w:sz="1" w:space="0" w:color="CBD5E1"/>
              <w:left w:val="single" w:sz="1" w:space="0" w:color="CBD5E1"/>
              <w:bottom w:val="single" w:sz="1" w:space="0" w:color="CBD5E1"/>
              <w:right w:val="single" w:sz="1" w:space="0" w:color="CBD5E1"/>
            </w:tcBorders>
            <w:vAlign w:val="center"/>
          </w:tcPr>
          <w:p w14:paraId="61D847BD" w14:textId="77777777" w:rsidR="009B54C9" w:rsidRDefault="00000000">
            <w:pPr>
              <w:spacing w:line="250" w:lineRule="auto"/>
              <w:jc w:val="center"/>
            </w:pPr>
            <w:r>
              <w:rPr>
                <w:sz w:val="20"/>
                <w:szCs w:val="20"/>
              </w:rPr>
              <w:t>Cualquier IMC</w:t>
            </w:r>
          </w:p>
        </w:tc>
        <w:tc>
          <w:tcPr>
            <w:tcW w:w="2000" w:type="dxa"/>
            <w:tcBorders>
              <w:top w:val="single" w:sz="1" w:space="0" w:color="CBD5E1"/>
              <w:left w:val="single" w:sz="1" w:space="0" w:color="CBD5E1"/>
              <w:bottom w:val="single" w:sz="1" w:space="0" w:color="CBD5E1"/>
              <w:right w:val="single" w:sz="1" w:space="0" w:color="CBD5E1"/>
            </w:tcBorders>
            <w:vAlign w:val="center"/>
          </w:tcPr>
          <w:p w14:paraId="414512B3" w14:textId="77777777" w:rsidR="009B54C9" w:rsidRDefault="00000000">
            <w:pPr>
              <w:spacing w:line="250" w:lineRule="auto"/>
              <w:jc w:val="center"/>
            </w:pPr>
            <w:r>
              <w:rPr>
                <w:sz w:val="20"/>
                <w:szCs w:val="20"/>
              </w:rPr>
              <w:t>16.8 - 24.5</w:t>
            </w:r>
          </w:p>
        </w:tc>
        <w:tc>
          <w:tcPr>
            <w:tcW w:w="3560" w:type="dxa"/>
            <w:tcBorders>
              <w:top w:val="single" w:sz="1" w:space="0" w:color="CBD5E1"/>
              <w:left w:val="single" w:sz="1" w:space="0" w:color="CBD5E1"/>
              <w:bottom w:val="single" w:sz="1" w:space="0" w:color="CBD5E1"/>
              <w:right w:val="single" w:sz="1" w:space="0" w:color="CBD5E1"/>
            </w:tcBorders>
            <w:vAlign w:val="center"/>
          </w:tcPr>
          <w:p w14:paraId="11EB2C3B" w14:textId="77777777" w:rsidR="009B54C9" w:rsidRDefault="00000000">
            <w:pPr>
              <w:spacing w:line="250" w:lineRule="auto"/>
              <w:jc w:val="center"/>
            </w:pPr>
            <w:r>
              <w:rPr>
                <w:sz w:val="20"/>
                <w:szCs w:val="20"/>
              </w:rPr>
              <w:t xml:space="preserve">Mayor que </w:t>
            </w:r>
            <w:proofErr w:type="spellStart"/>
            <w:r>
              <w:rPr>
                <w:sz w:val="20"/>
                <w:szCs w:val="20"/>
              </w:rPr>
              <w:t>singleton</w:t>
            </w:r>
            <w:proofErr w:type="spellEnd"/>
          </w:p>
        </w:tc>
      </w:tr>
    </w:tbl>
    <w:p w14:paraId="2997CAB5" w14:textId="77777777" w:rsidR="009B54C9" w:rsidRDefault="00000000">
      <w:pPr>
        <w:spacing w:before="80" w:after="200" w:line="250" w:lineRule="auto"/>
        <w:jc w:val="center"/>
      </w:pPr>
      <w:r>
        <w:rPr>
          <w:i/>
          <w:iCs/>
          <w:color w:val="64748B"/>
          <w:sz w:val="18"/>
          <w:szCs w:val="18"/>
        </w:rPr>
        <w:t>Tabla 4. Recomendaciones de ganancia de peso según IOM (2009) por categoría de IMC pregestacional.</w:t>
      </w:r>
    </w:p>
    <w:p w14:paraId="3F484125" w14:textId="77777777" w:rsidR="009B54C9" w:rsidRDefault="00000000">
      <w:pPr>
        <w:pStyle w:val="Ttulo2"/>
      </w:pPr>
      <w:bookmarkStart w:id="9" w:name="_Toc225924488"/>
      <w:r>
        <w:t>4.2 Abanico Visual IOM</w:t>
      </w:r>
      <w:bookmarkEnd w:id="9"/>
    </w:p>
    <w:p w14:paraId="51F7F58B" w14:textId="77777777" w:rsidR="009B54C9" w:rsidRDefault="00000000">
      <w:pPr>
        <w:spacing w:after="120" w:line="250" w:lineRule="auto"/>
        <w:jc w:val="both"/>
      </w:pPr>
      <w:r>
        <w:t>Las gráficas del IOM presentan un patrón en «abanico» que visualiza la relación entre la semana gestacional y la ganancia de peso acumulada. Cada categoría de IMC pregestacional tiene su propia franja, con una pendiente característica que refleja el ritmo de ganancia recomendado. A menor IMC pregestacional, mayor es la pendiente permitida; a mayor IMC, la franja se aplana significativamente.</w:t>
      </w:r>
    </w:p>
    <w:p w14:paraId="3093ABD1" w14:textId="77777777" w:rsidR="009B54C9" w:rsidRDefault="00000000">
      <w:pPr>
        <w:spacing w:before="200" w:after="80"/>
        <w:jc w:val="center"/>
      </w:pPr>
      <w:r>
        <w:rPr>
          <w:noProof/>
        </w:rPr>
        <w:drawing>
          <wp:inline distT="0" distB="0" distL="0" distR="0" wp14:anchorId="1FB7424C" wp14:editId="54773161">
            <wp:extent cx="4000500" cy="2486025"/>
            <wp:effectExtent l="0" t="0" r="0" b="0"/>
            <wp:docPr id="3" name="iom_bajo_peso.png" descr="Gráfica de ganancia de peso IOM para bajo peso pregestacional" title="IOM Bajo P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486025"/>
                    </a:xfrm>
                    <a:prstGeom prst="rect">
                      <a:avLst/>
                    </a:prstGeom>
                  </pic:spPr>
                </pic:pic>
              </a:graphicData>
            </a:graphic>
          </wp:inline>
        </w:drawing>
      </w:r>
    </w:p>
    <w:p w14:paraId="2C332DFE" w14:textId="77777777" w:rsidR="009B54C9" w:rsidRDefault="00000000">
      <w:pPr>
        <w:spacing w:before="80" w:after="200" w:line="250" w:lineRule="auto"/>
        <w:jc w:val="center"/>
      </w:pPr>
      <w:r>
        <w:rPr>
          <w:i/>
          <w:iCs/>
          <w:color w:val="64748B"/>
          <w:sz w:val="18"/>
          <w:szCs w:val="18"/>
        </w:rPr>
        <w:t>Figura 3a. Abanico IOM para bajo peso pregestacional (IMC &lt; 18.5). Rango de ganancia: 12.5 - 18.0 kg.</w:t>
      </w:r>
    </w:p>
    <w:p w14:paraId="42784489" w14:textId="77777777" w:rsidR="009B54C9" w:rsidRDefault="00000000">
      <w:pPr>
        <w:spacing w:before="200" w:after="80"/>
        <w:jc w:val="center"/>
      </w:pPr>
      <w:r>
        <w:rPr>
          <w:noProof/>
        </w:rPr>
        <w:lastRenderedPageBreak/>
        <w:drawing>
          <wp:inline distT="0" distB="0" distL="0" distR="0" wp14:anchorId="7BAE32EC" wp14:editId="64E47C05">
            <wp:extent cx="4000500" cy="2486025"/>
            <wp:effectExtent l="0" t="0" r="0" b="0"/>
            <wp:docPr id="4" name="iom_normopeso.png" descr="Gráfica de ganancia de peso IOM para normopeso pregestacional" title="IOM Normop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486025"/>
                    </a:xfrm>
                    <a:prstGeom prst="rect">
                      <a:avLst/>
                    </a:prstGeom>
                  </pic:spPr>
                </pic:pic>
              </a:graphicData>
            </a:graphic>
          </wp:inline>
        </w:drawing>
      </w:r>
    </w:p>
    <w:p w14:paraId="1AEA1EC1" w14:textId="77777777" w:rsidR="009B54C9" w:rsidRDefault="00000000">
      <w:pPr>
        <w:spacing w:before="80" w:after="200" w:line="250" w:lineRule="auto"/>
        <w:jc w:val="center"/>
      </w:pPr>
      <w:r>
        <w:rPr>
          <w:i/>
          <w:iCs/>
          <w:color w:val="64748B"/>
          <w:sz w:val="18"/>
          <w:szCs w:val="18"/>
        </w:rPr>
        <w:t xml:space="preserve">Figura 3b. Abanico IOM para </w:t>
      </w:r>
      <w:proofErr w:type="spellStart"/>
      <w:r>
        <w:rPr>
          <w:i/>
          <w:iCs/>
          <w:color w:val="64748B"/>
          <w:sz w:val="18"/>
          <w:szCs w:val="18"/>
        </w:rPr>
        <w:t>normopeso</w:t>
      </w:r>
      <w:proofErr w:type="spellEnd"/>
      <w:r>
        <w:rPr>
          <w:i/>
          <w:iCs/>
          <w:color w:val="64748B"/>
          <w:sz w:val="18"/>
          <w:szCs w:val="18"/>
        </w:rPr>
        <w:t xml:space="preserve"> pregestacional (IMC 18.5 - 24.9). Rango de ganancia: 11.5 - 16.0 kg.</w:t>
      </w:r>
    </w:p>
    <w:p w14:paraId="22AA8391" w14:textId="77777777" w:rsidR="009B54C9" w:rsidRDefault="00000000">
      <w:pPr>
        <w:spacing w:before="200" w:after="80"/>
        <w:jc w:val="center"/>
      </w:pPr>
      <w:r>
        <w:rPr>
          <w:noProof/>
        </w:rPr>
        <w:drawing>
          <wp:inline distT="0" distB="0" distL="0" distR="0" wp14:anchorId="2C76C86C" wp14:editId="63F3B3B2">
            <wp:extent cx="4000500" cy="2486025"/>
            <wp:effectExtent l="0" t="0" r="0" b="0"/>
            <wp:docPr id="5" name="iom_sobrepeso.png" descr="Gráfica de ganancia de peso IOM para sobrepeso pregestacional" title="IOM Sobrep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486025"/>
                    </a:xfrm>
                    <a:prstGeom prst="rect">
                      <a:avLst/>
                    </a:prstGeom>
                  </pic:spPr>
                </pic:pic>
              </a:graphicData>
            </a:graphic>
          </wp:inline>
        </w:drawing>
      </w:r>
    </w:p>
    <w:p w14:paraId="02862706" w14:textId="77777777" w:rsidR="009B54C9" w:rsidRDefault="00000000">
      <w:pPr>
        <w:spacing w:before="80" w:after="200" w:line="250" w:lineRule="auto"/>
        <w:jc w:val="center"/>
      </w:pPr>
      <w:r>
        <w:rPr>
          <w:i/>
          <w:iCs/>
          <w:color w:val="64748B"/>
          <w:sz w:val="18"/>
          <w:szCs w:val="18"/>
        </w:rPr>
        <w:t>Figura 3c. Abanico IOM para sobrepeso pregestacional (IMC 25.0 - 29.9). Rango de ganancia: 7.0 - 11.5 kg.</w:t>
      </w:r>
    </w:p>
    <w:p w14:paraId="6F93C062" w14:textId="77777777" w:rsidR="009B54C9" w:rsidRDefault="00000000">
      <w:pPr>
        <w:spacing w:before="200" w:after="80"/>
        <w:jc w:val="center"/>
      </w:pPr>
      <w:r>
        <w:rPr>
          <w:noProof/>
        </w:rPr>
        <w:drawing>
          <wp:inline distT="0" distB="0" distL="0" distR="0" wp14:anchorId="1741930D" wp14:editId="49B315F7">
            <wp:extent cx="4000500" cy="2486025"/>
            <wp:effectExtent l="0" t="0" r="0" b="0"/>
            <wp:docPr id="6" name="iom_obesidad.png" descr="Gráfica de ganancia de peso IOM para obesidad pregestacional" title="IOM Obe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486025"/>
                    </a:xfrm>
                    <a:prstGeom prst="rect">
                      <a:avLst/>
                    </a:prstGeom>
                  </pic:spPr>
                </pic:pic>
              </a:graphicData>
            </a:graphic>
          </wp:inline>
        </w:drawing>
      </w:r>
    </w:p>
    <w:p w14:paraId="12485A15" w14:textId="77777777" w:rsidR="009B54C9" w:rsidRDefault="00000000">
      <w:pPr>
        <w:spacing w:before="80" w:after="200" w:line="250" w:lineRule="auto"/>
        <w:jc w:val="center"/>
      </w:pPr>
      <w:r>
        <w:rPr>
          <w:i/>
          <w:iCs/>
          <w:color w:val="64748B"/>
          <w:sz w:val="18"/>
          <w:szCs w:val="18"/>
        </w:rPr>
        <w:t>Figura 3d. Abanico IOM para obesidad pregestacional (IMC ≥ 30.0). Rango de ganancia: 5.0 - 9.0 kg.</w:t>
      </w:r>
    </w:p>
    <w:p w14:paraId="7CB48003" w14:textId="77777777" w:rsidR="009B54C9" w:rsidRDefault="00000000">
      <w:pPr>
        <w:spacing w:after="120" w:line="250" w:lineRule="auto"/>
        <w:jc w:val="both"/>
      </w:pPr>
      <w:r>
        <w:lastRenderedPageBreak/>
        <w:t>La interpretación correcta de estos abanicos requiere ubicar el peso acumulado de la paciente en la gráfica correspondiente a su categoría de IMC pregestacional. Un punto dentro de la franja verde indica una evolución adecuada, mientras que valores por encima o por debajo señalan la necesidad de intervención nutricional. El ritmo semanal de ganancia en el segundo y tercer trimestre constituye un indicador particularmente útil para ajustar las recomendaciones dietéticas de forma continua.</w:t>
      </w:r>
    </w:p>
    <w:p w14:paraId="339FEF9F" w14:textId="77777777" w:rsidR="009B54C9" w:rsidRDefault="00000000">
      <w:pPr>
        <w:pStyle w:val="Ttulo1"/>
      </w:pPr>
      <w:bookmarkStart w:id="10" w:name="_Toc225924489"/>
      <w:r>
        <w:t>5. Integración Clínica: La «Regla de Oro»</w:t>
      </w:r>
      <w:bookmarkEnd w:id="10"/>
    </w:p>
    <w:p w14:paraId="19B87C68" w14:textId="77777777" w:rsidR="009B54C9" w:rsidRDefault="00000000">
      <w:pPr>
        <w:spacing w:after="120" w:line="250" w:lineRule="auto"/>
        <w:jc w:val="both"/>
      </w:pPr>
      <w:r>
        <w:t xml:space="preserve">Uno de los errores conceptuales más frecuentes en la interpretación de las curvas de Calvo es asumir que la trayectoria de toda paciente debe mantenerse paralela al canal de desviación estándar en el que inició el embarazo. Esta interpretación, aunque válida para gestantes con </w:t>
      </w:r>
      <w:proofErr w:type="spellStart"/>
      <w:r>
        <w:t>normopeso</w:t>
      </w:r>
      <w:proofErr w:type="spellEnd"/>
      <w:r>
        <w:t xml:space="preserve">, resulta clínicamente incorrecta cuando se aplica a pacientes con bajo peso u obesidad. A </w:t>
      </w:r>
      <w:proofErr w:type="gramStart"/>
      <w:r>
        <w:t>continuación</w:t>
      </w:r>
      <w:proofErr w:type="gramEnd"/>
      <w:r>
        <w:t xml:space="preserve"> se establece la «Regla de Oro» que debe guiar la interpretación integrada de ambos estándares.</w:t>
      </w:r>
    </w:p>
    <w:p w14:paraId="55896CDC" w14:textId="77777777" w:rsidR="009B54C9" w:rsidRDefault="00000000">
      <w:pPr>
        <w:spacing w:after="120" w:line="250" w:lineRule="auto"/>
        <w:jc w:val="both"/>
      </w:pPr>
      <w:r>
        <w:rPr>
          <w:b/>
          <w:bCs/>
        </w:rPr>
        <w:t xml:space="preserve">Para una paciente con </w:t>
      </w:r>
      <w:proofErr w:type="spellStart"/>
      <w:r>
        <w:rPr>
          <w:b/>
          <w:bCs/>
        </w:rPr>
        <w:t>normopeso</w:t>
      </w:r>
      <w:proofErr w:type="spellEnd"/>
      <w:r>
        <w:rPr>
          <w:b/>
          <w:bCs/>
        </w:rPr>
        <w:t xml:space="preserve"> pregestacional: </w:t>
      </w:r>
      <w:r>
        <w:t>se espera una trayectoria paralela a la banda verde (-1 a +1 SD), permaneciendo dentro de esta zona a lo largo de toda la gestación. La pendiente de su curva de IMC debe ser similar a la de la banda de referencia, lo que se traduce en una ganancia ponderal que se mantiene dentro del rango recomendado por el IOM (11.5 - 16.0 kg). Cualquier desviación significativa de esta trayectoria sugiere la necesidad de ajustar la intervención nutricional.</w:t>
      </w:r>
    </w:p>
    <w:p w14:paraId="14220DEA" w14:textId="77777777" w:rsidR="009B54C9" w:rsidRDefault="00000000">
      <w:pPr>
        <w:spacing w:after="120" w:line="250" w:lineRule="auto"/>
        <w:jc w:val="both"/>
      </w:pPr>
      <w:r>
        <w:rPr>
          <w:b/>
          <w:bCs/>
        </w:rPr>
        <w:t xml:space="preserve">Para una paciente con bajo peso pregestacional: </w:t>
      </w:r>
      <w:r>
        <w:t xml:space="preserve">NO se espera que mantenga una trayectoria paralela a su canal inicial. Las recomendaciones del IOM establecen una meta de ganancia de 12.5 a 18.0 kg, lo que implica un incremento significativo del IMC. Esta ganancia necesaria provocará que la curva de la paciente cruce canales ascendentes, pasando de la zona de bajo peso hacia la zona de </w:t>
      </w:r>
      <w:proofErr w:type="spellStart"/>
      <w:r>
        <w:t>normopeso</w:t>
      </w:r>
      <w:proofErr w:type="spellEnd"/>
      <w:r>
        <w:t>. Este cruce de canales NO es un signo de alarma sino, por el contrario, el resultado deseado de una intervención nutricional exitosa.</w:t>
      </w:r>
    </w:p>
    <w:p w14:paraId="797C8340" w14:textId="77777777" w:rsidR="009B54C9" w:rsidRDefault="00000000">
      <w:pPr>
        <w:spacing w:after="120" w:line="250" w:lineRule="auto"/>
        <w:jc w:val="both"/>
      </w:pPr>
      <w:r>
        <w:rPr>
          <w:b/>
          <w:bCs/>
        </w:rPr>
        <w:t xml:space="preserve">Para una paciente con sobrepeso u obesidad pregestacional: </w:t>
      </w:r>
      <w:r>
        <w:t>se espera una trayectoria relativamente plana que incluso puede cruzar canales descendentes. El IOM limita la ganancia total a 5.0-9.0 kg en obesidad, lo que se traduce en un incremento modesto del IMC. Exigir a una paciente obesa que mantenga su trayectoria paralela a la línea de +2 SD implicaría una ganancia cercana a 16 kg, contradiciendo directamente las recomendaciones del IOM y exponiéndola a riesgos innecesarios.</w:t>
      </w:r>
    </w:p>
    <w:p w14:paraId="38C425C3" w14:textId="77777777" w:rsidR="009B54C9" w:rsidRDefault="00000000">
      <w:pPr>
        <w:spacing w:after="120" w:line="250" w:lineRule="auto"/>
        <w:jc w:val="both"/>
      </w:pPr>
      <w:r>
        <w:rPr>
          <w:b/>
          <w:bCs/>
          <w:i/>
          <w:iCs/>
          <w:color w:val="020617"/>
        </w:rPr>
        <w:t xml:space="preserve">Advertencia clínica: </w:t>
      </w:r>
      <w:r>
        <w:t>La integración de ambos estándares es imprescindible para una evaluación correcta. Interpretar las curvas de Calvo de forma aislada, sin considerar las metas de ganancia del IOM, puede llevar a errores diagnósticos graves. El profesional debe siempre preguntarse: ¿esta trayectoria es coherente con las metas de ganancia ponderal recomendadas para el IMC pregestacional de esta paciente?</w:t>
      </w:r>
    </w:p>
    <w:p w14:paraId="57E978E3" w14:textId="77777777" w:rsidR="009B54C9" w:rsidRDefault="00000000">
      <w:pPr>
        <w:pStyle w:val="Ttulo1"/>
      </w:pPr>
      <w:bookmarkStart w:id="11" w:name="_Toc225924490"/>
      <w:r>
        <w:t>6. Casos Clínicos: Análisis con Valora-</w:t>
      </w:r>
      <w:proofErr w:type="spellStart"/>
      <w:r>
        <w:t>Gest</w:t>
      </w:r>
      <w:bookmarkEnd w:id="11"/>
      <w:proofErr w:type="spellEnd"/>
    </w:p>
    <w:p w14:paraId="32CF8E82" w14:textId="77777777" w:rsidR="009B54C9" w:rsidRDefault="00000000">
      <w:pPr>
        <w:spacing w:after="120" w:line="250" w:lineRule="auto"/>
        <w:jc w:val="both"/>
      </w:pPr>
      <w:r>
        <w:t xml:space="preserve">A </w:t>
      </w:r>
      <w:proofErr w:type="gramStart"/>
      <w:r>
        <w:t>continuación</w:t>
      </w:r>
      <w:proofErr w:type="gramEnd"/>
      <w:r>
        <w:t xml:space="preserve"> se presentan cinco casos clínicos representativos que ilustran la aplicación práctica de la integración entre el estándar de Calvo y las recomendaciones del IOM. Cada caso incluye los datos antropométricos relevantes, las gráficas generadas con la aplicación Valora-</w:t>
      </w:r>
      <w:proofErr w:type="spellStart"/>
      <w:r>
        <w:t>Gest</w:t>
      </w:r>
      <w:proofErr w:type="spellEnd"/>
      <w:r>
        <w:t xml:space="preserve"> y la interpretación clínica integrada.</w:t>
      </w:r>
    </w:p>
    <w:p w14:paraId="5F9AD63C" w14:textId="77777777" w:rsidR="009B54C9" w:rsidRDefault="00000000">
      <w:pPr>
        <w:pStyle w:val="Ttulo2"/>
      </w:pPr>
      <w:bookmarkStart w:id="12" w:name="_Toc225924491"/>
      <w:r>
        <w:t>Caso A: Embarazo de Evolución Normal y Riesgo Bajo</w:t>
      </w:r>
      <w:bookmarkEnd w:id="12"/>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448"/>
        <w:gridCol w:w="6576"/>
      </w:tblGrid>
      <w:tr w:rsidR="009B54C9" w14:paraId="31FD0290" w14:textId="77777777">
        <w:trPr>
          <w:tblHeade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5219A0CD" w14:textId="77777777" w:rsidR="009B54C9" w:rsidRDefault="00000000">
            <w:pPr>
              <w:spacing w:line="250" w:lineRule="auto"/>
              <w:jc w:val="center"/>
            </w:pPr>
            <w:r>
              <w:rPr>
                <w:b/>
                <w:bCs/>
                <w:color w:val="FFFFFF"/>
                <w:sz w:val="20"/>
                <w:szCs w:val="20"/>
              </w:rPr>
              <w:lastRenderedPageBreak/>
              <w:t>Dato</w:t>
            </w:r>
          </w:p>
        </w:tc>
        <w:tc>
          <w:tcPr>
            <w:tcW w:w="68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3C3AAC9E" w14:textId="77777777" w:rsidR="009B54C9" w:rsidRDefault="00000000">
            <w:pPr>
              <w:spacing w:line="250" w:lineRule="auto"/>
              <w:jc w:val="center"/>
            </w:pPr>
            <w:r>
              <w:rPr>
                <w:b/>
                <w:bCs/>
                <w:color w:val="FFFFFF"/>
                <w:sz w:val="20"/>
                <w:szCs w:val="20"/>
              </w:rPr>
              <w:t>Valor</w:t>
            </w:r>
          </w:p>
        </w:tc>
      </w:tr>
      <w:tr w:rsidR="009B54C9" w14:paraId="643E21F7"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52582DFF" w14:textId="77777777" w:rsidR="009B54C9" w:rsidRDefault="00000000">
            <w:pPr>
              <w:spacing w:line="250" w:lineRule="auto"/>
            </w:pPr>
            <w:r>
              <w:rPr>
                <w:sz w:val="20"/>
                <w:szCs w:val="20"/>
              </w:rPr>
              <w:t>Talla</w:t>
            </w:r>
          </w:p>
        </w:tc>
        <w:tc>
          <w:tcPr>
            <w:tcW w:w="6860" w:type="dxa"/>
            <w:tcBorders>
              <w:top w:val="single" w:sz="1" w:space="0" w:color="CBD5E1"/>
              <w:left w:val="single" w:sz="1" w:space="0" w:color="CBD5E1"/>
              <w:bottom w:val="single" w:sz="1" w:space="0" w:color="CBD5E1"/>
              <w:right w:val="single" w:sz="1" w:space="0" w:color="CBD5E1"/>
            </w:tcBorders>
            <w:vAlign w:val="center"/>
          </w:tcPr>
          <w:p w14:paraId="1BE967C1" w14:textId="77777777" w:rsidR="009B54C9" w:rsidRDefault="00000000">
            <w:pPr>
              <w:spacing w:line="250" w:lineRule="auto"/>
              <w:jc w:val="center"/>
            </w:pPr>
            <w:r>
              <w:rPr>
                <w:sz w:val="20"/>
                <w:szCs w:val="20"/>
              </w:rPr>
              <w:t>1.65 m</w:t>
            </w:r>
          </w:p>
        </w:tc>
      </w:tr>
      <w:tr w:rsidR="009B54C9" w14:paraId="172027D1"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EA9EC2E" w14:textId="77777777" w:rsidR="009B54C9" w:rsidRDefault="00000000">
            <w:pPr>
              <w:spacing w:line="250" w:lineRule="auto"/>
            </w:pPr>
            <w:r>
              <w:rPr>
                <w:sz w:val="20"/>
                <w:szCs w:val="20"/>
              </w:rPr>
              <w:t>Peso inicial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7D66652" w14:textId="77777777" w:rsidR="009B54C9" w:rsidRDefault="00000000">
            <w:pPr>
              <w:spacing w:line="250" w:lineRule="auto"/>
              <w:jc w:val="center"/>
            </w:pPr>
            <w:r>
              <w:rPr>
                <w:sz w:val="20"/>
                <w:szCs w:val="20"/>
              </w:rPr>
              <w:t>62 kg</w:t>
            </w:r>
          </w:p>
        </w:tc>
      </w:tr>
      <w:tr w:rsidR="009B54C9" w14:paraId="3439F12F"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47A4301A" w14:textId="77777777" w:rsidR="009B54C9" w:rsidRDefault="00000000">
            <w:pPr>
              <w:spacing w:line="250" w:lineRule="auto"/>
            </w:pPr>
            <w:r>
              <w:rPr>
                <w:sz w:val="20"/>
                <w:szCs w:val="20"/>
              </w:rPr>
              <w:t>IMC pregestacional</w:t>
            </w:r>
          </w:p>
        </w:tc>
        <w:tc>
          <w:tcPr>
            <w:tcW w:w="6860" w:type="dxa"/>
            <w:tcBorders>
              <w:top w:val="single" w:sz="1" w:space="0" w:color="CBD5E1"/>
              <w:left w:val="single" w:sz="1" w:space="0" w:color="CBD5E1"/>
              <w:bottom w:val="single" w:sz="1" w:space="0" w:color="CBD5E1"/>
              <w:right w:val="single" w:sz="1" w:space="0" w:color="CBD5E1"/>
            </w:tcBorders>
            <w:vAlign w:val="center"/>
          </w:tcPr>
          <w:p w14:paraId="00D6319C" w14:textId="77777777" w:rsidR="009B54C9" w:rsidRDefault="00000000">
            <w:pPr>
              <w:spacing w:line="250" w:lineRule="auto"/>
              <w:jc w:val="center"/>
            </w:pPr>
            <w:r>
              <w:rPr>
                <w:sz w:val="20"/>
                <w:szCs w:val="20"/>
              </w:rPr>
              <w:t>22.77 kg/m² (</w:t>
            </w:r>
            <w:proofErr w:type="spellStart"/>
            <w:r>
              <w:rPr>
                <w:sz w:val="20"/>
                <w:szCs w:val="20"/>
              </w:rPr>
              <w:t>Normopeso</w:t>
            </w:r>
            <w:proofErr w:type="spellEnd"/>
            <w:r>
              <w:rPr>
                <w:sz w:val="20"/>
                <w:szCs w:val="20"/>
              </w:rPr>
              <w:t>)</w:t>
            </w:r>
          </w:p>
        </w:tc>
      </w:tr>
      <w:tr w:rsidR="009B54C9" w14:paraId="310A98E2"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DE664CE" w14:textId="77777777" w:rsidR="009B54C9" w:rsidRDefault="00000000">
            <w:pPr>
              <w:spacing w:line="250" w:lineRule="auto"/>
            </w:pPr>
            <w:r>
              <w:rPr>
                <w:sz w:val="20"/>
                <w:szCs w:val="20"/>
              </w:rPr>
              <w:t>Peso semana 38</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AB5F1CF" w14:textId="77777777" w:rsidR="009B54C9" w:rsidRDefault="00000000">
            <w:pPr>
              <w:spacing w:line="250" w:lineRule="auto"/>
              <w:jc w:val="center"/>
            </w:pPr>
            <w:r>
              <w:rPr>
                <w:sz w:val="20"/>
                <w:szCs w:val="20"/>
              </w:rPr>
              <w:t>74 kg</w:t>
            </w:r>
          </w:p>
        </w:tc>
      </w:tr>
      <w:tr w:rsidR="009B54C9" w14:paraId="2113DE40"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7E97EFF0" w14:textId="77777777" w:rsidR="009B54C9" w:rsidRDefault="00000000">
            <w:pPr>
              <w:spacing w:line="250" w:lineRule="auto"/>
            </w:pPr>
            <w:r>
              <w:rPr>
                <w:sz w:val="20"/>
                <w:szCs w:val="20"/>
              </w:rPr>
              <w:t>IMC semana 38</w:t>
            </w:r>
          </w:p>
        </w:tc>
        <w:tc>
          <w:tcPr>
            <w:tcW w:w="6860" w:type="dxa"/>
            <w:tcBorders>
              <w:top w:val="single" w:sz="1" w:space="0" w:color="CBD5E1"/>
              <w:left w:val="single" w:sz="1" w:space="0" w:color="CBD5E1"/>
              <w:bottom w:val="single" w:sz="1" w:space="0" w:color="CBD5E1"/>
              <w:right w:val="single" w:sz="1" w:space="0" w:color="CBD5E1"/>
            </w:tcBorders>
            <w:vAlign w:val="center"/>
          </w:tcPr>
          <w:p w14:paraId="25DCC239" w14:textId="77777777" w:rsidR="009B54C9" w:rsidRDefault="00000000">
            <w:pPr>
              <w:spacing w:line="250" w:lineRule="auto"/>
              <w:jc w:val="center"/>
            </w:pPr>
            <w:r>
              <w:rPr>
                <w:sz w:val="20"/>
                <w:szCs w:val="20"/>
              </w:rPr>
              <w:t>27.18 kg/m²</w:t>
            </w:r>
          </w:p>
        </w:tc>
      </w:tr>
      <w:tr w:rsidR="009B54C9" w14:paraId="71A0B385"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241F30D" w14:textId="77777777" w:rsidR="009B54C9" w:rsidRDefault="00000000">
            <w:pPr>
              <w:spacing w:line="250" w:lineRule="auto"/>
            </w:pPr>
            <w:r>
              <w:rPr>
                <w:sz w:val="20"/>
                <w:szCs w:val="20"/>
              </w:rPr>
              <w:t>Ganancia total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715FD3D" w14:textId="77777777" w:rsidR="009B54C9" w:rsidRDefault="00000000">
            <w:pPr>
              <w:spacing w:line="250" w:lineRule="auto"/>
              <w:jc w:val="center"/>
            </w:pPr>
            <w:r>
              <w:rPr>
                <w:sz w:val="20"/>
                <w:szCs w:val="20"/>
              </w:rPr>
              <w:t>12.0 kg</w:t>
            </w:r>
          </w:p>
        </w:tc>
      </w:tr>
    </w:tbl>
    <w:p w14:paraId="3D13F585" w14:textId="77777777" w:rsidR="009B54C9" w:rsidRDefault="00000000">
      <w:pPr>
        <w:spacing w:before="80" w:after="200" w:line="250" w:lineRule="auto"/>
        <w:jc w:val="center"/>
      </w:pPr>
      <w:r>
        <w:rPr>
          <w:i/>
          <w:iCs/>
          <w:color w:val="64748B"/>
          <w:sz w:val="18"/>
          <w:szCs w:val="18"/>
        </w:rPr>
        <w:t>Tabla 5. Datos antropométricos del Caso A.</w:t>
      </w:r>
    </w:p>
    <w:p w14:paraId="41BEC110" w14:textId="77777777" w:rsidR="009B54C9" w:rsidRDefault="00000000">
      <w:pPr>
        <w:spacing w:before="200" w:after="80"/>
        <w:jc w:val="center"/>
      </w:pPr>
      <w:r>
        <w:rPr>
          <w:noProof/>
        </w:rPr>
        <w:drawing>
          <wp:inline distT="0" distB="0" distL="0" distR="0" wp14:anchorId="765E8011" wp14:editId="2263F620">
            <wp:extent cx="4191000" cy="2600325"/>
            <wp:effectExtent l="0" t="0" r="0" b="0"/>
            <wp:docPr id="7" name="casoA_calvo.png" descr="Curva de IMC gestacional del Caso A según Calvo" title="Caso A - Curva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600325"/>
                    </a:xfrm>
                    <a:prstGeom prst="rect">
                      <a:avLst/>
                    </a:prstGeom>
                  </pic:spPr>
                </pic:pic>
              </a:graphicData>
            </a:graphic>
          </wp:inline>
        </w:drawing>
      </w:r>
    </w:p>
    <w:p w14:paraId="4E01632B" w14:textId="77777777" w:rsidR="009B54C9" w:rsidRDefault="00000000">
      <w:pPr>
        <w:spacing w:before="80" w:after="200" w:line="250" w:lineRule="auto"/>
        <w:jc w:val="center"/>
      </w:pPr>
      <w:r>
        <w:rPr>
          <w:i/>
          <w:iCs/>
          <w:color w:val="64748B"/>
          <w:sz w:val="18"/>
          <w:szCs w:val="18"/>
        </w:rPr>
        <w:t>Figura 4a. Curva de Calvo del Caso A: trayectoria dentro de la banda verde (-1 a +1 SD).</w:t>
      </w:r>
    </w:p>
    <w:p w14:paraId="26465917" w14:textId="77777777" w:rsidR="009B54C9" w:rsidRDefault="00000000">
      <w:pPr>
        <w:spacing w:before="200" w:after="80"/>
        <w:jc w:val="center"/>
      </w:pPr>
      <w:r>
        <w:rPr>
          <w:noProof/>
        </w:rPr>
        <w:drawing>
          <wp:inline distT="0" distB="0" distL="0" distR="0" wp14:anchorId="6FE5FD78" wp14:editId="6539C83F">
            <wp:extent cx="4191000" cy="2600325"/>
            <wp:effectExtent l="0" t="0" r="0" b="0"/>
            <wp:docPr id="8" name="casoA_iom.png" descr="Gráfica de ganancia de peso IOM del Caso A" title="Caso A - Curva I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600325"/>
                    </a:xfrm>
                    <a:prstGeom prst="rect">
                      <a:avLst/>
                    </a:prstGeom>
                  </pic:spPr>
                </pic:pic>
              </a:graphicData>
            </a:graphic>
          </wp:inline>
        </w:drawing>
      </w:r>
    </w:p>
    <w:p w14:paraId="73D4937B" w14:textId="77777777" w:rsidR="009B54C9" w:rsidRDefault="00000000">
      <w:pPr>
        <w:spacing w:before="80" w:after="200" w:line="250" w:lineRule="auto"/>
        <w:jc w:val="center"/>
      </w:pPr>
      <w:r>
        <w:rPr>
          <w:i/>
          <w:iCs/>
          <w:color w:val="64748B"/>
          <w:sz w:val="18"/>
          <w:szCs w:val="18"/>
        </w:rPr>
        <w:t xml:space="preserve">Figura 4b. Abanico IOM del Caso A: ganancia dentro del rango recomendado para </w:t>
      </w:r>
      <w:proofErr w:type="spellStart"/>
      <w:r>
        <w:rPr>
          <w:i/>
          <w:iCs/>
          <w:color w:val="64748B"/>
          <w:sz w:val="18"/>
          <w:szCs w:val="18"/>
        </w:rPr>
        <w:t>normopeso</w:t>
      </w:r>
      <w:proofErr w:type="spellEnd"/>
      <w:r>
        <w:rPr>
          <w:i/>
          <w:iCs/>
          <w:color w:val="64748B"/>
          <w:sz w:val="18"/>
          <w:szCs w:val="18"/>
        </w:rPr>
        <w:t>.</w:t>
      </w:r>
    </w:p>
    <w:p w14:paraId="3D2AC481" w14:textId="77777777" w:rsidR="009B54C9" w:rsidRDefault="00000000">
      <w:pPr>
        <w:spacing w:after="120" w:line="250" w:lineRule="auto"/>
        <w:jc w:val="both"/>
      </w:pPr>
      <w:r>
        <w:rPr>
          <w:b/>
          <w:bCs/>
          <w:color w:val="020617"/>
        </w:rPr>
        <w:t xml:space="preserve">Interpretación Calvo: </w:t>
      </w:r>
      <w:r>
        <w:t xml:space="preserve">La paciente mantuvo su trayectoria dentro de la banda ideal (-1 a +1 SD) a lo largo de toda la gestación, confirmando un estado nutricional adecuado. La pendiente de la curva es </w:t>
      </w:r>
      <w:r>
        <w:lastRenderedPageBreak/>
        <w:t>paralela a la banda de referencia, lo que indica un ritmo de ganancia ponderal esperado para su categoría.</w:t>
      </w:r>
    </w:p>
    <w:p w14:paraId="2CC15537" w14:textId="77777777" w:rsidR="009B54C9" w:rsidRDefault="00000000">
      <w:pPr>
        <w:spacing w:after="120" w:line="250" w:lineRule="auto"/>
        <w:jc w:val="both"/>
      </w:pPr>
      <w:r>
        <w:rPr>
          <w:b/>
          <w:bCs/>
          <w:color w:val="020617"/>
        </w:rPr>
        <w:t xml:space="preserve">Integración IOM: </w:t>
      </w:r>
      <w:r>
        <w:t xml:space="preserve">La ganancia total de 12.0 kg se sitúa dentro del rango recomendado para </w:t>
      </w:r>
      <w:proofErr w:type="spellStart"/>
      <w:r>
        <w:t>normopeso</w:t>
      </w:r>
      <w:proofErr w:type="spellEnd"/>
      <w:r>
        <w:t xml:space="preserve"> (11.5 - 16.0 kg). El ritmo de ganancia en el segundo y tercer trimestre se mantuvo dentro de los valores esperados (0.35 - 0.50 kg/</w:t>
      </w:r>
      <w:proofErr w:type="spellStart"/>
      <w:r>
        <w:t>sem</w:t>
      </w:r>
      <w:proofErr w:type="spellEnd"/>
      <w:r>
        <w:t>).</w:t>
      </w:r>
    </w:p>
    <w:p w14:paraId="0FEEFC58" w14:textId="77777777" w:rsidR="009B54C9" w:rsidRDefault="00000000">
      <w:pPr>
        <w:spacing w:after="120" w:line="250" w:lineRule="auto"/>
        <w:jc w:val="both"/>
      </w:pPr>
      <w:r>
        <w:rPr>
          <w:b/>
          <w:bCs/>
          <w:color w:val="020617"/>
        </w:rPr>
        <w:t xml:space="preserve">Conclusión: </w:t>
      </w:r>
      <w:r>
        <w:t>Pronóstico neonatal favorable. Se recomienda mantener el plan nutricional actual y el monitoreo habitual hasta la resolución del embarazo.</w:t>
      </w:r>
    </w:p>
    <w:p w14:paraId="5E537BE2" w14:textId="77777777" w:rsidR="009B54C9" w:rsidRDefault="00000000">
      <w:pPr>
        <w:pStyle w:val="Ttulo2"/>
      </w:pPr>
      <w:bookmarkStart w:id="13" w:name="_Toc225924492"/>
      <w:r>
        <w:t>Caso B: Bajo Peso Previo y Desplome de Curva</w:t>
      </w:r>
      <w:bookmarkEnd w:id="13"/>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452"/>
        <w:gridCol w:w="6572"/>
      </w:tblGrid>
      <w:tr w:rsidR="009B54C9" w14:paraId="33517A7D" w14:textId="77777777">
        <w:trPr>
          <w:tblHeade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43C4649E" w14:textId="77777777" w:rsidR="009B54C9" w:rsidRDefault="00000000">
            <w:pPr>
              <w:spacing w:line="250" w:lineRule="auto"/>
              <w:jc w:val="center"/>
            </w:pPr>
            <w:r>
              <w:rPr>
                <w:b/>
                <w:bCs/>
                <w:color w:val="FFFFFF"/>
                <w:sz w:val="20"/>
                <w:szCs w:val="20"/>
              </w:rPr>
              <w:t>Dato</w:t>
            </w:r>
          </w:p>
        </w:tc>
        <w:tc>
          <w:tcPr>
            <w:tcW w:w="68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6054E13B" w14:textId="77777777" w:rsidR="009B54C9" w:rsidRDefault="00000000">
            <w:pPr>
              <w:spacing w:line="250" w:lineRule="auto"/>
              <w:jc w:val="center"/>
            </w:pPr>
            <w:r>
              <w:rPr>
                <w:b/>
                <w:bCs/>
                <w:color w:val="FFFFFF"/>
                <w:sz w:val="20"/>
                <w:szCs w:val="20"/>
              </w:rPr>
              <w:t>Valor</w:t>
            </w:r>
          </w:p>
        </w:tc>
      </w:tr>
      <w:tr w:rsidR="009B54C9" w14:paraId="3A342405"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57D4D005" w14:textId="77777777" w:rsidR="009B54C9" w:rsidRDefault="00000000">
            <w:pPr>
              <w:spacing w:line="250" w:lineRule="auto"/>
            </w:pPr>
            <w:r>
              <w:rPr>
                <w:sz w:val="20"/>
                <w:szCs w:val="20"/>
              </w:rPr>
              <w:t>Talla</w:t>
            </w:r>
          </w:p>
        </w:tc>
        <w:tc>
          <w:tcPr>
            <w:tcW w:w="6860" w:type="dxa"/>
            <w:tcBorders>
              <w:top w:val="single" w:sz="1" w:space="0" w:color="CBD5E1"/>
              <w:left w:val="single" w:sz="1" w:space="0" w:color="CBD5E1"/>
              <w:bottom w:val="single" w:sz="1" w:space="0" w:color="CBD5E1"/>
              <w:right w:val="single" w:sz="1" w:space="0" w:color="CBD5E1"/>
            </w:tcBorders>
            <w:vAlign w:val="center"/>
          </w:tcPr>
          <w:p w14:paraId="1A3D3C04" w14:textId="77777777" w:rsidR="009B54C9" w:rsidRDefault="00000000">
            <w:pPr>
              <w:spacing w:line="250" w:lineRule="auto"/>
              <w:jc w:val="center"/>
            </w:pPr>
            <w:r>
              <w:rPr>
                <w:sz w:val="20"/>
                <w:szCs w:val="20"/>
              </w:rPr>
              <w:t>1.60 m</w:t>
            </w:r>
          </w:p>
        </w:tc>
      </w:tr>
      <w:tr w:rsidR="009B54C9" w14:paraId="48F40655"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D56A0FD" w14:textId="77777777" w:rsidR="009B54C9" w:rsidRDefault="00000000">
            <w:pPr>
              <w:spacing w:line="250" w:lineRule="auto"/>
            </w:pPr>
            <w:r>
              <w:rPr>
                <w:sz w:val="20"/>
                <w:szCs w:val="20"/>
              </w:rPr>
              <w:t>Peso inicial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F6B0D8E" w14:textId="77777777" w:rsidR="009B54C9" w:rsidRDefault="00000000">
            <w:pPr>
              <w:spacing w:line="250" w:lineRule="auto"/>
              <w:jc w:val="center"/>
            </w:pPr>
            <w:r>
              <w:rPr>
                <w:sz w:val="20"/>
                <w:szCs w:val="20"/>
              </w:rPr>
              <w:t>50 kg</w:t>
            </w:r>
          </w:p>
        </w:tc>
      </w:tr>
      <w:tr w:rsidR="009B54C9" w14:paraId="6462A870"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54A3CD8F" w14:textId="77777777" w:rsidR="009B54C9" w:rsidRDefault="00000000">
            <w:pPr>
              <w:spacing w:line="250" w:lineRule="auto"/>
            </w:pPr>
            <w:r>
              <w:rPr>
                <w:sz w:val="20"/>
                <w:szCs w:val="20"/>
              </w:rPr>
              <w:t>IMC pregestacional</w:t>
            </w:r>
          </w:p>
        </w:tc>
        <w:tc>
          <w:tcPr>
            <w:tcW w:w="6860" w:type="dxa"/>
            <w:tcBorders>
              <w:top w:val="single" w:sz="1" w:space="0" w:color="CBD5E1"/>
              <w:left w:val="single" w:sz="1" w:space="0" w:color="CBD5E1"/>
              <w:bottom w:val="single" w:sz="1" w:space="0" w:color="CBD5E1"/>
              <w:right w:val="single" w:sz="1" w:space="0" w:color="CBD5E1"/>
            </w:tcBorders>
            <w:vAlign w:val="center"/>
          </w:tcPr>
          <w:p w14:paraId="2B11C942" w14:textId="77777777" w:rsidR="009B54C9" w:rsidRDefault="00000000">
            <w:pPr>
              <w:spacing w:line="250" w:lineRule="auto"/>
              <w:jc w:val="center"/>
            </w:pPr>
            <w:r>
              <w:rPr>
                <w:sz w:val="20"/>
                <w:szCs w:val="20"/>
              </w:rPr>
              <w:t>19.53 kg/m² (Bajo Peso)</w:t>
            </w:r>
          </w:p>
        </w:tc>
      </w:tr>
      <w:tr w:rsidR="009B54C9" w14:paraId="49A30A4F"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7E4CB1F" w14:textId="77777777" w:rsidR="009B54C9" w:rsidRDefault="00000000">
            <w:pPr>
              <w:spacing w:line="250" w:lineRule="auto"/>
            </w:pPr>
            <w:r>
              <w:rPr>
                <w:sz w:val="20"/>
                <w:szCs w:val="20"/>
              </w:rPr>
              <w:t>Peso semana 28</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F513675" w14:textId="77777777" w:rsidR="009B54C9" w:rsidRDefault="00000000">
            <w:pPr>
              <w:spacing w:line="250" w:lineRule="auto"/>
              <w:jc w:val="center"/>
            </w:pPr>
            <w:r>
              <w:rPr>
                <w:sz w:val="20"/>
                <w:szCs w:val="20"/>
              </w:rPr>
              <w:t>52 kg</w:t>
            </w:r>
          </w:p>
        </w:tc>
      </w:tr>
      <w:tr w:rsidR="009B54C9" w14:paraId="3DCEA84A"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0ECF5072" w14:textId="77777777" w:rsidR="009B54C9" w:rsidRDefault="00000000">
            <w:pPr>
              <w:spacing w:line="250" w:lineRule="auto"/>
            </w:pPr>
            <w:r>
              <w:rPr>
                <w:sz w:val="20"/>
                <w:szCs w:val="20"/>
              </w:rPr>
              <w:t>IMC semana 28</w:t>
            </w:r>
          </w:p>
        </w:tc>
        <w:tc>
          <w:tcPr>
            <w:tcW w:w="6860" w:type="dxa"/>
            <w:tcBorders>
              <w:top w:val="single" w:sz="1" w:space="0" w:color="CBD5E1"/>
              <w:left w:val="single" w:sz="1" w:space="0" w:color="CBD5E1"/>
              <w:bottom w:val="single" w:sz="1" w:space="0" w:color="CBD5E1"/>
              <w:right w:val="single" w:sz="1" w:space="0" w:color="CBD5E1"/>
            </w:tcBorders>
            <w:vAlign w:val="center"/>
          </w:tcPr>
          <w:p w14:paraId="424DCD6D" w14:textId="77777777" w:rsidR="009B54C9" w:rsidRDefault="00000000">
            <w:pPr>
              <w:spacing w:line="250" w:lineRule="auto"/>
              <w:jc w:val="center"/>
            </w:pPr>
            <w:r>
              <w:rPr>
                <w:sz w:val="20"/>
                <w:szCs w:val="20"/>
              </w:rPr>
              <w:t>20.31 kg/m²</w:t>
            </w:r>
          </w:p>
        </w:tc>
      </w:tr>
      <w:tr w:rsidR="009B54C9" w14:paraId="0C856563"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C1AE29E" w14:textId="77777777" w:rsidR="009B54C9" w:rsidRDefault="00000000">
            <w:pPr>
              <w:spacing w:line="250" w:lineRule="auto"/>
            </w:pPr>
            <w:r>
              <w:rPr>
                <w:sz w:val="20"/>
                <w:szCs w:val="20"/>
              </w:rPr>
              <w:t>Ganancia total (</w:t>
            </w:r>
            <w:proofErr w:type="spellStart"/>
            <w:r>
              <w:rPr>
                <w:sz w:val="20"/>
                <w:szCs w:val="20"/>
              </w:rPr>
              <w:t>sem</w:t>
            </w:r>
            <w:proofErr w:type="spellEnd"/>
            <w:r>
              <w:rPr>
                <w:sz w:val="20"/>
                <w:szCs w:val="20"/>
              </w:rPr>
              <w:t>. 28)</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E74A907" w14:textId="77777777" w:rsidR="009B54C9" w:rsidRDefault="00000000">
            <w:pPr>
              <w:spacing w:line="250" w:lineRule="auto"/>
              <w:jc w:val="center"/>
            </w:pPr>
            <w:r>
              <w:rPr>
                <w:sz w:val="20"/>
                <w:szCs w:val="20"/>
              </w:rPr>
              <w:t>2.0 kg</w:t>
            </w:r>
          </w:p>
        </w:tc>
      </w:tr>
    </w:tbl>
    <w:p w14:paraId="748F338B" w14:textId="77777777" w:rsidR="009B54C9" w:rsidRDefault="00000000">
      <w:pPr>
        <w:spacing w:before="80" w:after="200" w:line="250" w:lineRule="auto"/>
        <w:jc w:val="center"/>
      </w:pPr>
      <w:r>
        <w:rPr>
          <w:i/>
          <w:iCs/>
          <w:color w:val="64748B"/>
          <w:sz w:val="18"/>
          <w:szCs w:val="18"/>
        </w:rPr>
        <w:t>Tabla 6. Datos antropométricos del Caso B.</w:t>
      </w:r>
    </w:p>
    <w:p w14:paraId="34B95E9F" w14:textId="77777777" w:rsidR="009B54C9" w:rsidRDefault="00000000">
      <w:pPr>
        <w:spacing w:before="200" w:after="80"/>
        <w:jc w:val="center"/>
      </w:pPr>
      <w:r>
        <w:rPr>
          <w:noProof/>
        </w:rPr>
        <w:drawing>
          <wp:inline distT="0" distB="0" distL="0" distR="0" wp14:anchorId="74C40934" wp14:editId="1FA1F472">
            <wp:extent cx="4191000" cy="2600325"/>
            <wp:effectExtent l="0" t="0" r="0" b="0"/>
            <wp:docPr id="9" name="casoB_calvo.png" descr="Curva de IMC gestacional del Caso B según Calvo" title="Caso B - Curva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600325"/>
                    </a:xfrm>
                    <a:prstGeom prst="rect">
                      <a:avLst/>
                    </a:prstGeom>
                  </pic:spPr>
                </pic:pic>
              </a:graphicData>
            </a:graphic>
          </wp:inline>
        </w:drawing>
      </w:r>
    </w:p>
    <w:p w14:paraId="466FCECE" w14:textId="77777777" w:rsidR="009B54C9" w:rsidRDefault="00000000">
      <w:pPr>
        <w:spacing w:before="80" w:after="200" w:line="250" w:lineRule="auto"/>
        <w:jc w:val="center"/>
      </w:pPr>
      <w:r>
        <w:rPr>
          <w:i/>
          <w:iCs/>
          <w:color w:val="64748B"/>
          <w:sz w:val="18"/>
          <w:szCs w:val="18"/>
        </w:rPr>
        <w:t>Figura 5a. Curva de Calvo del Caso B: caída de la trayectoria por debajo de -2 SD.</w:t>
      </w:r>
    </w:p>
    <w:p w14:paraId="4A5D94E5" w14:textId="77777777" w:rsidR="009B54C9" w:rsidRDefault="00000000">
      <w:pPr>
        <w:spacing w:before="200" w:after="80"/>
        <w:jc w:val="center"/>
      </w:pPr>
      <w:r>
        <w:rPr>
          <w:noProof/>
        </w:rPr>
        <w:lastRenderedPageBreak/>
        <w:drawing>
          <wp:inline distT="0" distB="0" distL="0" distR="0" wp14:anchorId="232B8A44" wp14:editId="586405CE">
            <wp:extent cx="4191000" cy="2600325"/>
            <wp:effectExtent l="0" t="0" r="0" b="0"/>
            <wp:docPr id="10" name="casoB_iom.png" descr="Gráfica de ganancia de peso IOM del Caso B" title="Caso B - Curva I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600325"/>
                    </a:xfrm>
                    <a:prstGeom prst="rect">
                      <a:avLst/>
                    </a:prstGeom>
                  </pic:spPr>
                </pic:pic>
              </a:graphicData>
            </a:graphic>
          </wp:inline>
        </w:drawing>
      </w:r>
    </w:p>
    <w:p w14:paraId="0325E9CA" w14:textId="77777777" w:rsidR="009B54C9" w:rsidRDefault="00000000">
      <w:pPr>
        <w:spacing w:before="80" w:after="200" w:line="250" w:lineRule="auto"/>
        <w:jc w:val="center"/>
      </w:pPr>
      <w:r>
        <w:rPr>
          <w:i/>
          <w:iCs/>
          <w:color w:val="64748B"/>
          <w:sz w:val="18"/>
          <w:szCs w:val="18"/>
        </w:rPr>
        <w:t>Figura 5b. Abanico IOM del Caso B: ganancia marcadamente por debajo del rango recomendado.</w:t>
      </w:r>
    </w:p>
    <w:p w14:paraId="6086A0A1" w14:textId="77777777" w:rsidR="009B54C9" w:rsidRDefault="00000000">
      <w:pPr>
        <w:spacing w:after="120" w:line="250" w:lineRule="auto"/>
        <w:jc w:val="both"/>
      </w:pPr>
      <w:r>
        <w:rPr>
          <w:b/>
          <w:bCs/>
          <w:color w:val="020617"/>
        </w:rPr>
        <w:t xml:space="preserve">Interpretación Calvo: </w:t>
      </w:r>
      <w:r>
        <w:t>La curva muestra una trayectoria plana desde aproximadamente la semana 20, perforando el umbral de -2 SD. Esta caída por debajo del canal de bajo peso severo indica un deterioro significativo del estado nutricional con riesgo inminente de RCIU y parto pretérmino.</w:t>
      </w:r>
    </w:p>
    <w:p w14:paraId="27CD2DD0" w14:textId="77777777" w:rsidR="009B54C9" w:rsidRDefault="00000000">
      <w:pPr>
        <w:spacing w:after="120" w:line="250" w:lineRule="auto"/>
        <w:jc w:val="both"/>
      </w:pPr>
      <w:r>
        <w:rPr>
          <w:b/>
          <w:bCs/>
          <w:color w:val="020617"/>
        </w:rPr>
        <w:t xml:space="preserve">Integración IOM: </w:t>
      </w:r>
      <w:r>
        <w:t>Para una paciente con bajo peso, el IOM recomienda una ganancia total de hasta 18.0 kg. Con solo 2.0 kg ganados en 28 semanas, la paciente se encuentra en una situación de déficit extremo que supera ampliamente cualquier margen de seguridad.</w:t>
      </w:r>
    </w:p>
    <w:p w14:paraId="05634F92" w14:textId="77777777" w:rsidR="009B54C9" w:rsidRDefault="00000000">
      <w:pPr>
        <w:spacing w:after="120" w:line="250" w:lineRule="auto"/>
        <w:jc w:val="both"/>
      </w:pPr>
      <w:r>
        <w:rPr>
          <w:b/>
          <w:bCs/>
          <w:color w:val="020617"/>
        </w:rPr>
        <w:t xml:space="preserve">Acción: </w:t>
      </w:r>
      <w:r>
        <w:t>Derivación urgente para cribado de RCIU mediante ecografía. Inicio de suplementación nutricional intensiva con seguimiento quincenal. Se debe investigar causas de la ganancia insuficiente (</w:t>
      </w:r>
      <w:proofErr w:type="spellStart"/>
      <w:r>
        <w:t>hiperemesis</w:t>
      </w:r>
      <w:proofErr w:type="spellEnd"/>
      <w:r>
        <w:t>, inseguridad alimentaria, patología de base).</w:t>
      </w:r>
    </w:p>
    <w:p w14:paraId="4DF040B2" w14:textId="77777777" w:rsidR="009B54C9" w:rsidRDefault="00000000">
      <w:pPr>
        <w:pStyle w:val="Ttulo2"/>
      </w:pPr>
      <w:bookmarkStart w:id="14" w:name="_Toc225924493"/>
      <w:r>
        <w:t xml:space="preserve">Caso C: Sube 1 Canal — Inicio en </w:t>
      </w:r>
      <w:proofErr w:type="spellStart"/>
      <w:r>
        <w:t>Normopeso</w:t>
      </w:r>
      <w:proofErr w:type="spellEnd"/>
      <w:r>
        <w:t xml:space="preserve"> a Sobrepeso</w:t>
      </w:r>
      <w:bookmarkEnd w:id="14"/>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448"/>
        <w:gridCol w:w="6576"/>
      </w:tblGrid>
      <w:tr w:rsidR="009B54C9" w14:paraId="09693EBB" w14:textId="77777777">
        <w:trPr>
          <w:tblHeade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14EED066" w14:textId="77777777" w:rsidR="009B54C9" w:rsidRDefault="00000000">
            <w:pPr>
              <w:spacing w:line="250" w:lineRule="auto"/>
              <w:jc w:val="center"/>
            </w:pPr>
            <w:r>
              <w:rPr>
                <w:b/>
                <w:bCs/>
                <w:color w:val="FFFFFF"/>
                <w:sz w:val="20"/>
                <w:szCs w:val="20"/>
              </w:rPr>
              <w:t>Dato</w:t>
            </w:r>
          </w:p>
        </w:tc>
        <w:tc>
          <w:tcPr>
            <w:tcW w:w="68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28BD8377" w14:textId="77777777" w:rsidR="009B54C9" w:rsidRDefault="00000000">
            <w:pPr>
              <w:spacing w:line="250" w:lineRule="auto"/>
              <w:jc w:val="center"/>
            </w:pPr>
            <w:r>
              <w:rPr>
                <w:b/>
                <w:bCs/>
                <w:color w:val="FFFFFF"/>
                <w:sz w:val="20"/>
                <w:szCs w:val="20"/>
              </w:rPr>
              <w:t>Valor</w:t>
            </w:r>
          </w:p>
        </w:tc>
      </w:tr>
      <w:tr w:rsidR="009B54C9" w14:paraId="1998F615"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25983EE3" w14:textId="77777777" w:rsidR="009B54C9" w:rsidRDefault="00000000">
            <w:pPr>
              <w:spacing w:line="250" w:lineRule="auto"/>
            </w:pPr>
            <w:r>
              <w:rPr>
                <w:sz w:val="20"/>
                <w:szCs w:val="20"/>
              </w:rPr>
              <w:t>Talla</w:t>
            </w:r>
          </w:p>
        </w:tc>
        <w:tc>
          <w:tcPr>
            <w:tcW w:w="6860" w:type="dxa"/>
            <w:tcBorders>
              <w:top w:val="single" w:sz="1" w:space="0" w:color="CBD5E1"/>
              <w:left w:val="single" w:sz="1" w:space="0" w:color="CBD5E1"/>
              <w:bottom w:val="single" w:sz="1" w:space="0" w:color="CBD5E1"/>
              <w:right w:val="single" w:sz="1" w:space="0" w:color="CBD5E1"/>
            </w:tcBorders>
            <w:vAlign w:val="center"/>
          </w:tcPr>
          <w:p w14:paraId="5CB151B8" w14:textId="77777777" w:rsidR="009B54C9" w:rsidRDefault="00000000">
            <w:pPr>
              <w:spacing w:line="250" w:lineRule="auto"/>
              <w:jc w:val="center"/>
            </w:pPr>
            <w:r>
              <w:rPr>
                <w:sz w:val="20"/>
                <w:szCs w:val="20"/>
              </w:rPr>
              <w:t>1.62 m</w:t>
            </w:r>
          </w:p>
        </w:tc>
      </w:tr>
      <w:tr w:rsidR="009B54C9" w14:paraId="4171F0DE"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C254F3C" w14:textId="77777777" w:rsidR="009B54C9" w:rsidRDefault="00000000">
            <w:pPr>
              <w:spacing w:line="250" w:lineRule="auto"/>
            </w:pPr>
            <w:r>
              <w:rPr>
                <w:sz w:val="20"/>
                <w:szCs w:val="20"/>
              </w:rPr>
              <w:t>Peso inicial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E5D6ED6" w14:textId="77777777" w:rsidR="009B54C9" w:rsidRDefault="00000000">
            <w:pPr>
              <w:spacing w:line="250" w:lineRule="auto"/>
              <w:jc w:val="center"/>
            </w:pPr>
            <w:r>
              <w:rPr>
                <w:sz w:val="20"/>
                <w:szCs w:val="20"/>
              </w:rPr>
              <w:t>67 kg</w:t>
            </w:r>
          </w:p>
        </w:tc>
      </w:tr>
      <w:tr w:rsidR="009B54C9" w14:paraId="2041F4E0"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4B32486B" w14:textId="77777777" w:rsidR="009B54C9" w:rsidRDefault="00000000">
            <w:pPr>
              <w:spacing w:line="250" w:lineRule="auto"/>
            </w:pPr>
            <w:r>
              <w:rPr>
                <w:sz w:val="20"/>
                <w:szCs w:val="20"/>
              </w:rPr>
              <w:t>IMC pregestacional</w:t>
            </w:r>
          </w:p>
        </w:tc>
        <w:tc>
          <w:tcPr>
            <w:tcW w:w="6860" w:type="dxa"/>
            <w:tcBorders>
              <w:top w:val="single" w:sz="1" w:space="0" w:color="CBD5E1"/>
              <w:left w:val="single" w:sz="1" w:space="0" w:color="CBD5E1"/>
              <w:bottom w:val="single" w:sz="1" w:space="0" w:color="CBD5E1"/>
              <w:right w:val="single" w:sz="1" w:space="0" w:color="CBD5E1"/>
            </w:tcBorders>
            <w:vAlign w:val="center"/>
          </w:tcPr>
          <w:p w14:paraId="63110D8E" w14:textId="77777777" w:rsidR="009B54C9" w:rsidRDefault="00000000">
            <w:pPr>
              <w:spacing w:line="250" w:lineRule="auto"/>
              <w:jc w:val="center"/>
            </w:pPr>
            <w:r>
              <w:rPr>
                <w:sz w:val="20"/>
                <w:szCs w:val="20"/>
              </w:rPr>
              <w:t>25.53 kg/m² (</w:t>
            </w:r>
            <w:proofErr w:type="spellStart"/>
            <w:r>
              <w:rPr>
                <w:sz w:val="20"/>
                <w:szCs w:val="20"/>
              </w:rPr>
              <w:t>Normopeso</w:t>
            </w:r>
            <w:proofErr w:type="spellEnd"/>
            <w:r>
              <w:rPr>
                <w:sz w:val="20"/>
                <w:szCs w:val="20"/>
              </w:rPr>
              <w:t>-alto)</w:t>
            </w:r>
          </w:p>
        </w:tc>
      </w:tr>
      <w:tr w:rsidR="009B54C9" w14:paraId="1A2D3F4F"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D5C0B9F" w14:textId="77777777" w:rsidR="009B54C9" w:rsidRDefault="00000000">
            <w:pPr>
              <w:spacing w:line="250" w:lineRule="auto"/>
            </w:pPr>
            <w:r>
              <w:rPr>
                <w:sz w:val="20"/>
                <w:szCs w:val="20"/>
              </w:rPr>
              <w:t>Peso semana 34</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F3688DB" w14:textId="77777777" w:rsidR="009B54C9" w:rsidRDefault="00000000">
            <w:pPr>
              <w:spacing w:line="250" w:lineRule="auto"/>
              <w:jc w:val="center"/>
            </w:pPr>
            <w:r>
              <w:rPr>
                <w:sz w:val="20"/>
                <w:szCs w:val="20"/>
              </w:rPr>
              <w:t>83 kg</w:t>
            </w:r>
          </w:p>
        </w:tc>
      </w:tr>
      <w:tr w:rsidR="009B54C9" w14:paraId="503E4D4E"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54E27604" w14:textId="77777777" w:rsidR="009B54C9" w:rsidRDefault="00000000">
            <w:pPr>
              <w:spacing w:line="250" w:lineRule="auto"/>
            </w:pPr>
            <w:r>
              <w:rPr>
                <w:sz w:val="20"/>
                <w:szCs w:val="20"/>
              </w:rPr>
              <w:t>IMC semana 34</w:t>
            </w:r>
          </w:p>
        </w:tc>
        <w:tc>
          <w:tcPr>
            <w:tcW w:w="6860" w:type="dxa"/>
            <w:tcBorders>
              <w:top w:val="single" w:sz="1" w:space="0" w:color="CBD5E1"/>
              <w:left w:val="single" w:sz="1" w:space="0" w:color="CBD5E1"/>
              <w:bottom w:val="single" w:sz="1" w:space="0" w:color="CBD5E1"/>
              <w:right w:val="single" w:sz="1" w:space="0" w:color="CBD5E1"/>
            </w:tcBorders>
            <w:vAlign w:val="center"/>
          </w:tcPr>
          <w:p w14:paraId="0ED659C3" w14:textId="77777777" w:rsidR="009B54C9" w:rsidRDefault="00000000">
            <w:pPr>
              <w:spacing w:line="250" w:lineRule="auto"/>
              <w:jc w:val="center"/>
            </w:pPr>
            <w:r>
              <w:rPr>
                <w:sz w:val="20"/>
                <w:szCs w:val="20"/>
              </w:rPr>
              <w:t>31.63 kg/m²</w:t>
            </w:r>
          </w:p>
        </w:tc>
      </w:tr>
      <w:tr w:rsidR="009B54C9" w14:paraId="3BE0EAA0"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1287D69" w14:textId="77777777" w:rsidR="009B54C9" w:rsidRDefault="00000000">
            <w:pPr>
              <w:spacing w:line="250" w:lineRule="auto"/>
            </w:pPr>
            <w:r>
              <w:rPr>
                <w:sz w:val="20"/>
                <w:szCs w:val="20"/>
              </w:rPr>
              <w:t>Ganancia total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95FD0FB" w14:textId="77777777" w:rsidR="009B54C9" w:rsidRDefault="00000000">
            <w:pPr>
              <w:spacing w:line="250" w:lineRule="auto"/>
              <w:jc w:val="center"/>
            </w:pPr>
            <w:r>
              <w:rPr>
                <w:sz w:val="20"/>
                <w:szCs w:val="20"/>
              </w:rPr>
              <w:t>16.0 kg</w:t>
            </w:r>
          </w:p>
        </w:tc>
      </w:tr>
    </w:tbl>
    <w:p w14:paraId="3E95DF5E" w14:textId="77777777" w:rsidR="009B54C9" w:rsidRDefault="00000000">
      <w:pPr>
        <w:spacing w:before="80" w:after="200" w:line="250" w:lineRule="auto"/>
        <w:jc w:val="center"/>
      </w:pPr>
      <w:r>
        <w:rPr>
          <w:i/>
          <w:iCs/>
          <w:color w:val="64748B"/>
          <w:sz w:val="18"/>
          <w:szCs w:val="18"/>
        </w:rPr>
        <w:t>Tabla 7. Datos antropométricos del Caso C.</w:t>
      </w:r>
    </w:p>
    <w:p w14:paraId="16A6F636" w14:textId="77777777" w:rsidR="009B54C9" w:rsidRDefault="00000000">
      <w:pPr>
        <w:spacing w:before="200" w:after="80"/>
        <w:jc w:val="center"/>
      </w:pPr>
      <w:r>
        <w:rPr>
          <w:noProof/>
        </w:rPr>
        <w:lastRenderedPageBreak/>
        <w:drawing>
          <wp:inline distT="0" distB="0" distL="0" distR="0" wp14:anchorId="103F8508" wp14:editId="6FDF4B89">
            <wp:extent cx="4191000" cy="2600325"/>
            <wp:effectExtent l="0" t="0" r="0" b="0"/>
            <wp:docPr id="11" name="casoC_calvo.png" descr="Curva de IMC gestacional del Caso C según Calvo" title="Caso C - Curva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600325"/>
                    </a:xfrm>
                    <a:prstGeom prst="rect">
                      <a:avLst/>
                    </a:prstGeom>
                  </pic:spPr>
                </pic:pic>
              </a:graphicData>
            </a:graphic>
          </wp:inline>
        </w:drawing>
      </w:r>
    </w:p>
    <w:p w14:paraId="1E404006" w14:textId="77777777" w:rsidR="009B54C9" w:rsidRDefault="00000000">
      <w:pPr>
        <w:spacing w:before="80" w:after="200" w:line="250" w:lineRule="auto"/>
        <w:jc w:val="center"/>
      </w:pPr>
      <w:r>
        <w:rPr>
          <w:i/>
          <w:iCs/>
          <w:color w:val="64748B"/>
          <w:sz w:val="18"/>
          <w:szCs w:val="18"/>
        </w:rPr>
        <w:t>Figura 6a. Curva de Calvo del Caso C: cruce ascendente desde zona verde a sobrepeso.</w:t>
      </w:r>
    </w:p>
    <w:p w14:paraId="21E4E7D2" w14:textId="77777777" w:rsidR="009B54C9" w:rsidRDefault="00000000">
      <w:pPr>
        <w:spacing w:before="200" w:after="80"/>
        <w:jc w:val="center"/>
      </w:pPr>
      <w:r>
        <w:rPr>
          <w:noProof/>
        </w:rPr>
        <w:drawing>
          <wp:inline distT="0" distB="0" distL="0" distR="0" wp14:anchorId="6461B97C" wp14:editId="1415A77C">
            <wp:extent cx="4191000" cy="2600325"/>
            <wp:effectExtent l="0" t="0" r="0" b="0"/>
            <wp:docPr id="12" name="casoC_iom.png" descr="Gráfica de ganancia de peso IOM del Caso C" title="Caso C - Curva I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00325"/>
                    </a:xfrm>
                    <a:prstGeom prst="rect">
                      <a:avLst/>
                    </a:prstGeom>
                  </pic:spPr>
                </pic:pic>
              </a:graphicData>
            </a:graphic>
          </wp:inline>
        </w:drawing>
      </w:r>
    </w:p>
    <w:p w14:paraId="659E1B42" w14:textId="77777777" w:rsidR="009B54C9" w:rsidRDefault="00000000">
      <w:pPr>
        <w:spacing w:before="80" w:after="200" w:line="250" w:lineRule="auto"/>
        <w:jc w:val="center"/>
      </w:pPr>
      <w:r>
        <w:rPr>
          <w:i/>
          <w:iCs/>
          <w:color w:val="64748B"/>
          <w:sz w:val="18"/>
          <w:szCs w:val="18"/>
        </w:rPr>
        <w:t>Figura 6b. Abanico IOM del Caso C: ganancia que supera el límite superior recomendado.</w:t>
      </w:r>
    </w:p>
    <w:p w14:paraId="7D88A71D" w14:textId="77777777" w:rsidR="009B54C9" w:rsidRDefault="00000000">
      <w:pPr>
        <w:spacing w:after="120" w:line="250" w:lineRule="auto"/>
        <w:jc w:val="both"/>
      </w:pPr>
      <w:r>
        <w:rPr>
          <w:b/>
          <w:bCs/>
          <w:color w:val="020617"/>
        </w:rPr>
        <w:t xml:space="preserve">Interpretación Calvo: </w:t>
      </w:r>
      <w:r>
        <w:t>La paciente inicia en el límite superior de la zona verde. Su pendiente es más pronunciada que la del canal de referencia, lo que provoca un cruce ascendente hacia la zona de sobrepeso (+1 SD). Este patrón indica una ganancia ponderal excesiva para su categoría de partida.</w:t>
      </w:r>
    </w:p>
    <w:p w14:paraId="7E7FF233" w14:textId="77777777" w:rsidR="009B54C9" w:rsidRDefault="00000000">
      <w:pPr>
        <w:spacing w:after="120" w:line="250" w:lineRule="auto"/>
        <w:jc w:val="both"/>
      </w:pPr>
      <w:r>
        <w:rPr>
          <w:b/>
          <w:bCs/>
          <w:color w:val="020617"/>
        </w:rPr>
        <w:t xml:space="preserve">Integración IOM: </w:t>
      </w:r>
      <w:r>
        <w:t xml:space="preserve">Aunque la paciente comenzó con </w:t>
      </w:r>
      <w:proofErr w:type="spellStart"/>
      <w:r>
        <w:t>normopeso</w:t>
      </w:r>
      <w:proofErr w:type="spellEnd"/>
      <w:r>
        <w:t>-alto, su ganancia de 16.0 kg supera el límite superior recomendado a partir de la semana 20. El exceso de ganancia en el tercer trimestre incrementa el riesgo de macrosomía fetal y complicaciones en el parto.</w:t>
      </w:r>
    </w:p>
    <w:p w14:paraId="0D7B99AC" w14:textId="77777777" w:rsidR="009B54C9" w:rsidRDefault="00000000">
      <w:pPr>
        <w:spacing w:after="120" w:line="250" w:lineRule="auto"/>
        <w:jc w:val="both"/>
      </w:pPr>
      <w:r>
        <w:rPr>
          <w:b/>
          <w:bCs/>
          <w:color w:val="020617"/>
        </w:rPr>
        <w:t xml:space="preserve">Acción: </w:t>
      </w:r>
      <w:r>
        <w:t xml:space="preserve">Ajuste </w:t>
      </w:r>
      <w:proofErr w:type="spellStart"/>
      <w:r>
        <w:t>dietoterápico</w:t>
      </w:r>
      <w:proofErr w:type="spellEnd"/>
      <w:r>
        <w:t xml:space="preserve"> para moderar la ganancia: limitar alimentos </w:t>
      </w:r>
      <w:proofErr w:type="spellStart"/>
      <w:r>
        <w:t>ultraprocesados</w:t>
      </w:r>
      <w:proofErr w:type="spellEnd"/>
      <w:r>
        <w:t>, redistribuir la ingesta hacia nutrientes densos en micronutrientes, e incorporar actividad física ligera supervisada. No se recomienda restricción calórica severa en el tercer trimestre.</w:t>
      </w:r>
    </w:p>
    <w:p w14:paraId="59C31ACC" w14:textId="77777777" w:rsidR="009B54C9" w:rsidRDefault="00000000">
      <w:pPr>
        <w:pStyle w:val="Ttulo2"/>
      </w:pPr>
      <w:bookmarkStart w:id="15" w:name="_Toc225924494"/>
      <w:r>
        <w:t>Caso D: Salto Brusco Estacional (Cambio Súbito de Curva)</w:t>
      </w:r>
      <w:bookmarkEnd w:id="15"/>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448"/>
        <w:gridCol w:w="6576"/>
      </w:tblGrid>
      <w:tr w:rsidR="009B54C9" w14:paraId="60883671" w14:textId="77777777">
        <w:trPr>
          <w:tblHeade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2CE7F09B" w14:textId="77777777" w:rsidR="009B54C9" w:rsidRDefault="00000000">
            <w:pPr>
              <w:spacing w:line="250" w:lineRule="auto"/>
              <w:jc w:val="center"/>
            </w:pPr>
            <w:r>
              <w:rPr>
                <w:b/>
                <w:bCs/>
                <w:color w:val="FFFFFF"/>
                <w:sz w:val="20"/>
                <w:szCs w:val="20"/>
              </w:rPr>
              <w:lastRenderedPageBreak/>
              <w:t>Dato</w:t>
            </w:r>
          </w:p>
        </w:tc>
        <w:tc>
          <w:tcPr>
            <w:tcW w:w="68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590644BF" w14:textId="77777777" w:rsidR="009B54C9" w:rsidRDefault="00000000">
            <w:pPr>
              <w:spacing w:line="250" w:lineRule="auto"/>
              <w:jc w:val="center"/>
            </w:pPr>
            <w:r>
              <w:rPr>
                <w:b/>
                <w:bCs/>
                <w:color w:val="FFFFFF"/>
                <w:sz w:val="20"/>
                <w:szCs w:val="20"/>
              </w:rPr>
              <w:t>Valor</w:t>
            </w:r>
          </w:p>
        </w:tc>
      </w:tr>
      <w:tr w:rsidR="009B54C9" w14:paraId="30A3F6AD"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649D6BD5" w14:textId="77777777" w:rsidR="009B54C9" w:rsidRDefault="00000000">
            <w:pPr>
              <w:spacing w:line="250" w:lineRule="auto"/>
            </w:pPr>
            <w:r>
              <w:rPr>
                <w:sz w:val="20"/>
                <w:szCs w:val="20"/>
              </w:rPr>
              <w:t>Talla</w:t>
            </w:r>
          </w:p>
        </w:tc>
        <w:tc>
          <w:tcPr>
            <w:tcW w:w="6860" w:type="dxa"/>
            <w:tcBorders>
              <w:top w:val="single" w:sz="1" w:space="0" w:color="CBD5E1"/>
              <w:left w:val="single" w:sz="1" w:space="0" w:color="CBD5E1"/>
              <w:bottom w:val="single" w:sz="1" w:space="0" w:color="CBD5E1"/>
              <w:right w:val="single" w:sz="1" w:space="0" w:color="CBD5E1"/>
            </w:tcBorders>
            <w:vAlign w:val="center"/>
          </w:tcPr>
          <w:p w14:paraId="063EC1F8" w14:textId="77777777" w:rsidR="009B54C9" w:rsidRDefault="00000000">
            <w:pPr>
              <w:spacing w:line="250" w:lineRule="auto"/>
              <w:jc w:val="center"/>
            </w:pPr>
            <w:r>
              <w:rPr>
                <w:sz w:val="20"/>
                <w:szCs w:val="20"/>
              </w:rPr>
              <w:t>1.58 m</w:t>
            </w:r>
          </w:p>
        </w:tc>
      </w:tr>
      <w:tr w:rsidR="009B54C9" w14:paraId="17F8E5E9"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D3B0B70" w14:textId="77777777" w:rsidR="009B54C9" w:rsidRDefault="00000000">
            <w:pPr>
              <w:spacing w:line="250" w:lineRule="auto"/>
            </w:pPr>
            <w:r>
              <w:rPr>
                <w:sz w:val="20"/>
                <w:szCs w:val="20"/>
              </w:rPr>
              <w:t>Peso inicial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D329130" w14:textId="77777777" w:rsidR="009B54C9" w:rsidRDefault="00000000">
            <w:pPr>
              <w:spacing w:line="250" w:lineRule="auto"/>
              <w:jc w:val="center"/>
            </w:pPr>
            <w:r>
              <w:rPr>
                <w:sz w:val="20"/>
                <w:szCs w:val="20"/>
              </w:rPr>
              <w:t>55 kg</w:t>
            </w:r>
          </w:p>
        </w:tc>
      </w:tr>
      <w:tr w:rsidR="009B54C9" w14:paraId="2D101879"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4298DEB5" w14:textId="77777777" w:rsidR="009B54C9" w:rsidRDefault="00000000">
            <w:pPr>
              <w:spacing w:line="250" w:lineRule="auto"/>
            </w:pPr>
            <w:r>
              <w:rPr>
                <w:sz w:val="20"/>
                <w:szCs w:val="20"/>
              </w:rPr>
              <w:t>IMC pregestacional</w:t>
            </w:r>
          </w:p>
        </w:tc>
        <w:tc>
          <w:tcPr>
            <w:tcW w:w="6860" w:type="dxa"/>
            <w:tcBorders>
              <w:top w:val="single" w:sz="1" w:space="0" w:color="CBD5E1"/>
              <w:left w:val="single" w:sz="1" w:space="0" w:color="CBD5E1"/>
              <w:bottom w:val="single" w:sz="1" w:space="0" w:color="CBD5E1"/>
              <w:right w:val="single" w:sz="1" w:space="0" w:color="CBD5E1"/>
            </w:tcBorders>
            <w:vAlign w:val="center"/>
          </w:tcPr>
          <w:p w14:paraId="7DA48F08" w14:textId="77777777" w:rsidR="009B54C9" w:rsidRDefault="00000000">
            <w:pPr>
              <w:spacing w:line="250" w:lineRule="auto"/>
              <w:jc w:val="center"/>
            </w:pPr>
            <w:r>
              <w:rPr>
                <w:sz w:val="20"/>
                <w:szCs w:val="20"/>
              </w:rPr>
              <w:t>22.03 kg/m² (</w:t>
            </w:r>
            <w:proofErr w:type="spellStart"/>
            <w:r>
              <w:rPr>
                <w:sz w:val="20"/>
                <w:szCs w:val="20"/>
              </w:rPr>
              <w:t>Normopeso</w:t>
            </w:r>
            <w:proofErr w:type="spellEnd"/>
            <w:r>
              <w:rPr>
                <w:sz w:val="20"/>
                <w:szCs w:val="20"/>
              </w:rPr>
              <w:t>)</w:t>
            </w:r>
          </w:p>
        </w:tc>
      </w:tr>
      <w:tr w:rsidR="009B54C9" w14:paraId="245D3F23"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5D87A974" w14:textId="77777777" w:rsidR="009B54C9" w:rsidRDefault="00000000">
            <w:pPr>
              <w:spacing w:line="250" w:lineRule="auto"/>
            </w:pPr>
            <w:r>
              <w:rPr>
                <w:sz w:val="20"/>
                <w:szCs w:val="20"/>
              </w:rPr>
              <w:t>Peso semana 26</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87CBCA1" w14:textId="77777777" w:rsidR="009B54C9" w:rsidRDefault="00000000">
            <w:pPr>
              <w:spacing w:line="250" w:lineRule="auto"/>
              <w:jc w:val="center"/>
            </w:pPr>
            <w:r>
              <w:rPr>
                <w:sz w:val="20"/>
                <w:szCs w:val="20"/>
              </w:rPr>
              <w:t>77.5 kg</w:t>
            </w:r>
          </w:p>
        </w:tc>
      </w:tr>
      <w:tr w:rsidR="009B54C9" w14:paraId="158F27C7"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284BE29B" w14:textId="77777777" w:rsidR="009B54C9" w:rsidRDefault="00000000">
            <w:pPr>
              <w:spacing w:line="250" w:lineRule="auto"/>
            </w:pPr>
            <w:r>
              <w:rPr>
                <w:sz w:val="20"/>
                <w:szCs w:val="20"/>
              </w:rPr>
              <w:t>IMC semana 26</w:t>
            </w:r>
          </w:p>
        </w:tc>
        <w:tc>
          <w:tcPr>
            <w:tcW w:w="6860" w:type="dxa"/>
            <w:tcBorders>
              <w:top w:val="single" w:sz="1" w:space="0" w:color="CBD5E1"/>
              <w:left w:val="single" w:sz="1" w:space="0" w:color="CBD5E1"/>
              <w:bottom w:val="single" w:sz="1" w:space="0" w:color="CBD5E1"/>
              <w:right w:val="single" w:sz="1" w:space="0" w:color="CBD5E1"/>
            </w:tcBorders>
            <w:vAlign w:val="center"/>
          </w:tcPr>
          <w:p w14:paraId="02411354" w14:textId="77777777" w:rsidR="009B54C9" w:rsidRDefault="00000000">
            <w:pPr>
              <w:spacing w:line="250" w:lineRule="auto"/>
              <w:jc w:val="center"/>
            </w:pPr>
            <w:r>
              <w:rPr>
                <w:sz w:val="20"/>
                <w:szCs w:val="20"/>
              </w:rPr>
              <w:t>31.03 kg/m²</w:t>
            </w:r>
          </w:p>
        </w:tc>
      </w:tr>
      <w:tr w:rsidR="009B54C9" w14:paraId="57618FEB"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FF5C1DB" w14:textId="77777777" w:rsidR="009B54C9" w:rsidRDefault="00000000">
            <w:pPr>
              <w:spacing w:line="250" w:lineRule="auto"/>
            </w:pPr>
            <w:r>
              <w:rPr>
                <w:sz w:val="20"/>
                <w:szCs w:val="20"/>
              </w:rPr>
              <w:t>Ganancia total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21AC0C2" w14:textId="77777777" w:rsidR="009B54C9" w:rsidRDefault="00000000">
            <w:pPr>
              <w:spacing w:line="250" w:lineRule="auto"/>
              <w:jc w:val="center"/>
            </w:pPr>
            <w:r>
              <w:rPr>
                <w:sz w:val="20"/>
                <w:szCs w:val="20"/>
              </w:rPr>
              <w:t>22.5 kg</w:t>
            </w:r>
          </w:p>
        </w:tc>
      </w:tr>
    </w:tbl>
    <w:p w14:paraId="54DB021D" w14:textId="77777777" w:rsidR="009B54C9" w:rsidRDefault="00000000">
      <w:pPr>
        <w:spacing w:before="80" w:after="200" w:line="250" w:lineRule="auto"/>
        <w:jc w:val="center"/>
      </w:pPr>
      <w:r>
        <w:rPr>
          <w:i/>
          <w:iCs/>
          <w:color w:val="64748B"/>
          <w:sz w:val="18"/>
          <w:szCs w:val="18"/>
        </w:rPr>
        <w:t>Tabla 8. Datos antropométricos del Caso D.</w:t>
      </w:r>
    </w:p>
    <w:p w14:paraId="70ECF7E9" w14:textId="77777777" w:rsidR="009B54C9" w:rsidRDefault="00000000">
      <w:pPr>
        <w:spacing w:before="200" w:after="80"/>
        <w:jc w:val="center"/>
      </w:pPr>
      <w:r>
        <w:rPr>
          <w:noProof/>
        </w:rPr>
        <w:drawing>
          <wp:inline distT="0" distB="0" distL="0" distR="0" wp14:anchorId="1DC706EE" wp14:editId="7761ABDA">
            <wp:extent cx="4191000" cy="2600325"/>
            <wp:effectExtent l="0" t="0" r="0" b="0"/>
            <wp:docPr id="13" name="casoD_calvo.png" descr="Curva de IMC gestacional del Caso D según Calvo" title="Caso D - Curva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600325"/>
                    </a:xfrm>
                    <a:prstGeom prst="rect">
                      <a:avLst/>
                    </a:prstGeom>
                  </pic:spPr>
                </pic:pic>
              </a:graphicData>
            </a:graphic>
          </wp:inline>
        </w:drawing>
      </w:r>
    </w:p>
    <w:p w14:paraId="4DEF9CA1" w14:textId="77777777" w:rsidR="009B54C9" w:rsidRDefault="00000000">
      <w:pPr>
        <w:spacing w:before="80" w:after="200" w:line="250" w:lineRule="auto"/>
        <w:jc w:val="center"/>
      </w:pPr>
      <w:r>
        <w:rPr>
          <w:i/>
          <w:iCs/>
          <w:color w:val="64748B"/>
          <w:sz w:val="18"/>
          <w:szCs w:val="18"/>
        </w:rPr>
        <w:t>Figura 7a. Curva de Calvo del Caso D: salto brusco perpendicular desde zona verde a +2 SD.</w:t>
      </w:r>
    </w:p>
    <w:p w14:paraId="7C58B768" w14:textId="77777777" w:rsidR="009B54C9" w:rsidRDefault="00000000">
      <w:pPr>
        <w:spacing w:before="200" w:after="80"/>
        <w:jc w:val="center"/>
      </w:pPr>
      <w:r>
        <w:rPr>
          <w:noProof/>
        </w:rPr>
        <w:drawing>
          <wp:inline distT="0" distB="0" distL="0" distR="0" wp14:anchorId="790AD0C3" wp14:editId="2EF7D1BC">
            <wp:extent cx="4191000" cy="2600325"/>
            <wp:effectExtent l="0" t="0" r="0" b="0"/>
            <wp:docPr id="14" name="casoD_iom.png" descr="Gráfica de ganancia de peso IOM del Caso D" title="Caso D - Curva I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600325"/>
                    </a:xfrm>
                    <a:prstGeom prst="rect">
                      <a:avLst/>
                    </a:prstGeom>
                  </pic:spPr>
                </pic:pic>
              </a:graphicData>
            </a:graphic>
          </wp:inline>
        </w:drawing>
      </w:r>
    </w:p>
    <w:p w14:paraId="728118B3" w14:textId="77777777" w:rsidR="009B54C9" w:rsidRDefault="00000000">
      <w:pPr>
        <w:spacing w:before="80" w:after="200" w:line="250" w:lineRule="auto"/>
        <w:jc w:val="center"/>
      </w:pPr>
      <w:r>
        <w:rPr>
          <w:i/>
          <w:iCs/>
          <w:color w:val="64748B"/>
          <w:sz w:val="18"/>
          <w:szCs w:val="18"/>
        </w:rPr>
        <w:t>Figura 7b. Abanico IOM del Caso D: ganancia explosiva que excede todos los límites.</w:t>
      </w:r>
    </w:p>
    <w:p w14:paraId="5D9D780C" w14:textId="77777777" w:rsidR="009B54C9" w:rsidRDefault="00000000">
      <w:pPr>
        <w:spacing w:after="120" w:line="250" w:lineRule="auto"/>
        <w:jc w:val="both"/>
      </w:pPr>
      <w:r>
        <w:rPr>
          <w:b/>
          <w:bCs/>
          <w:color w:val="020617"/>
        </w:rPr>
        <w:t xml:space="preserve">Interpretación Calvo: </w:t>
      </w:r>
      <w:r>
        <w:t xml:space="preserve">La curva muestra un patrón normal hasta la semana 22, seguido de un salto perpendicular que cruza múltiples canales en apenas 4 semanas (de zona normal a +2 SD). Esta </w:t>
      </w:r>
      <w:r>
        <w:lastRenderedPageBreak/>
        <w:t>trayectoria atípica no es consistente con una ganancia de tejido adiposo gradual, lo que sugiere otra etiología.</w:t>
      </w:r>
    </w:p>
    <w:p w14:paraId="7D134949" w14:textId="77777777" w:rsidR="009B54C9" w:rsidRDefault="00000000">
      <w:pPr>
        <w:spacing w:after="120" w:line="250" w:lineRule="auto"/>
        <w:jc w:val="both"/>
      </w:pPr>
      <w:r>
        <w:rPr>
          <w:b/>
          <w:bCs/>
          <w:color w:val="020617"/>
        </w:rPr>
        <w:t xml:space="preserve">Integración IOM: </w:t>
      </w:r>
      <w:r>
        <w:t>La ganancia fue adecuada hasta la semana 22, pero se disparó exponencialmente, superando todos los límites del IOM. Un aumento tan abrupto raramente se explica exclusivamente por acumulación de tejido graso y sugiere fuertemente retención hídrica o edema.</w:t>
      </w:r>
    </w:p>
    <w:p w14:paraId="67EF690F" w14:textId="77777777" w:rsidR="009B54C9" w:rsidRDefault="00000000">
      <w:pPr>
        <w:spacing w:after="120" w:line="250" w:lineRule="auto"/>
        <w:jc w:val="both"/>
      </w:pPr>
      <w:r>
        <w:rPr>
          <w:b/>
          <w:bCs/>
          <w:color w:val="020617"/>
        </w:rPr>
        <w:t xml:space="preserve">Acción: </w:t>
      </w:r>
      <w:r>
        <w:t>Control hemodinámico inmediato: medición de presión arterial, proteinuria y evaluación de signos de preeclampsia. Restricción de sodio bajo supervisión obstétrica. Descartar edema patológico frente a ganancia grasa verdadera.</w:t>
      </w:r>
    </w:p>
    <w:p w14:paraId="669E41E2" w14:textId="77777777" w:rsidR="009B54C9" w:rsidRDefault="00000000">
      <w:pPr>
        <w:pStyle w:val="Ttulo2"/>
      </w:pPr>
      <w:bookmarkStart w:id="16" w:name="_Toc225924495"/>
      <w:r>
        <w:t>Caso E: Bajo Peso Previo con Cumplimiento de Metas IOM</w:t>
      </w:r>
      <w:bookmarkEnd w:id="16"/>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452"/>
        <w:gridCol w:w="6572"/>
      </w:tblGrid>
      <w:tr w:rsidR="009B54C9" w14:paraId="653B4CC7" w14:textId="77777777">
        <w:trPr>
          <w:tblHeade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60526858" w14:textId="77777777" w:rsidR="009B54C9" w:rsidRDefault="00000000">
            <w:pPr>
              <w:spacing w:line="250" w:lineRule="auto"/>
              <w:jc w:val="center"/>
            </w:pPr>
            <w:r>
              <w:rPr>
                <w:b/>
                <w:bCs/>
                <w:color w:val="FFFFFF"/>
                <w:sz w:val="20"/>
                <w:szCs w:val="20"/>
              </w:rPr>
              <w:t>Dato</w:t>
            </w:r>
          </w:p>
        </w:tc>
        <w:tc>
          <w:tcPr>
            <w:tcW w:w="68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5479F1BA" w14:textId="77777777" w:rsidR="009B54C9" w:rsidRDefault="00000000">
            <w:pPr>
              <w:spacing w:line="250" w:lineRule="auto"/>
              <w:jc w:val="center"/>
            </w:pPr>
            <w:r>
              <w:rPr>
                <w:b/>
                <w:bCs/>
                <w:color w:val="FFFFFF"/>
                <w:sz w:val="20"/>
                <w:szCs w:val="20"/>
              </w:rPr>
              <w:t>Valor</w:t>
            </w:r>
          </w:p>
        </w:tc>
      </w:tr>
      <w:tr w:rsidR="009B54C9" w14:paraId="2C3944E3"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2EFD50D3" w14:textId="77777777" w:rsidR="009B54C9" w:rsidRDefault="00000000">
            <w:pPr>
              <w:spacing w:line="250" w:lineRule="auto"/>
            </w:pPr>
            <w:r>
              <w:rPr>
                <w:sz w:val="20"/>
                <w:szCs w:val="20"/>
              </w:rPr>
              <w:t>Talla</w:t>
            </w:r>
          </w:p>
        </w:tc>
        <w:tc>
          <w:tcPr>
            <w:tcW w:w="6860" w:type="dxa"/>
            <w:tcBorders>
              <w:top w:val="single" w:sz="1" w:space="0" w:color="CBD5E1"/>
              <w:left w:val="single" w:sz="1" w:space="0" w:color="CBD5E1"/>
              <w:bottom w:val="single" w:sz="1" w:space="0" w:color="CBD5E1"/>
              <w:right w:val="single" w:sz="1" w:space="0" w:color="CBD5E1"/>
            </w:tcBorders>
            <w:vAlign w:val="center"/>
          </w:tcPr>
          <w:p w14:paraId="47128306" w14:textId="77777777" w:rsidR="009B54C9" w:rsidRDefault="00000000">
            <w:pPr>
              <w:spacing w:line="250" w:lineRule="auto"/>
              <w:jc w:val="center"/>
            </w:pPr>
            <w:r>
              <w:rPr>
                <w:sz w:val="20"/>
                <w:szCs w:val="20"/>
              </w:rPr>
              <w:t>1.60 m</w:t>
            </w:r>
          </w:p>
        </w:tc>
      </w:tr>
      <w:tr w:rsidR="009B54C9" w14:paraId="564305A1"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C148BC9" w14:textId="77777777" w:rsidR="009B54C9" w:rsidRDefault="00000000">
            <w:pPr>
              <w:spacing w:line="250" w:lineRule="auto"/>
            </w:pPr>
            <w:r>
              <w:rPr>
                <w:sz w:val="20"/>
                <w:szCs w:val="20"/>
              </w:rPr>
              <w:t>Peso inicial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B437743" w14:textId="77777777" w:rsidR="009B54C9" w:rsidRDefault="00000000">
            <w:pPr>
              <w:spacing w:line="250" w:lineRule="auto"/>
              <w:jc w:val="center"/>
            </w:pPr>
            <w:r>
              <w:rPr>
                <w:sz w:val="20"/>
                <w:szCs w:val="20"/>
              </w:rPr>
              <w:t>50 kg</w:t>
            </w:r>
          </w:p>
        </w:tc>
      </w:tr>
      <w:tr w:rsidR="009B54C9" w14:paraId="6C1BF25A"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643BC57B" w14:textId="77777777" w:rsidR="009B54C9" w:rsidRDefault="00000000">
            <w:pPr>
              <w:spacing w:line="250" w:lineRule="auto"/>
            </w:pPr>
            <w:r>
              <w:rPr>
                <w:sz w:val="20"/>
                <w:szCs w:val="20"/>
              </w:rPr>
              <w:t>IMC pregestacional</w:t>
            </w:r>
          </w:p>
        </w:tc>
        <w:tc>
          <w:tcPr>
            <w:tcW w:w="6860" w:type="dxa"/>
            <w:tcBorders>
              <w:top w:val="single" w:sz="1" w:space="0" w:color="CBD5E1"/>
              <w:left w:val="single" w:sz="1" w:space="0" w:color="CBD5E1"/>
              <w:bottom w:val="single" w:sz="1" w:space="0" w:color="CBD5E1"/>
              <w:right w:val="single" w:sz="1" w:space="0" w:color="CBD5E1"/>
            </w:tcBorders>
            <w:vAlign w:val="center"/>
          </w:tcPr>
          <w:p w14:paraId="6413F146" w14:textId="77777777" w:rsidR="009B54C9" w:rsidRDefault="00000000">
            <w:pPr>
              <w:spacing w:line="250" w:lineRule="auto"/>
              <w:jc w:val="center"/>
            </w:pPr>
            <w:r>
              <w:rPr>
                <w:sz w:val="20"/>
                <w:szCs w:val="20"/>
              </w:rPr>
              <w:t>19.53 kg/m² (Bajo Peso)</w:t>
            </w:r>
          </w:p>
        </w:tc>
      </w:tr>
      <w:tr w:rsidR="009B54C9" w14:paraId="09FE3ED0"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72D646E" w14:textId="77777777" w:rsidR="009B54C9" w:rsidRDefault="00000000">
            <w:pPr>
              <w:spacing w:line="250" w:lineRule="auto"/>
            </w:pPr>
            <w:r>
              <w:rPr>
                <w:sz w:val="20"/>
                <w:szCs w:val="20"/>
              </w:rPr>
              <w:t>Peso semana 38</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3727BA4" w14:textId="77777777" w:rsidR="009B54C9" w:rsidRDefault="00000000">
            <w:pPr>
              <w:spacing w:line="250" w:lineRule="auto"/>
              <w:jc w:val="center"/>
            </w:pPr>
            <w:r>
              <w:rPr>
                <w:sz w:val="20"/>
                <w:szCs w:val="20"/>
              </w:rPr>
              <w:t>66 kg</w:t>
            </w:r>
          </w:p>
        </w:tc>
      </w:tr>
      <w:tr w:rsidR="009B54C9" w14:paraId="44E902B1" w14:textId="77777777">
        <w:trPr>
          <w:jc w:val="center"/>
        </w:trPr>
        <w:tc>
          <w:tcPr>
            <w:tcW w:w="2500" w:type="dxa"/>
            <w:tcBorders>
              <w:top w:val="single" w:sz="1" w:space="0" w:color="CBD5E1"/>
              <w:left w:val="single" w:sz="1" w:space="0" w:color="CBD5E1"/>
              <w:bottom w:val="single" w:sz="1" w:space="0" w:color="CBD5E1"/>
              <w:right w:val="single" w:sz="1" w:space="0" w:color="CBD5E1"/>
            </w:tcBorders>
            <w:vAlign w:val="center"/>
          </w:tcPr>
          <w:p w14:paraId="79BC6B54" w14:textId="77777777" w:rsidR="009B54C9" w:rsidRDefault="00000000">
            <w:pPr>
              <w:spacing w:line="250" w:lineRule="auto"/>
            </w:pPr>
            <w:r>
              <w:rPr>
                <w:sz w:val="20"/>
                <w:szCs w:val="20"/>
              </w:rPr>
              <w:t>IMC semana 38</w:t>
            </w:r>
          </w:p>
        </w:tc>
        <w:tc>
          <w:tcPr>
            <w:tcW w:w="6860" w:type="dxa"/>
            <w:tcBorders>
              <w:top w:val="single" w:sz="1" w:space="0" w:color="CBD5E1"/>
              <w:left w:val="single" w:sz="1" w:space="0" w:color="CBD5E1"/>
              <w:bottom w:val="single" w:sz="1" w:space="0" w:color="CBD5E1"/>
              <w:right w:val="single" w:sz="1" w:space="0" w:color="CBD5E1"/>
            </w:tcBorders>
            <w:vAlign w:val="center"/>
          </w:tcPr>
          <w:p w14:paraId="4C6E7771" w14:textId="77777777" w:rsidR="009B54C9" w:rsidRDefault="00000000">
            <w:pPr>
              <w:spacing w:line="250" w:lineRule="auto"/>
              <w:jc w:val="center"/>
            </w:pPr>
            <w:r>
              <w:rPr>
                <w:sz w:val="20"/>
                <w:szCs w:val="20"/>
              </w:rPr>
              <w:t>25.78 kg/m²</w:t>
            </w:r>
          </w:p>
        </w:tc>
      </w:tr>
      <w:tr w:rsidR="009B54C9" w14:paraId="69EB6BCF" w14:textId="77777777">
        <w:trPr>
          <w:jc w:val="center"/>
        </w:trPr>
        <w:tc>
          <w:tcPr>
            <w:tcW w:w="25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A191592" w14:textId="77777777" w:rsidR="009B54C9" w:rsidRDefault="00000000">
            <w:pPr>
              <w:spacing w:line="250" w:lineRule="auto"/>
            </w:pPr>
            <w:r>
              <w:rPr>
                <w:sz w:val="20"/>
                <w:szCs w:val="20"/>
              </w:rPr>
              <w:t>Ganancia total</w:t>
            </w:r>
          </w:p>
        </w:tc>
        <w:tc>
          <w:tcPr>
            <w:tcW w:w="68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F5D50A3" w14:textId="77777777" w:rsidR="009B54C9" w:rsidRDefault="00000000">
            <w:pPr>
              <w:spacing w:line="250" w:lineRule="auto"/>
              <w:jc w:val="center"/>
            </w:pPr>
            <w:r>
              <w:rPr>
                <w:sz w:val="20"/>
                <w:szCs w:val="20"/>
              </w:rPr>
              <w:t>16.0 kg</w:t>
            </w:r>
          </w:p>
        </w:tc>
      </w:tr>
    </w:tbl>
    <w:p w14:paraId="0793C1F0" w14:textId="77777777" w:rsidR="009B54C9" w:rsidRDefault="00000000">
      <w:pPr>
        <w:spacing w:before="80" w:after="200" w:line="250" w:lineRule="auto"/>
        <w:jc w:val="center"/>
      </w:pPr>
      <w:r>
        <w:rPr>
          <w:i/>
          <w:iCs/>
          <w:color w:val="64748B"/>
          <w:sz w:val="18"/>
          <w:szCs w:val="18"/>
        </w:rPr>
        <w:t>Tabla 9. Datos antropométricos del Caso E.</w:t>
      </w:r>
    </w:p>
    <w:p w14:paraId="4A83D094" w14:textId="77777777" w:rsidR="009B54C9" w:rsidRDefault="00000000">
      <w:pPr>
        <w:spacing w:before="200" w:after="80"/>
        <w:jc w:val="center"/>
      </w:pPr>
      <w:r>
        <w:rPr>
          <w:noProof/>
        </w:rPr>
        <w:drawing>
          <wp:inline distT="0" distB="0" distL="0" distR="0" wp14:anchorId="7435EDBD" wp14:editId="53EE60B3">
            <wp:extent cx="4191000" cy="2600325"/>
            <wp:effectExtent l="0" t="0" r="0" b="0"/>
            <wp:docPr id="15" name="casoE_calvo.png" descr="Curva de IMC gestacional del Caso E según Calvo" title="Caso E - Curva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600325"/>
                    </a:xfrm>
                    <a:prstGeom prst="rect">
                      <a:avLst/>
                    </a:prstGeom>
                  </pic:spPr>
                </pic:pic>
              </a:graphicData>
            </a:graphic>
          </wp:inline>
        </w:drawing>
      </w:r>
    </w:p>
    <w:p w14:paraId="3DE5A70A" w14:textId="77777777" w:rsidR="009B54C9" w:rsidRDefault="00000000">
      <w:pPr>
        <w:spacing w:before="80" w:after="200" w:line="250" w:lineRule="auto"/>
        <w:jc w:val="center"/>
      </w:pPr>
      <w:r>
        <w:rPr>
          <w:i/>
          <w:iCs/>
          <w:color w:val="64748B"/>
          <w:sz w:val="18"/>
          <w:szCs w:val="18"/>
        </w:rPr>
        <w:t xml:space="preserve">Figura 8a. Curva de Calvo del Caso E: cruce ascendente exitoso desde bajo peso a </w:t>
      </w:r>
      <w:proofErr w:type="spellStart"/>
      <w:r>
        <w:rPr>
          <w:i/>
          <w:iCs/>
          <w:color w:val="64748B"/>
          <w:sz w:val="18"/>
          <w:szCs w:val="18"/>
        </w:rPr>
        <w:t>normopeso</w:t>
      </w:r>
      <w:proofErr w:type="spellEnd"/>
      <w:r>
        <w:rPr>
          <w:i/>
          <w:iCs/>
          <w:color w:val="64748B"/>
          <w:sz w:val="18"/>
          <w:szCs w:val="18"/>
        </w:rPr>
        <w:t>.</w:t>
      </w:r>
    </w:p>
    <w:p w14:paraId="2E460C57" w14:textId="77777777" w:rsidR="009B54C9" w:rsidRDefault="00000000">
      <w:pPr>
        <w:spacing w:before="200" w:after="80"/>
        <w:jc w:val="center"/>
      </w:pPr>
      <w:r>
        <w:rPr>
          <w:noProof/>
        </w:rPr>
        <w:lastRenderedPageBreak/>
        <w:drawing>
          <wp:inline distT="0" distB="0" distL="0" distR="0" wp14:anchorId="7B008260" wp14:editId="5D96846D">
            <wp:extent cx="4191000" cy="2600325"/>
            <wp:effectExtent l="0" t="0" r="0" b="0"/>
            <wp:docPr id="16" name="casoE_iom.png" descr="Gráfica de ganancia de peso IOM del Caso E" title="Caso E - Curva I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600325"/>
                    </a:xfrm>
                    <a:prstGeom prst="rect">
                      <a:avLst/>
                    </a:prstGeom>
                  </pic:spPr>
                </pic:pic>
              </a:graphicData>
            </a:graphic>
          </wp:inline>
        </w:drawing>
      </w:r>
    </w:p>
    <w:p w14:paraId="50543A0D" w14:textId="77777777" w:rsidR="009B54C9" w:rsidRDefault="00000000">
      <w:pPr>
        <w:spacing w:before="80" w:after="200" w:line="250" w:lineRule="auto"/>
        <w:jc w:val="center"/>
      </w:pPr>
      <w:r>
        <w:rPr>
          <w:i/>
          <w:iCs/>
          <w:color w:val="64748B"/>
          <w:sz w:val="18"/>
          <w:szCs w:val="18"/>
        </w:rPr>
        <w:t>Figura 8b. Abanico IOM del Caso E: ganancia dentro del rango recomendado para bajo peso.</w:t>
      </w:r>
    </w:p>
    <w:p w14:paraId="4A43D366" w14:textId="77777777" w:rsidR="009B54C9" w:rsidRDefault="00000000">
      <w:pPr>
        <w:spacing w:after="120" w:line="250" w:lineRule="auto"/>
        <w:jc w:val="both"/>
      </w:pPr>
      <w:r>
        <w:rPr>
          <w:b/>
          <w:bCs/>
          <w:color w:val="020617"/>
        </w:rPr>
        <w:t xml:space="preserve">Interpretación Calvo: </w:t>
      </w:r>
      <w:r>
        <w:t xml:space="preserve">La paciente inicia por debajo de -1 SD en la zona de bajo peso. Su trayectoria dibuja una diagonal ascendente pronunciada que la sitúa en la zona de </w:t>
      </w:r>
      <w:proofErr w:type="spellStart"/>
      <w:r>
        <w:t>normopeso</w:t>
      </w:r>
      <w:proofErr w:type="spellEnd"/>
      <w:r>
        <w:t xml:space="preserve"> para el tercer trimestre. Este es el ÚNICO escenario clínico donde «cruzar canales ascendentes» constituye el resultado deseado, confirmando una recuperación nutricional exitosa.</w:t>
      </w:r>
    </w:p>
    <w:p w14:paraId="2711BF41" w14:textId="77777777" w:rsidR="009B54C9" w:rsidRDefault="00000000">
      <w:pPr>
        <w:spacing w:after="120" w:line="250" w:lineRule="auto"/>
        <w:jc w:val="both"/>
      </w:pPr>
      <w:r>
        <w:rPr>
          <w:b/>
          <w:bCs/>
          <w:color w:val="020617"/>
        </w:rPr>
        <w:t xml:space="preserve">Integración IOM: </w:t>
      </w:r>
      <w:r>
        <w:t>La ganancia de 16.0 kg se alinea de forma simétrica dentro de la franja de bajo peso del IOM (12.5 - 18.0 kg), alcanzando una meta óptima antes de la finalización del embarazo. El ritmo semanal se mantuvo dentro de los valores esperados.</w:t>
      </w:r>
    </w:p>
    <w:p w14:paraId="6EE2FA3A" w14:textId="77777777" w:rsidR="009B54C9" w:rsidRDefault="00000000">
      <w:pPr>
        <w:spacing w:after="120" w:line="250" w:lineRule="auto"/>
        <w:jc w:val="both"/>
      </w:pPr>
      <w:r>
        <w:rPr>
          <w:b/>
          <w:bCs/>
          <w:color w:val="020617"/>
        </w:rPr>
        <w:t xml:space="preserve">Conclusión: </w:t>
      </w:r>
      <w:r>
        <w:t>Excelente adherencia al plan nutricional. La recuperación del estado nutricional reduce dramáticamente el riesgo de bajo peso al nacer y RCIU. Este caso ejemplifica la aplicación correcta de la «Regla de Oro» para pacientes con bajo peso pregestacional.</w:t>
      </w:r>
    </w:p>
    <w:p w14:paraId="14A66634" w14:textId="77777777" w:rsidR="009B54C9" w:rsidRDefault="00000000">
      <w:pPr>
        <w:pStyle w:val="Ttulo1"/>
      </w:pPr>
      <w:bookmarkStart w:id="17" w:name="_Toc225924496"/>
      <w:r>
        <w:t>7. Composición Corporal y Pliegues Cutáneos</w:t>
      </w:r>
      <w:bookmarkEnd w:id="17"/>
    </w:p>
    <w:p w14:paraId="4EAB985B" w14:textId="77777777" w:rsidR="009B54C9" w:rsidRDefault="00000000">
      <w:pPr>
        <w:spacing w:after="120" w:line="250" w:lineRule="auto"/>
        <w:jc w:val="both"/>
      </w:pPr>
      <w:r>
        <w:t xml:space="preserve">La evaluación de la composición corporal mediante pliegues cutáneos proporciona información complementaria invaluable que no puede obtenerse a partir del peso y la talla exclusivamente. Durante el embarazo, el cuerpo materno experimenta cambios profundos en su composición: aumento de la masa grasa (especialmente en el </w:t>
      </w:r>
      <w:proofErr w:type="spellStart"/>
      <w:r>
        <w:t>compartments</w:t>
      </w:r>
      <w:proofErr w:type="spellEnd"/>
      <w:r>
        <w:t xml:space="preserve"> abdominal y femoral), expansión del volumen sanguíneo, crecimiento del útero y del producto de la gestación, y retención hídrica fisiológica.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1762"/>
        <w:gridCol w:w="2298"/>
        <w:gridCol w:w="2138"/>
        <w:gridCol w:w="2826"/>
      </w:tblGrid>
      <w:tr w:rsidR="009B54C9" w14:paraId="330FC10F" w14:textId="77777777">
        <w:trPr>
          <w:tblHeader/>
          <w:jc w:val="center"/>
        </w:trPr>
        <w:tc>
          <w:tcPr>
            <w:tcW w:w="18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2800AF21" w14:textId="77777777" w:rsidR="009B54C9" w:rsidRDefault="00000000">
            <w:pPr>
              <w:spacing w:line="250" w:lineRule="auto"/>
              <w:jc w:val="center"/>
            </w:pPr>
            <w:r>
              <w:rPr>
                <w:b/>
                <w:bCs/>
                <w:color w:val="FFFFFF"/>
                <w:sz w:val="20"/>
                <w:szCs w:val="20"/>
              </w:rPr>
              <w:t>Pliegue</w:t>
            </w:r>
          </w:p>
        </w:tc>
        <w:tc>
          <w:tcPr>
            <w:tcW w:w="24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3D4B572F" w14:textId="77777777" w:rsidR="009B54C9" w:rsidRDefault="00000000">
            <w:pPr>
              <w:spacing w:line="250" w:lineRule="auto"/>
              <w:jc w:val="center"/>
            </w:pPr>
            <w:r>
              <w:rPr>
                <w:b/>
                <w:bCs/>
                <w:color w:val="FFFFFF"/>
                <w:sz w:val="20"/>
                <w:szCs w:val="20"/>
              </w:rPr>
              <w:t>Ubicación Anatómica</w:t>
            </w:r>
          </w:p>
        </w:tc>
        <w:tc>
          <w:tcPr>
            <w:tcW w:w="22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0E5C89E2" w14:textId="77777777" w:rsidR="009B54C9" w:rsidRDefault="00000000">
            <w:pPr>
              <w:spacing w:line="250" w:lineRule="auto"/>
              <w:jc w:val="center"/>
            </w:pPr>
            <w:r>
              <w:rPr>
                <w:b/>
                <w:bCs/>
                <w:color w:val="FFFFFF"/>
                <w:sz w:val="20"/>
                <w:szCs w:val="20"/>
              </w:rPr>
              <w:t>Valor Pregestacional Ref.</w:t>
            </w:r>
          </w:p>
        </w:tc>
        <w:tc>
          <w:tcPr>
            <w:tcW w:w="29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0F22547C" w14:textId="77777777" w:rsidR="009B54C9" w:rsidRDefault="00000000">
            <w:pPr>
              <w:spacing w:line="250" w:lineRule="auto"/>
              <w:jc w:val="center"/>
            </w:pPr>
            <w:r>
              <w:rPr>
                <w:b/>
                <w:bCs/>
                <w:color w:val="FFFFFF"/>
                <w:sz w:val="20"/>
                <w:szCs w:val="20"/>
              </w:rPr>
              <w:t>Interpretación en Gestación</w:t>
            </w:r>
          </w:p>
        </w:tc>
      </w:tr>
      <w:tr w:rsidR="009B54C9" w14:paraId="0124B861" w14:textId="77777777">
        <w:trPr>
          <w:jc w:val="center"/>
        </w:trPr>
        <w:tc>
          <w:tcPr>
            <w:tcW w:w="1800" w:type="dxa"/>
            <w:tcBorders>
              <w:top w:val="single" w:sz="1" w:space="0" w:color="CBD5E1"/>
              <w:left w:val="single" w:sz="1" w:space="0" w:color="CBD5E1"/>
              <w:bottom w:val="single" w:sz="1" w:space="0" w:color="CBD5E1"/>
              <w:right w:val="single" w:sz="1" w:space="0" w:color="CBD5E1"/>
            </w:tcBorders>
            <w:vAlign w:val="center"/>
          </w:tcPr>
          <w:p w14:paraId="7E6E3623" w14:textId="77777777" w:rsidR="009B54C9" w:rsidRDefault="00000000">
            <w:pPr>
              <w:spacing w:line="250" w:lineRule="auto"/>
            </w:pPr>
            <w:r>
              <w:rPr>
                <w:sz w:val="20"/>
                <w:szCs w:val="20"/>
              </w:rPr>
              <w:t>Tricipital</w:t>
            </w:r>
          </w:p>
        </w:tc>
        <w:tc>
          <w:tcPr>
            <w:tcW w:w="2400" w:type="dxa"/>
            <w:tcBorders>
              <w:top w:val="single" w:sz="1" w:space="0" w:color="CBD5E1"/>
              <w:left w:val="single" w:sz="1" w:space="0" w:color="CBD5E1"/>
              <w:bottom w:val="single" w:sz="1" w:space="0" w:color="CBD5E1"/>
              <w:right w:val="single" w:sz="1" w:space="0" w:color="CBD5E1"/>
            </w:tcBorders>
            <w:vAlign w:val="center"/>
          </w:tcPr>
          <w:p w14:paraId="651FC6D0" w14:textId="77777777" w:rsidR="009B54C9" w:rsidRDefault="00000000">
            <w:pPr>
              <w:spacing w:line="250" w:lineRule="auto"/>
              <w:jc w:val="center"/>
            </w:pPr>
            <w:r>
              <w:rPr>
                <w:sz w:val="20"/>
                <w:szCs w:val="20"/>
              </w:rPr>
              <w:t>Cara posterior brazo, punto medio</w:t>
            </w:r>
          </w:p>
        </w:tc>
        <w:tc>
          <w:tcPr>
            <w:tcW w:w="2200" w:type="dxa"/>
            <w:tcBorders>
              <w:top w:val="single" w:sz="1" w:space="0" w:color="CBD5E1"/>
              <w:left w:val="single" w:sz="1" w:space="0" w:color="CBD5E1"/>
              <w:bottom w:val="single" w:sz="1" w:space="0" w:color="CBD5E1"/>
              <w:right w:val="single" w:sz="1" w:space="0" w:color="CBD5E1"/>
            </w:tcBorders>
            <w:vAlign w:val="center"/>
          </w:tcPr>
          <w:p w14:paraId="0F1AFB33" w14:textId="77777777" w:rsidR="009B54C9" w:rsidRDefault="00000000">
            <w:pPr>
              <w:spacing w:line="250" w:lineRule="auto"/>
              <w:jc w:val="center"/>
            </w:pPr>
            <w:r>
              <w:rPr>
                <w:sz w:val="20"/>
                <w:szCs w:val="20"/>
              </w:rPr>
              <w:t>12 - 25 mm</w:t>
            </w:r>
          </w:p>
        </w:tc>
        <w:tc>
          <w:tcPr>
            <w:tcW w:w="2960" w:type="dxa"/>
            <w:tcBorders>
              <w:top w:val="single" w:sz="1" w:space="0" w:color="CBD5E1"/>
              <w:left w:val="single" w:sz="1" w:space="0" w:color="CBD5E1"/>
              <w:bottom w:val="single" w:sz="1" w:space="0" w:color="CBD5E1"/>
              <w:right w:val="single" w:sz="1" w:space="0" w:color="CBD5E1"/>
            </w:tcBorders>
            <w:vAlign w:val="center"/>
          </w:tcPr>
          <w:p w14:paraId="19237AA5" w14:textId="77777777" w:rsidR="009B54C9" w:rsidRDefault="00000000">
            <w:pPr>
              <w:spacing w:line="250" w:lineRule="auto"/>
              <w:jc w:val="center"/>
            </w:pPr>
            <w:r>
              <w:rPr>
                <w:sz w:val="20"/>
                <w:szCs w:val="20"/>
              </w:rPr>
              <w:t>Reserva de grasa subcutánea</w:t>
            </w:r>
          </w:p>
        </w:tc>
      </w:tr>
      <w:tr w:rsidR="009B54C9" w14:paraId="5DC34AE9" w14:textId="77777777">
        <w:trPr>
          <w:jc w:val="center"/>
        </w:trPr>
        <w:tc>
          <w:tcPr>
            <w:tcW w:w="1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8C209B2" w14:textId="77777777" w:rsidR="009B54C9" w:rsidRDefault="00000000">
            <w:pPr>
              <w:spacing w:line="250" w:lineRule="auto"/>
            </w:pPr>
            <w:r>
              <w:rPr>
                <w:sz w:val="20"/>
                <w:szCs w:val="20"/>
              </w:rPr>
              <w:t>Bicipital</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46FAF52A" w14:textId="77777777" w:rsidR="009B54C9" w:rsidRDefault="00000000">
            <w:pPr>
              <w:spacing w:line="250" w:lineRule="auto"/>
              <w:jc w:val="center"/>
            </w:pPr>
            <w:r>
              <w:rPr>
                <w:sz w:val="20"/>
                <w:szCs w:val="20"/>
              </w:rPr>
              <w:t>Cara anterior brazo, punto medio</w:t>
            </w:r>
          </w:p>
        </w:tc>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249C293F" w14:textId="77777777" w:rsidR="009B54C9" w:rsidRDefault="00000000">
            <w:pPr>
              <w:spacing w:line="250" w:lineRule="auto"/>
              <w:jc w:val="center"/>
            </w:pPr>
            <w:r>
              <w:rPr>
                <w:sz w:val="20"/>
                <w:szCs w:val="20"/>
              </w:rPr>
              <w:t>5 - 15 mm</w:t>
            </w:r>
          </w:p>
        </w:tc>
        <w:tc>
          <w:tcPr>
            <w:tcW w:w="29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5E71953" w14:textId="77777777" w:rsidR="009B54C9" w:rsidRDefault="00000000">
            <w:pPr>
              <w:spacing w:line="250" w:lineRule="auto"/>
              <w:jc w:val="center"/>
            </w:pPr>
            <w:r>
              <w:rPr>
                <w:sz w:val="20"/>
                <w:szCs w:val="20"/>
              </w:rPr>
              <w:t>Complementa evaluación del brazo</w:t>
            </w:r>
          </w:p>
        </w:tc>
      </w:tr>
      <w:tr w:rsidR="009B54C9" w14:paraId="6893633A" w14:textId="77777777">
        <w:trPr>
          <w:jc w:val="center"/>
        </w:trPr>
        <w:tc>
          <w:tcPr>
            <w:tcW w:w="1800" w:type="dxa"/>
            <w:tcBorders>
              <w:top w:val="single" w:sz="1" w:space="0" w:color="CBD5E1"/>
              <w:left w:val="single" w:sz="1" w:space="0" w:color="CBD5E1"/>
              <w:bottom w:val="single" w:sz="1" w:space="0" w:color="CBD5E1"/>
              <w:right w:val="single" w:sz="1" w:space="0" w:color="CBD5E1"/>
            </w:tcBorders>
            <w:vAlign w:val="center"/>
          </w:tcPr>
          <w:p w14:paraId="281DAA9B" w14:textId="77777777" w:rsidR="009B54C9" w:rsidRDefault="00000000">
            <w:pPr>
              <w:spacing w:line="250" w:lineRule="auto"/>
            </w:pPr>
            <w:r>
              <w:rPr>
                <w:sz w:val="20"/>
                <w:szCs w:val="20"/>
              </w:rPr>
              <w:t>Subescapular</w:t>
            </w:r>
          </w:p>
        </w:tc>
        <w:tc>
          <w:tcPr>
            <w:tcW w:w="2400" w:type="dxa"/>
            <w:tcBorders>
              <w:top w:val="single" w:sz="1" w:space="0" w:color="CBD5E1"/>
              <w:left w:val="single" w:sz="1" w:space="0" w:color="CBD5E1"/>
              <w:bottom w:val="single" w:sz="1" w:space="0" w:color="CBD5E1"/>
              <w:right w:val="single" w:sz="1" w:space="0" w:color="CBD5E1"/>
            </w:tcBorders>
            <w:vAlign w:val="center"/>
          </w:tcPr>
          <w:p w14:paraId="1526CD9C" w14:textId="77777777" w:rsidR="009B54C9" w:rsidRDefault="00000000">
            <w:pPr>
              <w:spacing w:line="250" w:lineRule="auto"/>
              <w:jc w:val="center"/>
            </w:pPr>
            <w:r>
              <w:rPr>
                <w:sz w:val="20"/>
                <w:szCs w:val="20"/>
              </w:rPr>
              <w:t>Debajo de la escápula, ángulo inferior</w:t>
            </w:r>
          </w:p>
        </w:tc>
        <w:tc>
          <w:tcPr>
            <w:tcW w:w="2200" w:type="dxa"/>
            <w:tcBorders>
              <w:top w:val="single" w:sz="1" w:space="0" w:color="CBD5E1"/>
              <w:left w:val="single" w:sz="1" w:space="0" w:color="CBD5E1"/>
              <w:bottom w:val="single" w:sz="1" w:space="0" w:color="CBD5E1"/>
              <w:right w:val="single" w:sz="1" w:space="0" w:color="CBD5E1"/>
            </w:tcBorders>
            <w:vAlign w:val="center"/>
          </w:tcPr>
          <w:p w14:paraId="0CAA9039" w14:textId="77777777" w:rsidR="009B54C9" w:rsidRDefault="00000000">
            <w:pPr>
              <w:spacing w:line="250" w:lineRule="auto"/>
              <w:jc w:val="center"/>
            </w:pPr>
            <w:r>
              <w:rPr>
                <w:sz w:val="20"/>
                <w:szCs w:val="20"/>
              </w:rPr>
              <w:t>10 - 25 mm</w:t>
            </w:r>
          </w:p>
        </w:tc>
        <w:tc>
          <w:tcPr>
            <w:tcW w:w="2960" w:type="dxa"/>
            <w:tcBorders>
              <w:top w:val="single" w:sz="1" w:space="0" w:color="CBD5E1"/>
              <w:left w:val="single" w:sz="1" w:space="0" w:color="CBD5E1"/>
              <w:bottom w:val="single" w:sz="1" w:space="0" w:color="CBD5E1"/>
              <w:right w:val="single" w:sz="1" w:space="0" w:color="CBD5E1"/>
            </w:tcBorders>
            <w:vAlign w:val="center"/>
          </w:tcPr>
          <w:p w14:paraId="066B972E" w14:textId="77777777" w:rsidR="009B54C9" w:rsidRDefault="00000000">
            <w:pPr>
              <w:spacing w:line="250" w:lineRule="auto"/>
              <w:jc w:val="center"/>
            </w:pPr>
            <w:r>
              <w:rPr>
                <w:sz w:val="20"/>
                <w:szCs w:val="20"/>
              </w:rPr>
              <w:t xml:space="preserve">Depósito </w:t>
            </w:r>
            <w:proofErr w:type="spellStart"/>
            <w:r>
              <w:rPr>
                <w:sz w:val="20"/>
                <w:szCs w:val="20"/>
              </w:rPr>
              <w:t>truncal</w:t>
            </w:r>
            <w:proofErr w:type="spellEnd"/>
            <w:r>
              <w:rPr>
                <w:sz w:val="20"/>
                <w:szCs w:val="20"/>
              </w:rPr>
              <w:t xml:space="preserve"> de grasa</w:t>
            </w:r>
          </w:p>
        </w:tc>
      </w:tr>
      <w:tr w:rsidR="009B54C9" w14:paraId="34020D3E" w14:textId="77777777">
        <w:trPr>
          <w:jc w:val="center"/>
        </w:trPr>
        <w:tc>
          <w:tcPr>
            <w:tcW w:w="18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95285A7" w14:textId="77777777" w:rsidR="009B54C9" w:rsidRDefault="00000000">
            <w:pPr>
              <w:spacing w:line="250" w:lineRule="auto"/>
            </w:pPr>
            <w:r>
              <w:rPr>
                <w:sz w:val="20"/>
                <w:szCs w:val="20"/>
              </w:rPr>
              <w:lastRenderedPageBreak/>
              <w:t>Suprailíaco</w:t>
            </w:r>
          </w:p>
        </w:tc>
        <w:tc>
          <w:tcPr>
            <w:tcW w:w="24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DDE52D9" w14:textId="77777777" w:rsidR="009B54C9" w:rsidRDefault="00000000">
            <w:pPr>
              <w:spacing w:line="250" w:lineRule="auto"/>
              <w:jc w:val="center"/>
            </w:pPr>
            <w:r>
              <w:rPr>
                <w:sz w:val="20"/>
                <w:szCs w:val="20"/>
              </w:rPr>
              <w:t>Cresta ilíaca, línea axilar media</w:t>
            </w:r>
          </w:p>
        </w:tc>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51D405A" w14:textId="77777777" w:rsidR="009B54C9" w:rsidRDefault="00000000">
            <w:pPr>
              <w:spacing w:line="250" w:lineRule="auto"/>
              <w:jc w:val="center"/>
            </w:pPr>
            <w:r>
              <w:rPr>
                <w:sz w:val="20"/>
                <w:szCs w:val="20"/>
              </w:rPr>
              <w:t>10 - 25 mm</w:t>
            </w:r>
          </w:p>
        </w:tc>
        <w:tc>
          <w:tcPr>
            <w:tcW w:w="29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4E3A775D" w14:textId="77777777" w:rsidR="009B54C9" w:rsidRDefault="00000000">
            <w:pPr>
              <w:spacing w:line="250" w:lineRule="auto"/>
              <w:jc w:val="center"/>
            </w:pPr>
            <w:r>
              <w:rPr>
                <w:sz w:val="20"/>
                <w:szCs w:val="20"/>
              </w:rPr>
              <w:t>Distribución de grasa abdominal</w:t>
            </w:r>
          </w:p>
        </w:tc>
      </w:tr>
      <w:tr w:rsidR="009B54C9" w14:paraId="494FCB5F" w14:textId="77777777">
        <w:trPr>
          <w:jc w:val="center"/>
        </w:trPr>
        <w:tc>
          <w:tcPr>
            <w:tcW w:w="1800" w:type="dxa"/>
            <w:tcBorders>
              <w:top w:val="single" w:sz="1" w:space="0" w:color="CBD5E1"/>
              <w:left w:val="single" w:sz="1" w:space="0" w:color="CBD5E1"/>
              <w:bottom w:val="single" w:sz="1" w:space="0" w:color="CBD5E1"/>
              <w:right w:val="single" w:sz="1" w:space="0" w:color="CBD5E1"/>
            </w:tcBorders>
            <w:vAlign w:val="center"/>
          </w:tcPr>
          <w:p w14:paraId="4DC2D0ED" w14:textId="77777777" w:rsidR="009B54C9" w:rsidRDefault="00000000">
            <w:pPr>
              <w:spacing w:line="250" w:lineRule="auto"/>
            </w:pPr>
            <w:r>
              <w:rPr>
                <w:sz w:val="20"/>
                <w:szCs w:val="20"/>
              </w:rPr>
              <w:t>Componente graso (%)</w:t>
            </w:r>
          </w:p>
        </w:tc>
        <w:tc>
          <w:tcPr>
            <w:tcW w:w="2400" w:type="dxa"/>
            <w:tcBorders>
              <w:top w:val="single" w:sz="1" w:space="0" w:color="CBD5E1"/>
              <w:left w:val="single" w:sz="1" w:space="0" w:color="CBD5E1"/>
              <w:bottom w:val="single" w:sz="1" w:space="0" w:color="CBD5E1"/>
              <w:right w:val="single" w:sz="1" w:space="0" w:color="CBD5E1"/>
            </w:tcBorders>
            <w:vAlign w:val="center"/>
          </w:tcPr>
          <w:p w14:paraId="45D5DFED" w14:textId="77777777" w:rsidR="009B54C9" w:rsidRDefault="00000000">
            <w:pPr>
              <w:spacing w:line="250" w:lineRule="auto"/>
              <w:jc w:val="center"/>
            </w:pPr>
            <w:r>
              <w:rPr>
                <w:sz w:val="20"/>
                <w:szCs w:val="20"/>
              </w:rPr>
              <w:t>Sumatoria 4 pliegues (</w:t>
            </w:r>
            <w:proofErr w:type="spellStart"/>
            <w:r>
              <w:rPr>
                <w:sz w:val="20"/>
                <w:szCs w:val="20"/>
              </w:rPr>
              <w:t>Durnin-Womersley</w:t>
            </w:r>
            <w:proofErr w:type="spellEnd"/>
            <w:r>
              <w:rPr>
                <w:sz w:val="20"/>
                <w:szCs w:val="20"/>
              </w:rPr>
              <w:t>)</w:t>
            </w:r>
          </w:p>
        </w:tc>
        <w:tc>
          <w:tcPr>
            <w:tcW w:w="2200" w:type="dxa"/>
            <w:tcBorders>
              <w:top w:val="single" w:sz="1" w:space="0" w:color="CBD5E1"/>
              <w:left w:val="single" w:sz="1" w:space="0" w:color="CBD5E1"/>
              <w:bottom w:val="single" w:sz="1" w:space="0" w:color="CBD5E1"/>
              <w:right w:val="single" w:sz="1" w:space="0" w:color="CBD5E1"/>
            </w:tcBorders>
            <w:vAlign w:val="center"/>
          </w:tcPr>
          <w:p w14:paraId="38FC5A0B" w14:textId="77777777" w:rsidR="009B54C9" w:rsidRDefault="00000000">
            <w:pPr>
              <w:spacing w:line="250" w:lineRule="auto"/>
              <w:jc w:val="center"/>
            </w:pPr>
            <w:r>
              <w:rPr>
                <w:sz w:val="20"/>
                <w:szCs w:val="20"/>
              </w:rPr>
              <w:t>20 - 32 %</w:t>
            </w:r>
          </w:p>
        </w:tc>
        <w:tc>
          <w:tcPr>
            <w:tcW w:w="2960" w:type="dxa"/>
            <w:tcBorders>
              <w:top w:val="single" w:sz="1" w:space="0" w:color="CBD5E1"/>
              <w:left w:val="single" w:sz="1" w:space="0" w:color="CBD5E1"/>
              <w:bottom w:val="single" w:sz="1" w:space="0" w:color="CBD5E1"/>
              <w:right w:val="single" w:sz="1" w:space="0" w:color="CBD5E1"/>
            </w:tcBorders>
            <w:vAlign w:val="center"/>
          </w:tcPr>
          <w:p w14:paraId="441734C2" w14:textId="77777777" w:rsidR="009B54C9" w:rsidRDefault="00000000">
            <w:pPr>
              <w:spacing w:line="250" w:lineRule="auto"/>
              <w:jc w:val="center"/>
            </w:pPr>
            <w:r>
              <w:rPr>
                <w:sz w:val="20"/>
                <w:szCs w:val="20"/>
              </w:rPr>
              <w:t>Disminuye con hemodilución</w:t>
            </w:r>
          </w:p>
        </w:tc>
      </w:tr>
    </w:tbl>
    <w:p w14:paraId="1539CDA3" w14:textId="77777777" w:rsidR="009B54C9" w:rsidRDefault="00000000">
      <w:pPr>
        <w:spacing w:before="80" w:after="200" w:line="250" w:lineRule="auto"/>
        <w:jc w:val="center"/>
      </w:pPr>
      <w:r>
        <w:rPr>
          <w:i/>
          <w:iCs/>
          <w:color w:val="64748B"/>
          <w:sz w:val="18"/>
          <w:szCs w:val="18"/>
        </w:rPr>
        <w:t>Tabla 10. Pliegues cutáneos de referencia y su interpretación durante la gestación.</w:t>
      </w:r>
    </w:p>
    <w:p w14:paraId="65929CB0" w14:textId="77777777" w:rsidR="009B54C9" w:rsidRDefault="00000000">
      <w:pPr>
        <w:spacing w:after="120" w:line="250" w:lineRule="auto"/>
        <w:jc w:val="both"/>
      </w:pPr>
      <w:r>
        <w:t xml:space="preserve">Durante el embarazo se produce un incremento fisiológico de la masa grasa que se distribuye predominantemente en los depósitos </w:t>
      </w:r>
      <w:proofErr w:type="spellStart"/>
      <w:r>
        <w:t>truncal</w:t>
      </w:r>
      <w:proofErr w:type="spellEnd"/>
      <w:r>
        <w:t xml:space="preserve"> y femoral. La ganancia grasa media varía entre 2.5 y 5.0 kg, aunque este rango puede ser mayor en gestantes con IMC pregestacional bajo. Simultáneamente, la masa magra también se modifica: el tejido mamario y el útero aumentan su tamaño, mientras que el volumen plasmático se expande hasta un 50%, lo que puede producir una aparente «dilución» de los pliegues cutáneos.</w:t>
      </w:r>
    </w:p>
    <w:p w14:paraId="4491E7CD" w14:textId="77777777" w:rsidR="009B54C9" w:rsidRDefault="00000000">
      <w:pPr>
        <w:spacing w:after="120" w:line="250" w:lineRule="auto"/>
        <w:jc w:val="both"/>
      </w:pPr>
      <w:r>
        <w:t xml:space="preserve">La ecuación de </w:t>
      </w:r>
      <w:proofErr w:type="spellStart"/>
      <w:r>
        <w:t>Durnin-Womersley</w:t>
      </w:r>
      <w:proofErr w:type="spellEnd"/>
      <w:r>
        <w:t xml:space="preserve"> permite estimar la densidad corporal y, a partir de ella, el porcentaje de grasa corporal utilizando la sumatoria de cuatro pliegues (tricipital, bicipital, subescapular y suprailíaco). Sin embargo, durante la gestación, la hemodilución y los cambios en la distribución de la grasa pueden afectar la precisión de estas ecuaciones, por lo que los valores deben interpretarse con cautela y siempre en el contexto del IMC y la ganancia ponderal.</w:t>
      </w:r>
    </w:p>
    <w:p w14:paraId="2C767179" w14:textId="77777777" w:rsidR="009B54C9" w:rsidRDefault="00000000">
      <w:pPr>
        <w:pStyle w:val="Ttulo1"/>
      </w:pPr>
      <w:bookmarkStart w:id="18" w:name="_Toc225924497"/>
      <w:r>
        <w:t>8. Guía de Interpretación y Toma de Decisiones</w:t>
      </w:r>
      <w:bookmarkEnd w:id="18"/>
    </w:p>
    <w:p w14:paraId="56EC0C2B" w14:textId="77777777" w:rsidR="009B54C9" w:rsidRDefault="00000000">
      <w:pPr>
        <w:spacing w:after="120" w:line="250" w:lineRule="auto"/>
        <w:jc w:val="both"/>
      </w:pPr>
      <w:r>
        <w:t>La siguiente matriz de decisión integra los patrones observados en las curvas de Calvo con los datos de las gráficas del IOM para proporcionar un marco de actuación clínica estructurado. Cada combinación de patrones se asocia con un diagnóstico integrado y una acción clínica específica, facilitando la toma de decisiones en la práctica diaria.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2114"/>
        <w:gridCol w:w="1914"/>
        <w:gridCol w:w="2157"/>
        <w:gridCol w:w="2839"/>
      </w:tblGrid>
      <w:tr w:rsidR="009B54C9" w14:paraId="2CF7ACA8" w14:textId="77777777">
        <w:trPr>
          <w:tblHeade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389BA5F6" w14:textId="77777777" w:rsidR="009B54C9" w:rsidRDefault="00000000">
            <w:pPr>
              <w:spacing w:line="250" w:lineRule="auto"/>
              <w:jc w:val="center"/>
            </w:pPr>
            <w:r>
              <w:rPr>
                <w:b/>
                <w:bCs/>
                <w:color w:val="FFFFFF"/>
                <w:sz w:val="20"/>
                <w:szCs w:val="20"/>
              </w:rPr>
              <w:t>Patrón en Curva Calvo</w:t>
            </w:r>
          </w:p>
        </w:tc>
        <w:tc>
          <w:tcPr>
            <w:tcW w:w="20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463AAE20" w14:textId="77777777" w:rsidR="009B54C9" w:rsidRDefault="00000000">
            <w:pPr>
              <w:spacing w:line="250" w:lineRule="auto"/>
              <w:jc w:val="center"/>
            </w:pPr>
            <w:r>
              <w:rPr>
                <w:b/>
                <w:bCs/>
                <w:color w:val="FFFFFF"/>
                <w:sz w:val="20"/>
                <w:szCs w:val="20"/>
              </w:rPr>
              <w:t>Patrón en IOM</w:t>
            </w:r>
          </w:p>
        </w:tc>
        <w:tc>
          <w:tcPr>
            <w:tcW w:w="220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5436E0B5" w14:textId="77777777" w:rsidR="009B54C9" w:rsidRDefault="00000000">
            <w:pPr>
              <w:spacing w:line="250" w:lineRule="auto"/>
              <w:jc w:val="center"/>
            </w:pPr>
            <w:r>
              <w:rPr>
                <w:b/>
                <w:bCs/>
                <w:color w:val="FFFFFF"/>
                <w:sz w:val="20"/>
                <w:szCs w:val="20"/>
              </w:rPr>
              <w:t>Diagnóstico Integrado</w:t>
            </w:r>
          </w:p>
        </w:tc>
        <w:tc>
          <w:tcPr>
            <w:tcW w:w="2960" w:type="dxa"/>
            <w:tcBorders>
              <w:top w:val="single" w:sz="1" w:space="0" w:color="CBD5E1"/>
              <w:left w:val="single" w:sz="1" w:space="0" w:color="CBD5E1"/>
              <w:bottom w:val="single" w:sz="1" w:space="0" w:color="CBD5E1"/>
              <w:right w:val="single" w:sz="1" w:space="0" w:color="CBD5E1"/>
            </w:tcBorders>
            <w:shd w:val="clear" w:color="auto" w:fill="020617"/>
            <w:vAlign w:val="center"/>
          </w:tcPr>
          <w:p w14:paraId="58576CD9" w14:textId="77777777" w:rsidR="009B54C9" w:rsidRDefault="00000000">
            <w:pPr>
              <w:spacing w:line="250" w:lineRule="auto"/>
              <w:jc w:val="center"/>
            </w:pPr>
            <w:r>
              <w:rPr>
                <w:b/>
                <w:bCs/>
                <w:color w:val="FFFFFF"/>
                <w:sz w:val="20"/>
                <w:szCs w:val="20"/>
              </w:rPr>
              <w:t>Acción Clínica</w:t>
            </w:r>
          </w:p>
        </w:tc>
      </w:tr>
      <w:tr w:rsidR="009B54C9" w14:paraId="00F32FCA"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34A76B1E" w14:textId="77777777" w:rsidR="009B54C9" w:rsidRDefault="00000000">
            <w:pPr>
              <w:spacing w:line="250" w:lineRule="auto"/>
            </w:pPr>
            <w:r>
              <w:rPr>
                <w:sz w:val="20"/>
                <w:szCs w:val="20"/>
              </w:rPr>
              <w:t>Dentro de canal verde</w:t>
            </w:r>
          </w:p>
        </w:tc>
        <w:tc>
          <w:tcPr>
            <w:tcW w:w="2000" w:type="dxa"/>
            <w:tcBorders>
              <w:top w:val="single" w:sz="1" w:space="0" w:color="CBD5E1"/>
              <w:left w:val="single" w:sz="1" w:space="0" w:color="CBD5E1"/>
              <w:bottom w:val="single" w:sz="1" w:space="0" w:color="CBD5E1"/>
              <w:right w:val="single" w:sz="1" w:space="0" w:color="CBD5E1"/>
            </w:tcBorders>
            <w:vAlign w:val="center"/>
          </w:tcPr>
          <w:p w14:paraId="15C53FAF" w14:textId="77777777" w:rsidR="009B54C9" w:rsidRDefault="00000000">
            <w:pPr>
              <w:spacing w:line="250" w:lineRule="auto"/>
              <w:jc w:val="center"/>
            </w:pPr>
            <w:r>
              <w:rPr>
                <w:sz w:val="20"/>
                <w:szCs w:val="20"/>
              </w:rPr>
              <w:t>Dentro de franja IOM</w:t>
            </w:r>
          </w:p>
        </w:tc>
        <w:tc>
          <w:tcPr>
            <w:tcW w:w="2200" w:type="dxa"/>
            <w:tcBorders>
              <w:top w:val="single" w:sz="1" w:space="0" w:color="CBD5E1"/>
              <w:left w:val="single" w:sz="1" w:space="0" w:color="CBD5E1"/>
              <w:bottom w:val="single" w:sz="1" w:space="0" w:color="CBD5E1"/>
              <w:right w:val="single" w:sz="1" w:space="0" w:color="CBD5E1"/>
            </w:tcBorders>
            <w:vAlign w:val="center"/>
          </w:tcPr>
          <w:p w14:paraId="4B28D1A0" w14:textId="77777777" w:rsidR="009B54C9" w:rsidRDefault="00000000">
            <w:pPr>
              <w:spacing w:line="250" w:lineRule="auto"/>
              <w:jc w:val="center"/>
            </w:pPr>
            <w:r>
              <w:rPr>
                <w:sz w:val="20"/>
                <w:szCs w:val="20"/>
              </w:rPr>
              <w:t>Evolución normal</w:t>
            </w:r>
          </w:p>
        </w:tc>
        <w:tc>
          <w:tcPr>
            <w:tcW w:w="2960" w:type="dxa"/>
            <w:tcBorders>
              <w:top w:val="single" w:sz="1" w:space="0" w:color="CBD5E1"/>
              <w:left w:val="single" w:sz="1" w:space="0" w:color="CBD5E1"/>
              <w:bottom w:val="single" w:sz="1" w:space="0" w:color="CBD5E1"/>
              <w:right w:val="single" w:sz="1" w:space="0" w:color="CBD5E1"/>
            </w:tcBorders>
            <w:vAlign w:val="center"/>
          </w:tcPr>
          <w:p w14:paraId="77FEB1AD" w14:textId="77777777" w:rsidR="009B54C9" w:rsidRDefault="00000000">
            <w:pPr>
              <w:spacing w:line="250" w:lineRule="auto"/>
              <w:jc w:val="center"/>
            </w:pPr>
            <w:r>
              <w:rPr>
                <w:sz w:val="20"/>
                <w:szCs w:val="20"/>
              </w:rPr>
              <w:t>Mantener plan, monitoreo habitual</w:t>
            </w:r>
          </w:p>
        </w:tc>
      </w:tr>
      <w:tr w:rsidR="009B54C9" w14:paraId="0CC09DDA"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C7D0844" w14:textId="77777777" w:rsidR="009B54C9" w:rsidRDefault="00000000">
            <w:pPr>
              <w:spacing w:line="250" w:lineRule="auto"/>
            </w:pPr>
            <w:r>
              <w:rPr>
                <w:sz w:val="20"/>
                <w:szCs w:val="20"/>
              </w:rPr>
              <w:t>Cruce ascendente desde bajo peso</w:t>
            </w:r>
          </w:p>
        </w:tc>
        <w:tc>
          <w:tcPr>
            <w:tcW w:w="20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3B2CECE" w14:textId="77777777" w:rsidR="009B54C9" w:rsidRDefault="00000000">
            <w:pPr>
              <w:spacing w:line="250" w:lineRule="auto"/>
              <w:jc w:val="center"/>
            </w:pPr>
            <w:r>
              <w:rPr>
                <w:sz w:val="20"/>
                <w:szCs w:val="20"/>
              </w:rPr>
              <w:t>Dentro de franja bajo peso IOM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DB4795B" w14:textId="77777777" w:rsidR="009B54C9" w:rsidRDefault="00000000">
            <w:pPr>
              <w:spacing w:line="250" w:lineRule="auto"/>
              <w:jc w:val="center"/>
            </w:pPr>
            <w:r>
              <w:rPr>
                <w:sz w:val="20"/>
                <w:szCs w:val="20"/>
              </w:rPr>
              <w:t>Recuperación exitosa</w:t>
            </w:r>
          </w:p>
        </w:tc>
        <w:tc>
          <w:tcPr>
            <w:tcW w:w="29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FA08950" w14:textId="77777777" w:rsidR="009B54C9" w:rsidRDefault="00000000">
            <w:pPr>
              <w:spacing w:line="250" w:lineRule="auto"/>
              <w:jc w:val="center"/>
            </w:pPr>
            <w:r>
              <w:rPr>
                <w:sz w:val="20"/>
                <w:szCs w:val="20"/>
              </w:rPr>
              <w:t>Mantener intervención, elogiar adherencia</w:t>
            </w:r>
          </w:p>
        </w:tc>
      </w:tr>
      <w:tr w:rsidR="009B54C9" w14:paraId="168EB96E"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54747B3A" w14:textId="77777777" w:rsidR="009B54C9" w:rsidRDefault="00000000">
            <w:pPr>
              <w:spacing w:line="250" w:lineRule="auto"/>
            </w:pPr>
            <w:r>
              <w:rPr>
                <w:sz w:val="20"/>
                <w:szCs w:val="20"/>
              </w:rPr>
              <w:t>Caída por debajo -2SD</w:t>
            </w:r>
          </w:p>
        </w:tc>
        <w:tc>
          <w:tcPr>
            <w:tcW w:w="2000" w:type="dxa"/>
            <w:tcBorders>
              <w:top w:val="single" w:sz="1" w:space="0" w:color="CBD5E1"/>
              <w:left w:val="single" w:sz="1" w:space="0" w:color="CBD5E1"/>
              <w:bottom w:val="single" w:sz="1" w:space="0" w:color="CBD5E1"/>
              <w:right w:val="single" w:sz="1" w:space="0" w:color="CBD5E1"/>
            </w:tcBorders>
            <w:vAlign w:val="center"/>
          </w:tcPr>
          <w:p w14:paraId="13A84168" w14:textId="77777777" w:rsidR="009B54C9" w:rsidRDefault="00000000">
            <w:pPr>
              <w:spacing w:line="250" w:lineRule="auto"/>
              <w:jc w:val="center"/>
            </w:pPr>
            <w:r>
              <w:rPr>
                <w:sz w:val="20"/>
                <w:szCs w:val="20"/>
              </w:rPr>
              <w:t>Por debajo de franja IOM</w:t>
            </w:r>
          </w:p>
        </w:tc>
        <w:tc>
          <w:tcPr>
            <w:tcW w:w="2200" w:type="dxa"/>
            <w:tcBorders>
              <w:top w:val="single" w:sz="1" w:space="0" w:color="CBD5E1"/>
              <w:left w:val="single" w:sz="1" w:space="0" w:color="CBD5E1"/>
              <w:bottom w:val="single" w:sz="1" w:space="0" w:color="CBD5E1"/>
              <w:right w:val="single" w:sz="1" w:space="0" w:color="CBD5E1"/>
            </w:tcBorders>
            <w:vAlign w:val="center"/>
          </w:tcPr>
          <w:p w14:paraId="38E1E462" w14:textId="77777777" w:rsidR="009B54C9" w:rsidRDefault="00000000">
            <w:pPr>
              <w:spacing w:line="250" w:lineRule="auto"/>
              <w:jc w:val="center"/>
            </w:pPr>
            <w:r>
              <w:rPr>
                <w:sz w:val="20"/>
                <w:szCs w:val="20"/>
              </w:rPr>
              <w:t>Déficit nutricional severo</w:t>
            </w:r>
          </w:p>
        </w:tc>
        <w:tc>
          <w:tcPr>
            <w:tcW w:w="2960" w:type="dxa"/>
            <w:tcBorders>
              <w:top w:val="single" w:sz="1" w:space="0" w:color="CBD5E1"/>
              <w:left w:val="single" w:sz="1" w:space="0" w:color="CBD5E1"/>
              <w:bottom w:val="single" w:sz="1" w:space="0" w:color="CBD5E1"/>
              <w:right w:val="single" w:sz="1" w:space="0" w:color="CBD5E1"/>
            </w:tcBorders>
            <w:vAlign w:val="center"/>
          </w:tcPr>
          <w:p w14:paraId="4D0366E2" w14:textId="77777777" w:rsidR="009B54C9" w:rsidRDefault="00000000">
            <w:pPr>
              <w:spacing w:line="250" w:lineRule="auto"/>
              <w:jc w:val="center"/>
            </w:pPr>
            <w:r>
              <w:rPr>
                <w:sz w:val="20"/>
                <w:szCs w:val="20"/>
              </w:rPr>
              <w:t>Suplementación densa + derivación urgente</w:t>
            </w:r>
          </w:p>
        </w:tc>
      </w:tr>
      <w:tr w:rsidR="009B54C9" w14:paraId="758B5F85"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C6C75D1" w14:textId="77777777" w:rsidR="009B54C9" w:rsidRDefault="00000000">
            <w:pPr>
              <w:spacing w:line="250" w:lineRule="auto"/>
            </w:pPr>
            <w:r>
              <w:rPr>
                <w:sz w:val="20"/>
                <w:szCs w:val="20"/>
              </w:rPr>
              <w:t>Cruce a +1SD o superior</w:t>
            </w:r>
          </w:p>
        </w:tc>
        <w:tc>
          <w:tcPr>
            <w:tcW w:w="20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7F0D05B" w14:textId="77777777" w:rsidR="009B54C9" w:rsidRDefault="00000000">
            <w:pPr>
              <w:spacing w:line="250" w:lineRule="auto"/>
              <w:jc w:val="center"/>
            </w:pPr>
            <w:r>
              <w:rPr>
                <w:sz w:val="20"/>
                <w:szCs w:val="20"/>
              </w:rPr>
              <w:t>Sobre franja IOM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1C760F99" w14:textId="77777777" w:rsidR="009B54C9" w:rsidRDefault="00000000">
            <w:pPr>
              <w:spacing w:line="250" w:lineRule="auto"/>
              <w:jc w:val="center"/>
            </w:pPr>
            <w:r>
              <w:rPr>
                <w:sz w:val="20"/>
                <w:szCs w:val="20"/>
              </w:rPr>
              <w:t>Exceso de ganancia ponderal</w:t>
            </w:r>
          </w:p>
        </w:tc>
        <w:tc>
          <w:tcPr>
            <w:tcW w:w="29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8412091" w14:textId="77777777" w:rsidR="009B54C9" w:rsidRDefault="00000000">
            <w:pPr>
              <w:spacing w:line="250" w:lineRule="auto"/>
              <w:jc w:val="center"/>
            </w:pPr>
            <w:r>
              <w:rPr>
                <w:sz w:val="20"/>
                <w:szCs w:val="20"/>
              </w:rPr>
              <w:t xml:space="preserve">Ajuste </w:t>
            </w:r>
            <w:proofErr w:type="spellStart"/>
            <w:r>
              <w:rPr>
                <w:sz w:val="20"/>
                <w:szCs w:val="20"/>
              </w:rPr>
              <w:t>dietoterápico</w:t>
            </w:r>
            <w:proofErr w:type="spellEnd"/>
            <w:r>
              <w:rPr>
                <w:sz w:val="20"/>
                <w:szCs w:val="20"/>
              </w:rPr>
              <w:t>, actividad física</w:t>
            </w:r>
          </w:p>
        </w:tc>
      </w:tr>
      <w:tr w:rsidR="009B54C9" w14:paraId="6D0218F7"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7EDC7377" w14:textId="77777777" w:rsidR="009B54C9" w:rsidRDefault="00000000">
            <w:pPr>
              <w:spacing w:line="250" w:lineRule="auto"/>
            </w:pPr>
            <w:r>
              <w:rPr>
                <w:sz w:val="20"/>
                <w:szCs w:val="20"/>
              </w:rPr>
              <w:t>Salto brusco súbito</w:t>
            </w:r>
          </w:p>
        </w:tc>
        <w:tc>
          <w:tcPr>
            <w:tcW w:w="2000" w:type="dxa"/>
            <w:tcBorders>
              <w:top w:val="single" w:sz="1" w:space="0" w:color="CBD5E1"/>
              <w:left w:val="single" w:sz="1" w:space="0" w:color="CBD5E1"/>
              <w:bottom w:val="single" w:sz="1" w:space="0" w:color="CBD5E1"/>
              <w:right w:val="single" w:sz="1" w:space="0" w:color="CBD5E1"/>
            </w:tcBorders>
            <w:vAlign w:val="center"/>
          </w:tcPr>
          <w:p w14:paraId="6A4689B3" w14:textId="77777777" w:rsidR="009B54C9" w:rsidRDefault="00000000">
            <w:pPr>
              <w:spacing w:line="250" w:lineRule="auto"/>
              <w:jc w:val="center"/>
            </w:pPr>
            <w:r>
              <w:rPr>
                <w:sz w:val="20"/>
                <w:szCs w:val="20"/>
              </w:rPr>
              <w:t>Disparo por encima de IOM</w:t>
            </w:r>
          </w:p>
        </w:tc>
        <w:tc>
          <w:tcPr>
            <w:tcW w:w="2200" w:type="dxa"/>
            <w:tcBorders>
              <w:top w:val="single" w:sz="1" w:space="0" w:color="CBD5E1"/>
              <w:left w:val="single" w:sz="1" w:space="0" w:color="CBD5E1"/>
              <w:bottom w:val="single" w:sz="1" w:space="0" w:color="CBD5E1"/>
              <w:right w:val="single" w:sz="1" w:space="0" w:color="CBD5E1"/>
            </w:tcBorders>
            <w:vAlign w:val="center"/>
          </w:tcPr>
          <w:p w14:paraId="2F1D8067" w14:textId="77777777" w:rsidR="009B54C9" w:rsidRDefault="00000000">
            <w:pPr>
              <w:spacing w:line="250" w:lineRule="auto"/>
              <w:jc w:val="center"/>
            </w:pPr>
            <w:r>
              <w:rPr>
                <w:sz w:val="20"/>
                <w:szCs w:val="20"/>
              </w:rPr>
              <w:t>Sospecha de edema/retención</w:t>
            </w:r>
          </w:p>
        </w:tc>
        <w:tc>
          <w:tcPr>
            <w:tcW w:w="2960" w:type="dxa"/>
            <w:tcBorders>
              <w:top w:val="single" w:sz="1" w:space="0" w:color="CBD5E1"/>
              <w:left w:val="single" w:sz="1" w:space="0" w:color="CBD5E1"/>
              <w:bottom w:val="single" w:sz="1" w:space="0" w:color="CBD5E1"/>
              <w:right w:val="single" w:sz="1" w:space="0" w:color="CBD5E1"/>
            </w:tcBorders>
            <w:vAlign w:val="center"/>
          </w:tcPr>
          <w:p w14:paraId="19D3CA3C" w14:textId="77777777" w:rsidR="009B54C9" w:rsidRDefault="00000000">
            <w:pPr>
              <w:spacing w:line="250" w:lineRule="auto"/>
              <w:jc w:val="center"/>
            </w:pPr>
            <w:r>
              <w:rPr>
                <w:sz w:val="20"/>
                <w:szCs w:val="20"/>
              </w:rPr>
              <w:t>Control hemodinámico + restricción sódica</w:t>
            </w:r>
          </w:p>
        </w:tc>
      </w:tr>
      <w:tr w:rsidR="009B54C9" w14:paraId="32FD71D9" w14:textId="77777777">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0484AC47" w14:textId="77777777" w:rsidR="009B54C9" w:rsidRDefault="00000000">
            <w:pPr>
              <w:spacing w:line="250" w:lineRule="auto"/>
            </w:pPr>
            <w:r>
              <w:rPr>
                <w:sz w:val="20"/>
                <w:szCs w:val="20"/>
              </w:rPr>
              <w:t>Pendiente plana en obesidad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70D1CCAC" w14:textId="77777777" w:rsidR="009B54C9" w:rsidRDefault="00000000">
            <w:pPr>
              <w:spacing w:line="250" w:lineRule="auto"/>
              <w:jc w:val="center"/>
            </w:pPr>
            <w:r>
              <w:rPr>
                <w:sz w:val="20"/>
                <w:szCs w:val="20"/>
              </w:rPr>
              <w:t>Dentro de franja obesidad IOM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3BA5DB1F" w14:textId="77777777" w:rsidR="009B54C9" w:rsidRDefault="00000000">
            <w:pPr>
              <w:spacing w:line="250" w:lineRule="auto"/>
              <w:jc w:val="center"/>
            </w:pPr>
            <w:r>
              <w:rPr>
                <w:sz w:val="20"/>
                <w:szCs w:val="20"/>
              </w:rPr>
              <w:t>Evolución controlada adecuada</w:t>
            </w:r>
          </w:p>
        </w:tc>
        <w:tc>
          <w:tcPr>
            <w:tcW w:w="2960" w:type="dxa"/>
            <w:tcBorders>
              <w:top w:val="single" w:sz="1" w:space="0" w:color="CBD5E1"/>
              <w:left w:val="single" w:sz="1" w:space="0" w:color="CBD5E1"/>
              <w:bottom w:val="single" w:sz="1" w:space="0" w:color="CBD5E1"/>
              <w:right w:val="single" w:sz="1" w:space="0" w:color="CBD5E1"/>
            </w:tcBorders>
            <w:shd w:val="clear" w:color="auto" w:fill="F8FAFC"/>
            <w:vAlign w:val="center"/>
          </w:tcPr>
          <w:p w14:paraId="64D3F8D2" w14:textId="77777777" w:rsidR="009B54C9" w:rsidRDefault="00000000">
            <w:pPr>
              <w:spacing w:line="250" w:lineRule="auto"/>
              <w:jc w:val="center"/>
            </w:pPr>
            <w:r>
              <w:rPr>
                <w:sz w:val="20"/>
                <w:szCs w:val="20"/>
              </w:rPr>
              <w:t>Mantener restricción calórica vigilante</w:t>
            </w:r>
          </w:p>
        </w:tc>
      </w:tr>
      <w:tr w:rsidR="009B54C9" w14:paraId="507A5CEB" w14:textId="77777777">
        <w:trPr>
          <w:jc w:val="center"/>
        </w:trPr>
        <w:tc>
          <w:tcPr>
            <w:tcW w:w="2200" w:type="dxa"/>
            <w:tcBorders>
              <w:top w:val="single" w:sz="1" w:space="0" w:color="CBD5E1"/>
              <w:left w:val="single" w:sz="1" w:space="0" w:color="CBD5E1"/>
              <w:bottom w:val="single" w:sz="1" w:space="0" w:color="CBD5E1"/>
              <w:right w:val="single" w:sz="1" w:space="0" w:color="CBD5E1"/>
            </w:tcBorders>
            <w:vAlign w:val="center"/>
          </w:tcPr>
          <w:p w14:paraId="40055857" w14:textId="77777777" w:rsidR="009B54C9" w:rsidRDefault="00000000">
            <w:pPr>
              <w:spacing w:line="250" w:lineRule="auto"/>
            </w:pPr>
            <w:r>
              <w:rPr>
                <w:sz w:val="20"/>
                <w:szCs w:val="20"/>
              </w:rPr>
              <w:t xml:space="preserve">Pendiente plana en </w:t>
            </w:r>
            <w:proofErr w:type="spellStart"/>
            <w:r>
              <w:rPr>
                <w:sz w:val="20"/>
                <w:szCs w:val="20"/>
              </w:rPr>
              <w:t>normopeso</w:t>
            </w:r>
            <w:proofErr w:type="spellEnd"/>
          </w:p>
        </w:tc>
        <w:tc>
          <w:tcPr>
            <w:tcW w:w="2000" w:type="dxa"/>
            <w:tcBorders>
              <w:top w:val="single" w:sz="1" w:space="0" w:color="CBD5E1"/>
              <w:left w:val="single" w:sz="1" w:space="0" w:color="CBD5E1"/>
              <w:bottom w:val="single" w:sz="1" w:space="0" w:color="CBD5E1"/>
              <w:right w:val="single" w:sz="1" w:space="0" w:color="CBD5E1"/>
            </w:tcBorders>
            <w:vAlign w:val="center"/>
          </w:tcPr>
          <w:p w14:paraId="281AD886" w14:textId="77777777" w:rsidR="009B54C9" w:rsidRDefault="00000000">
            <w:pPr>
              <w:spacing w:line="250" w:lineRule="auto"/>
              <w:jc w:val="center"/>
            </w:pPr>
            <w:r>
              <w:rPr>
                <w:sz w:val="20"/>
                <w:szCs w:val="20"/>
              </w:rPr>
              <w:t>Por debajo de franja IOM</w:t>
            </w:r>
          </w:p>
        </w:tc>
        <w:tc>
          <w:tcPr>
            <w:tcW w:w="2200" w:type="dxa"/>
            <w:tcBorders>
              <w:top w:val="single" w:sz="1" w:space="0" w:color="CBD5E1"/>
              <w:left w:val="single" w:sz="1" w:space="0" w:color="CBD5E1"/>
              <w:bottom w:val="single" w:sz="1" w:space="0" w:color="CBD5E1"/>
              <w:right w:val="single" w:sz="1" w:space="0" w:color="CBD5E1"/>
            </w:tcBorders>
            <w:vAlign w:val="center"/>
          </w:tcPr>
          <w:p w14:paraId="28F15B22" w14:textId="77777777" w:rsidR="009B54C9" w:rsidRDefault="00000000">
            <w:pPr>
              <w:spacing w:line="250" w:lineRule="auto"/>
              <w:jc w:val="center"/>
            </w:pPr>
            <w:r>
              <w:rPr>
                <w:sz w:val="20"/>
                <w:szCs w:val="20"/>
              </w:rPr>
              <w:t>Ganancia insuficiente</w:t>
            </w:r>
          </w:p>
        </w:tc>
        <w:tc>
          <w:tcPr>
            <w:tcW w:w="2960" w:type="dxa"/>
            <w:tcBorders>
              <w:top w:val="single" w:sz="1" w:space="0" w:color="CBD5E1"/>
              <w:left w:val="single" w:sz="1" w:space="0" w:color="CBD5E1"/>
              <w:bottom w:val="single" w:sz="1" w:space="0" w:color="CBD5E1"/>
              <w:right w:val="single" w:sz="1" w:space="0" w:color="CBD5E1"/>
            </w:tcBorders>
            <w:vAlign w:val="center"/>
          </w:tcPr>
          <w:p w14:paraId="4E41E1A5" w14:textId="77777777" w:rsidR="009B54C9" w:rsidRDefault="00000000">
            <w:pPr>
              <w:spacing w:line="250" w:lineRule="auto"/>
              <w:jc w:val="center"/>
            </w:pPr>
            <w:r>
              <w:rPr>
                <w:sz w:val="20"/>
                <w:szCs w:val="20"/>
              </w:rPr>
              <w:t>Reevaluar ingesta, descartar patología</w:t>
            </w:r>
          </w:p>
        </w:tc>
      </w:tr>
    </w:tbl>
    <w:p w14:paraId="014B8562" w14:textId="77777777" w:rsidR="009B54C9" w:rsidRDefault="00000000">
      <w:pPr>
        <w:spacing w:before="80" w:after="200" w:line="250" w:lineRule="auto"/>
        <w:jc w:val="center"/>
      </w:pPr>
      <w:r>
        <w:rPr>
          <w:i/>
          <w:iCs/>
          <w:color w:val="64748B"/>
          <w:sz w:val="18"/>
          <w:szCs w:val="18"/>
        </w:rPr>
        <w:lastRenderedPageBreak/>
        <w:t>Tabla 11. Matriz de decisión integrada para la interpretación clínica de los patrones antropométricos.</w:t>
      </w:r>
    </w:p>
    <w:p w14:paraId="4948A431" w14:textId="77777777" w:rsidR="009B54C9" w:rsidRDefault="00000000">
      <w:pPr>
        <w:spacing w:after="120" w:line="250" w:lineRule="auto"/>
        <w:jc w:val="both"/>
      </w:pPr>
      <w:r>
        <w:t>La integración de ambos estándares requiere siempre un análisis simultáneo. Un patrón aparentemente anómalo en uno de los estándares puede ser completamente esperable cuando se analiza en el contexto del otro. Por ejemplo, un cruce ascendente de canales en Calvo que, en una paciente de bajo peso, se acompaña de una trayectoria dentro de la franja del IOM, debe considerarse un resultado positivo y no una alerta.</w:t>
      </w:r>
    </w:p>
    <w:p w14:paraId="02CFD05C" w14:textId="77777777" w:rsidR="009B54C9" w:rsidRDefault="00000000">
      <w:pPr>
        <w:spacing w:after="120" w:line="250" w:lineRule="auto"/>
        <w:jc w:val="both"/>
      </w:pPr>
      <w:r>
        <w:t>El proceso de toma de decisiones debe ser dinámico y reconsiderarse en cada consulta prenatal. Los cambios bruscos de trayectoria, independientemente de la dirección, siempre deben motivar una evaluación clínica adicional, ya que pueden reflejar cambios en la adherencia dietética, la aparición de patologías intercurrentes (diabetes gestacional, preeclampsia) o fenómenos fisiológicos como la retención hídrica estacional.</w:t>
      </w:r>
    </w:p>
    <w:p w14:paraId="79790F38" w14:textId="77777777" w:rsidR="009B54C9" w:rsidRDefault="00000000">
      <w:pPr>
        <w:pStyle w:val="Ttulo1"/>
      </w:pPr>
      <w:bookmarkStart w:id="19" w:name="_Toc225924498"/>
      <w:r>
        <w:t>9. Referencias Bibliográficas</w:t>
      </w:r>
      <w:bookmarkEnd w:id="19"/>
    </w:p>
    <w:p w14:paraId="3449C139" w14:textId="77777777" w:rsidR="009B54C9" w:rsidRDefault="00000000">
      <w:pPr>
        <w:spacing w:after="100" w:line="250" w:lineRule="auto"/>
        <w:ind w:left="480" w:hanging="480"/>
      </w:pPr>
      <w:r>
        <w:t xml:space="preserve">Calvo C, </w:t>
      </w:r>
      <w:proofErr w:type="spellStart"/>
      <w:r>
        <w:t>Yeste</w:t>
      </w:r>
      <w:proofErr w:type="spellEnd"/>
      <w:r>
        <w:t xml:space="preserve"> D, Bernal JL, et al. (2009). Curvas de referencia de la valoración antropométrica de la embarazada española. </w:t>
      </w:r>
      <w:r>
        <w:rPr>
          <w:i/>
          <w:iCs/>
        </w:rPr>
        <w:t>Nutrición Hospitalaria, 24</w:t>
      </w:r>
      <w:r>
        <w:t>(5), 617-626.</w:t>
      </w:r>
    </w:p>
    <w:p w14:paraId="0C866514" w14:textId="77777777" w:rsidR="009B54C9" w:rsidRDefault="00000000">
      <w:pPr>
        <w:spacing w:after="100" w:line="250" w:lineRule="auto"/>
        <w:ind w:left="480" w:hanging="480"/>
      </w:pPr>
      <w:proofErr w:type="spellStart"/>
      <w:r>
        <w:t>Institute</w:t>
      </w:r>
      <w:proofErr w:type="spellEnd"/>
      <w:r>
        <w:t xml:space="preserve"> </w:t>
      </w:r>
      <w:proofErr w:type="spellStart"/>
      <w:r>
        <w:t>of</w:t>
      </w:r>
      <w:proofErr w:type="spellEnd"/>
      <w:r>
        <w:t xml:space="preserve"> Medicine (IOM). (2009). </w:t>
      </w:r>
      <w:proofErr w:type="spellStart"/>
      <w:r>
        <w:rPr>
          <w:i/>
          <w:iCs/>
        </w:rPr>
        <w:t>Weight</w:t>
      </w:r>
      <w:proofErr w:type="spellEnd"/>
      <w:r>
        <w:rPr>
          <w:i/>
          <w:iCs/>
        </w:rPr>
        <w:t xml:space="preserve"> </w:t>
      </w:r>
      <w:proofErr w:type="spellStart"/>
      <w:r>
        <w:rPr>
          <w:i/>
          <w:iCs/>
        </w:rPr>
        <w:t>Gain</w:t>
      </w:r>
      <w:proofErr w:type="spellEnd"/>
      <w:r>
        <w:rPr>
          <w:i/>
          <w:iCs/>
        </w:rPr>
        <w:t xml:space="preserve"> </w:t>
      </w:r>
      <w:proofErr w:type="spellStart"/>
      <w:r>
        <w:rPr>
          <w:i/>
          <w:iCs/>
        </w:rPr>
        <w:t>During</w:t>
      </w:r>
      <w:proofErr w:type="spellEnd"/>
      <w:r>
        <w:rPr>
          <w:i/>
          <w:iCs/>
        </w:rPr>
        <w:t xml:space="preserve"> </w:t>
      </w:r>
      <w:proofErr w:type="spellStart"/>
      <w:r>
        <w:rPr>
          <w:i/>
          <w:iCs/>
        </w:rPr>
        <w:t>Pregnancy</w:t>
      </w:r>
      <w:proofErr w:type="spellEnd"/>
      <w:r>
        <w:rPr>
          <w:i/>
          <w:iCs/>
        </w:rPr>
        <w:t xml:space="preserve">: </w:t>
      </w:r>
      <w:proofErr w:type="spellStart"/>
      <w:r>
        <w:rPr>
          <w:i/>
          <w:iCs/>
        </w:rPr>
        <w:t>Reexamining</w:t>
      </w:r>
      <w:proofErr w:type="spellEnd"/>
      <w:r>
        <w:rPr>
          <w:i/>
          <w:iCs/>
        </w:rPr>
        <w:t xml:space="preserve"> </w:t>
      </w:r>
      <w:proofErr w:type="spellStart"/>
      <w:r>
        <w:rPr>
          <w:i/>
          <w:iCs/>
        </w:rPr>
        <w:t>the</w:t>
      </w:r>
      <w:proofErr w:type="spellEnd"/>
      <w:r>
        <w:rPr>
          <w:i/>
          <w:iCs/>
        </w:rPr>
        <w:t xml:space="preserve"> </w:t>
      </w:r>
      <w:proofErr w:type="spellStart"/>
      <w:r>
        <w:rPr>
          <w:i/>
          <w:iCs/>
        </w:rPr>
        <w:t>Guidelines</w:t>
      </w:r>
      <w:proofErr w:type="spellEnd"/>
      <w:r>
        <w:t xml:space="preserve">. Washington, DC: </w:t>
      </w:r>
      <w:proofErr w:type="spellStart"/>
      <w:r>
        <w:t>National</w:t>
      </w:r>
      <w:proofErr w:type="spellEnd"/>
      <w:r>
        <w:t xml:space="preserve"> </w:t>
      </w:r>
      <w:proofErr w:type="spellStart"/>
      <w:r>
        <w:t>Academies</w:t>
      </w:r>
      <w:proofErr w:type="spellEnd"/>
      <w:r>
        <w:t xml:space="preserve"> </w:t>
      </w:r>
      <w:proofErr w:type="spellStart"/>
      <w:r>
        <w:t>Press</w:t>
      </w:r>
      <w:proofErr w:type="spellEnd"/>
      <w:r>
        <w:t>.</w:t>
      </w:r>
    </w:p>
    <w:p w14:paraId="1AE05AAD" w14:textId="77777777" w:rsidR="009B54C9" w:rsidRDefault="00000000">
      <w:pPr>
        <w:spacing w:after="100" w:line="250" w:lineRule="auto"/>
        <w:ind w:left="480" w:hanging="480"/>
      </w:pP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 xml:space="preserve">. (2023). </w:t>
      </w:r>
      <w:r>
        <w:rPr>
          <w:i/>
          <w:iCs/>
        </w:rPr>
        <w:t xml:space="preserve">International </w:t>
      </w:r>
      <w:proofErr w:type="spellStart"/>
      <w:r>
        <w:rPr>
          <w:i/>
          <w:iCs/>
        </w:rPr>
        <w:t>Dietetics</w:t>
      </w:r>
      <w:proofErr w:type="spellEnd"/>
      <w:r>
        <w:rPr>
          <w:i/>
          <w:iCs/>
        </w:rPr>
        <w:t xml:space="preserve"> &amp; </w:t>
      </w:r>
      <w:proofErr w:type="spellStart"/>
      <w:r>
        <w:rPr>
          <w:i/>
          <w:iCs/>
        </w:rPr>
        <w:t>Nutrition</w:t>
      </w:r>
      <w:proofErr w:type="spellEnd"/>
      <w:r>
        <w:rPr>
          <w:i/>
          <w:iCs/>
        </w:rPr>
        <w:t xml:space="preserve"> </w:t>
      </w:r>
      <w:proofErr w:type="spellStart"/>
      <w:r>
        <w:rPr>
          <w:i/>
          <w:iCs/>
        </w:rPr>
        <w:t>Terminology</w:t>
      </w:r>
      <w:proofErr w:type="spellEnd"/>
      <w:r>
        <w:rPr>
          <w:i/>
          <w:iCs/>
        </w:rPr>
        <w:t xml:space="preserve"> (IDNT) Reference Manual</w:t>
      </w:r>
      <w:r>
        <w:t>.</w:t>
      </w:r>
    </w:p>
    <w:p w14:paraId="2C037158" w14:textId="77777777" w:rsidR="009B54C9" w:rsidRDefault="00000000">
      <w:pPr>
        <w:spacing w:after="100" w:line="250" w:lineRule="auto"/>
        <w:ind w:left="480" w:hanging="480"/>
      </w:pPr>
      <w:r>
        <w:t xml:space="preserve">Organización Mundial de la Salud. (1995). </w:t>
      </w:r>
      <w:proofErr w:type="spellStart"/>
      <w:r>
        <w:rPr>
          <w:i/>
          <w:iCs/>
        </w:rPr>
        <w:t>Physical</w:t>
      </w:r>
      <w:proofErr w:type="spellEnd"/>
      <w:r>
        <w:rPr>
          <w:i/>
          <w:iCs/>
        </w:rPr>
        <w:t xml:space="preserve"> Status: </w:t>
      </w:r>
      <w:proofErr w:type="spellStart"/>
      <w:r>
        <w:rPr>
          <w:i/>
          <w:iCs/>
        </w:rPr>
        <w:t>The</w:t>
      </w:r>
      <w:proofErr w:type="spellEnd"/>
      <w:r>
        <w:rPr>
          <w:i/>
          <w:iCs/>
        </w:rPr>
        <w:t xml:space="preserve"> Use and </w:t>
      </w:r>
      <w:proofErr w:type="spellStart"/>
      <w:r>
        <w:rPr>
          <w:i/>
          <w:iCs/>
        </w:rPr>
        <w:t>Interpretation</w:t>
      </w:r>
      <w:proofErr w:type="spellEnd"/>
      <w:r>
        <w:rPr>
          <w:i/>
          <w:iCs/>
        </w:rPr>
        <w:t xml:space="preserve"> </w:t>
      </w:r>
      <w:proofErr w:type="spellStart"/>
      <w:r>
        <w:rPr>
          <w:i/>
          <w:iCs/>
        </w:rPr>
        <w:t>of</w:t>
      </w:r>
      <w:proofErr w:type="spellEnd"/>
      <w:r>
        <w:rPr>
          <w:i/>
          <w:iCs/>
        </w:rPr>
        <w:t xml:space="preserve"> </w:t>
      </w:r>
      <w:proofErr w:type="spellStart"/>
      <w:r>
        <w:rPr>
          <w:i/>
          <w:iCs/>
        </w:rPr>
        <w:t>Anthropometry</w:t>
      </w:r>
      <w:proofErr w:type="spellEnd"/>
      <w:r>
        <w:t>. Ginebra: OMS.</w:t>
      </w:r>
    </w:p>
    <w:p w14:paraId="1B201649" w14:textId="77777777" w:rsidR="009B54C9" w:rsidRDefault="00000000">
      <w:pPr>
        <w:spacing w:after="100" w:line="250" w:lineRule="auto"/>
        <w:ind w:left="480" w:hanging="480"/>
      </w:pPr>
      <w:proofErr w:type="spellStart"/>
      <w:r>
        <w:t>Durnin</w:t>
      </w:r>
      <w:proofErr w:type="spellEnd"/>
      <w:r>
        <w:t xml:space="preserve"> JV, </w:t>
      </w:r>
      <w:proofErr w:type="spellStart"/>
      <w:r>
        <w:t>Womersley</w:t>
      </w:r>
      <w:proofErr w:type="spellEnd"/>
      <w:r>
        <w:t xml:space="preserve"> J. (1974). </w:t>
      </w:r>
      <w:proofErr w:type="spellStart"/>
      <w:r>
        <w:t>Body</w:t>
      </w:r>
      <w:proofErr w:type="spellEnd"/>
      <w:r>
        <w:t xml:space="preserve"> </w:t>
      </w:r>
      <w:proofErr w:type="spellStart"/>
      <w:r>
        <w:t>fat</w:t>
      </w:r>
      <w:proofErr w:type="spellEnd"/>
      <w:r>
        <w:t xml:space="preserve"> </w:t>
      </w:r>
      <w:proofErr w:type="spellStart"/>
      <w:r>
        <w:t>assessed</w:t>
      </w:r>
      <w:proofErr w:type="spellEnd"/>
      <w:r>
        <w:t xml:space="preserve"> </w:t>
      </w:r>
      <w:proofErr w:type="spellStart"/>
      <w:r>
        <w:t>from</w:t>
      </w:r>
      <w:proofErr w:type="spellEnd"/>
      <w:r>
        <w:t xml:space="preserve"> total </w:t>
      </w:r>
      <w:proofErr w:type="spellStart"/>
      <w:r>
        <w:t>body</w:t>
      </w:r>
      <w:proofErr w:type="spellEnd"/>
      <w:r>
        <w:t xml:space="preserve"> </w:t>
      </w:r>
      <w:proofErr w:type="spellStart"/>
      <w:r>
        <w:t>density</w:t>
      </w:r>
      <w:proofErr w:type="spellEnd"/>
      <w:r>
        <w:t xml:space="preserve"> and </w:t>
      </w:r>
      <w:proofErr w:type="spellStart"/>
      <w:r>
        <w:t>its</w:t>
      </w:r>
      <w:proofErr w:type="spellEnd"/>
      <w:r>
        <w:t xml:space="preserve"> </w:t>
      </w:r>
      <w:proofErr w:type="spellStart"/>
      <w:r>
        <w:t>estimation</w:t>
      </w:r>
      <w:proofErr w:type="spellEnd"/>
      <w:r>
        <w:t xml:space="preserve"> </w:t>
      </w:r>
      <w:proofErr w:type="spellStart"/>
      <w:r>
        <w:t>from</w:t>
      </w:r>
      <w:proofErr w:type="spellEnd"/>
      <w:r>
        <w:t xml:space="preserve"> </w:t>
      </w:r>
      <w:proofErr w:type="spellStart"/>
      <w:r>
        <w:t>skinfold</w:t>
      </w:r>
      <w:proofErr w:type="spellEnd"/>
      <w:r>
        <w:t xml:space="preserve"> </w:t>
      </w:r>
      <w:proofErr w:type="spellStart"/>
      <w:r>
        <w:t>thickness</w:t>
      </w:r>
      <w:proofErr w:type="spellEnd"/>
      <w:r>
        <w:t xml:space="preserve">. </w:t>
      </w:r>
      <w:r>
        <w:rPr>
          <w:i/>
          <w:iCs/>
        </w:rPr>
        <w:t xml:space="preserve">British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Nutrition</w:t>
      </w:r>
      <w:proofErr w:type="spellEnd"/>
      <w:r>
        <w:rPr>
          <w:i/>
          <w:iCs/>
        </w:rPr>
        <w:t>, 32</w:t>
      </w:r>
      <w:r>
        <w:t>(1), 77-97.</w:t>
      </w:r>
    </w:p>
    <w:sectPr w:rsidR="009B54C9">
      <w:headerReference w:type="default" r:id="rId25"/>
      <w:footerReference w:type="default" r:id="rId26"/>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B327C" w14:textId="77777777" w:rsidR="00FD5995" w:rsidRDefault="00FD5995">
      <w:r>
        <w:separator/>
      </w:r>
    </w:p>
  </w:endnote>
  <w:endnote w:type="continuationSeparator" w:id="0">
    <w:p w14:paraId="3E3BE6D2" w14:textId="77777777" w:rsidR="00FD5995" w:rsidRDefault="00FD5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F092" w14:textId="77777777" w:rsidR="009B54C9" w:rsidRDefault="00000000">
    <w:pPr>
      <w:jc w:val="center"/>
    </w:pPr>
    <w:r>
      <w:rPr>
        <w:color w:val="64748B"/>
        <w:sz w:val="18"/>
        <w:szCs w:val="18"/>
      </w:rPr>
      <w:t xml:space="preserve">— </w:t>
    </w:r>
    <w:r>
      <w:rPr>
        <w:color w:val="64748B"/>
        <w:sz w:val="18"/>
        <w:szCs w:val="18"/>
      </w:rPr>
      <w:fldChar w:fldCharType="begin"/>
    </w:r>
    <w:r>
      <w:rPr>
        <w:color w:val="64748B"/>
        <w:sz w:val="18"/>
        <w:szCs w:val="18"/>
      </w:rPr>
      <w:instrText>PAGE</w:instrText>
    </w:r>
    <w:r>
      <w:rPr>
        <w:color w:val="64748B"/>
        <w:sz w:val="18"/>
        <w:szCs w:val="18"/>
      </w:rPr>
      <w:fldChar w:fldCharType="separate"/>
    </w:r>
    <w:r w:rsidR="00FE7580">
      <w:rPr>
        <w:noProof/>
        <w:color w:val="64748B"/>
        <w:sz w:val="18"/>
        <w:szCs w:val="18"/>
      </w:rPr>
      <w:t>2</w:t>
    </w:r>
    <w:r>
      <w:rPr>
        <w:color w:val="64748B"/>
        <w:sz w:val="18"/>
        <w:szCs w:val="18"/>
      </w:rPr>
      <w:fldChar w:fldCharType="end"/>
    </w:r>
    <w:r>
      <w:rPr>
        <w:color w:val="64748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BE689" w14:textId="77777777" w:rsidR="009B54C9" w:rsidRDefault="00000000">
    <w:pPr>
      <w:pBdr>
        <w:top w:val="single" w:sz="1" w:space="4" w:color="CBD5E1"/>
      </w:pBdr>
      <w:jc w:val="center"/>
    </w:pPr>
    <w:r>
      <w:rPr>
        <w:color w:val="64748B"/>
        <w:sz w:val="18"/>
        <w:szCs w:val="18"/>
      </w:rPr>
      <w:t xml:space="preserve">— </w:t>
    </w:r>
    <w:r>
      <w:rPr>
        <w:color w:val="64748B"/>
        <w:sz w:val="18"/>
        <w:szCs w:val="18"/>
      </w:rPr>
      <w:fldChar w:fldCharType="begin"/>
    </w:r>
    <w:r>
      <w:rPr>
        <w:color w:val="64748B"/>
        <w:sz w:val="18"/>
        <w:szCs w:val="18"/>
      </w:rPr>
      <w:instrText>PAGE</w:instrText>
    </w:r>
    <w:r>
      <w:rPr>
        <w:color w:val="64748B"/>
        <w:sz w:val="18"/>
        <w:szCs w:val="18"/>
      </w:rPr>
      <w:fldChar w:fldCharType="separate"/>
    </w:r>
    <w:r w:rsidR="00FE7580">
      <w:rPr>
        <w:noProof/>
        <w:color w:val="64748B"/>
        <w:sz w:val="18"/>
        <w:szCs w:val="18"/>
      </w:rPr>
      <w:t>3</w:t>
    </w:r>
    <w:r>
      <w:rPr>
        <w:color w:val="64748B"/>
        <w:sz w:val="18"/>
        <w:szCs w:val="18"/>
      </w:rPr>
      <w:fldChar w:fldCharType="end"/>
    </w:r>
    <w:r>
      <w:rPr>
        <w:color w:val="64748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E6ADE" w14:textId="77777777" w:rsidR="00FD5995" w:rsidRDefault="00FD5995">
      <w:r>
        <w:separator/>
      </w:r>
    </w:p>
  </w:footnote>
  <w:footnote w:type="continuationSeparator" w:id="0">
    <w:p w14:paraId="2D3F9ECE" w14:textId="77777777" w:rsidR="00FD5995" w:rsidRDefault="00FD5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D43D1" w14:textId="77777777" w:rsidR="009B54C9" w:rsidRDefault="00000000">
    <w:pPr>
      <w:jc w:val="right"/>
    </w:pPr>
    <w:r>
      <w:rPr>
        <w:i/>
        <w:iCs/>
        <w:color w:val="94A3B8"/>
        <w:sz w:val="18"/>
        <w:szCs w:val="18"/>
      </w:rPr>
      <w:t>Valoración Antropométrica en el Embarazo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22081" w14:textId="77777777" w:rsidR="009B54C9" w:rsidRDefault="00000000">
    <w:pPr>
      <w:spacing w:after="100"/>
      <w:jc w:val="right"/>
    </w:pPr>
    <w:r>
      <w:rPr>
        <w:i/>
        <w:iCs/>
        <w:color w:val="94A3B8"/>
        <w:sz w:val="18"/>
        <w:szCs w:val="18"/>
      </w:rPr>
      <w:t>Valoración Antropométrica en el Embarazo</w:t>
    </w:r>
  </w:p>
  <w:p w14:paraId="72C5E87A" w14:textId="77777777" w:rsidR="009B54C9" w:rsidRDefault="009B54C9">
    <w:pPr>
      <w:pBdr>
        <w:bottom w:val="single" w:sz="1" w:space="4" w:color="CBD5E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060A3"/>
    <w:multiLevelType w:val="hybridMultilevel"/>
    <w:tmpl w:val="4230BCC4"/>
    <w:lvl w:ilvl="0" w:tplc="56BCE55A">
      <w:start w:val="1"/>
      <w:numFmt w:val="bullet"/>
      <w:lvlText w:val="●"/>
      <w:lvlJc w:val="left"/>
      <w:pPr>
        <w:ind w:left="720" w:hanging="360"/>
      </w:pPr>
    </w:lvl>
    <w:lvl w:ilvl="1" w:tplc="3A2E85CC">
      <w:start w:val="1"/>
      <w:numFmt w:val="bullet"/>
      <w:lvlText w:val="○"/>
      <w:lvlJc w:val="left"/>
      <w:pPr>
        <w:ind w:left="1440" w:hanging="360"/>
      </w:pPr>
    </w:lvl>
    <w:lvl w:ilvl="2" w:tplc="41F6CC0A">
      <w:start w:val="1"/>
      <w:numFmt w:val="bullet"/>
      <w:lvlText w:val="■"/>
      <w:lvlJc w:val="left"/>
      <w:pPr>
        <w:ind w:left="2160" w:hanging="360"/>
      </w:pPr>
    </w:lvl>
    <w:lvl w:ilvl="3" w:tplc="4AA4C6F2">
      <w:start w:val="1"/>
      <w:numFmt w:val="bullet"/>
      <w:lvlText w:val="●"/>
      <w:lvlJc w:val="left"/>
      <w:pPr>
        <w:ind w:left="2880" w:hanging="360"/>
      </w:pPr>
    </w:lvl>
    <w:lvl w:ilvl="4" w:tplc="E45C3A7A">
      <w:start w:val="1"/>
      <w:numFmt w:val="bullet"/>
      <w:lvlText w:val="○"/>
      <w:lvlJc w:val="left"/>
      <w:pPr>
        <w:ind w:left="3600" w:hanging="360"/>
      </w:pPr>
    </w:lvl>
    <w:lvl w:ilvl="5" w:tplc="A218F950">
      <w:start w:val="1"/>
      <w:numFmt w:val="bullet"/>
      <w:lvlText w:val="■"/>
      <w:lvlJc w:val="left"/>
      <w:pPr>
        <w:ind w:left="4320" w:hanging="360"/>
      </w:pPr>
    </w:lvl>
    <w:lvl w:ilvl="6" w:tplc="FC981BC0">
      <w:start w:val="1"/>
      <w:numFmt w:val="bullet"/>
      <w:lvlText w:val="●"/>
      <w:lvlJc w:val="left"/>
      <w:pPr>
        <w:ind w:left="5040" w:hanging="360"/>
      </w:pPr>
    </w:lvl>
    <w:lvl w:ilvl="7" w:tplc="03729CCC">
      <w:start w:val="1"/>
      <w:numFmt w:val="bullet"/>
      <w:lvlText w:val="●"/>
      <w:lvlJc w:val="left"/>
      <w:pPr>
        <w:ind w:left="5760" w:hanging="360"/>
      </w:pPr>
    </w:lvl>
    <w:lvl w:ilvl="8" w:tplc="E2CE8166">
      <w:start w:val="1"/>
      <w:numFmt w:val="bullet"/>
      <w:lvlText w:val="●"/>
      <w:lvlJc w:val="left"/>
      <w:pPr>
        <w:ind w:left="6480" w:hanging="360"/>
      </w:pPr>
    </w:lvl>
  </w:abstractNum>
  <w:num w:numId="1" w16cid:durableId="864903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4C9"/>
    <w:rsid w:val="003173A7"/>
    <w:rsid w:val="005E27D1"/>
    <w:rsid w:val="009B54C9"/>
    <w:rsid w:val="00FD5995"/>
    <w:rsid w:val="00FE75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C73C"/>
  <w15:docId w15:val="{0AC0B415-2F7D-40F0-BBF3-C45648FF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E293B"/>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500" w:after="300" w:line="250" w:lineRule="auto"/>
      <w:outlineLvl w:val="0"/>
    </w:pPr>
    <w:rPr>
      <w:rFonts w:ascii="Times New Roman" w:eastAsia="Times New Roman" w:hAnsi="Times New Roman" w:cs="Times New Roman"/>
      <w:b/>
      <w:bCs/>
      <w:color w:val="020617"/>
      <w:sz w:val="36"/>
      <w:szCs w:val="36"/>
    </w:rPr>
  </w:style>
  <w:style w:type="paragraph" w:styleId="Ttulo2">
    <w:name w:val="heading 2"/>
    <w:uiPriority w:val="9"/>
    <w:unhideWhenUsed/>
    <w:qFormat/>
    <w:pPr>
      <w:spacing w:before="400" w:after="200" w:line="250" w:lineRule="auto"/>
      <w:outlineLvl w:val="1"/>
    </w:pPr>
    <w:rPr>
      <w:rFonts w:ascii="Times New Roman" w:eastAsia="Times New Roman" w:hAnsi="Times New Roman" w:cs="Times New Roman"/>
      <w:b/>
      <w:bCs/>
      <w:color w:val="020617"/>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E7580"/>
    <w:pPr>
      <w:spacing w:after="100"/>
    </w:pPr>
  </w:style>
  <w:style w:type="paragraph" w:styleId="TDC2">
    <w:name w:val="toc 2"/>
    <w:basedOn w:val="Normal"/>
    <w:next w:val="Normal"/>
    <w:autoRedefine/>
    <w:uiPriority w:val="39"/>
    <w:unhideWhenUsed/>
    <w:rsid w:val="00FE75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4028</Words>
  <Characters>22156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Valoración Antropométrica en el Embarazo</vt:lpstr>
    </vt:vector>
  </TitlesOfParts>
  <Company/>
  <LinksUpToDate>false</LinksUpToDate>
  <CharactersWithSpaces>26132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Valoración Antropométrica en el Embarazo</dc:title>
  <dc:creator>Guía Antropométrica</dc:creator>
  <dc:description>Guía Práctica Clínica e Interpretación de Resultados</dc:description>
  <cp:lastModifiedBy>german TFP</cp:lastModifiedBy>
  <cp:revision>2</cp:revision>
  <dcterms:created xsi:type="dcterms:W3CDTF">2026-04-01T11:18:00Z</dcterms:created>
  <dcterms:modified xsi:type="dcterms:W3CDTF">2026-04-01T11:42:00Z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09eac334-7e3f-47d8-85b2-2c6ccd93a1c8</vt:lpwstr>
  </property>
</Properties>
</file>