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7CE03" w14:textId="77777777" w:rsidR="00AC5F45" w:rsidRDefault="00AC5F45">
      <w:pPr>
        <w:spacing w:before="3000"/>
      </w:pPr>
    </w:p>
    <w:p w14:paraId="37371751" w14:textId="77777777" w:rsidR="00AC5F45" w:rsidRDefault="00000000">
      <w:pPr>
        <w:spacing w:after="200"/>
        <w:jc w:val="center"/>
      </w:pPr>
      <w:r>
        <w:rPr>
          <w:rFonts w:ascii="Times New Roman" w:eastAsia="Times New Roman" w:hAnsi="Times New Roman" w:cs="Times New Roman"/>
          <w:b/>
          <w:bCs/>
          <w:color w:val="9AA6B2"/>
          <w:sz w:val="36"/>
          <w:szCs w:val="36"/>
        </w:rPr>
        <w:t>GUÍA PROFESIONAL</w:t>
      </w:r>
    </w:p>
    <w:p w14:paraId="57864A2D" w14:textId="77777777" w:rsidR="00AC5F45" w:rsidRDefault="00000000">
      <w:pPr>
        <w:spacing w:after="100"/>
        <w:jc w:val="center"/>
      </w:pPr>
      <w:r>
        <w:rPr>
          <w:rFonts w:ascii="Times New Roman" w:eastAsia="Times New Roman" w:hAnsi="Times New Roman" w:cs="Times New Roman"/>
          <w:b/>
          <w:bCs/>
          <w:color w:val="0B1220"/>
          <w:sz w:val="56"/>
          <w:szCs w:val="56"/>
        </w:rPr>
        <w:t>RECORDATORIO DE 24 HORAS</w:t>
      </w:r>
    </w:p>
    <w:p w14:paraId="55D892B0" w14:textId="77777777" w:rsidR="00AC5F45" w:rsidRDefault="00000000">
      <w:pPr>
        <w:spacing w:after="400"/>
        <w:jc w:val="center"/>
      </w:pPr>
      <w:r>
        <w:rPr>
          <w:rFonts w:ascii="Times New Roman" w:eastAsia="Times New Roman" w:hAnsi="Times New Roman" w:cs="Times New Roman"/>
          <w:color w:val="2B2B2B"/>
          <w:sz w:val="28"/>
          <w:szCs w:val="28"/>
        </w:rPr>
        <w:t>PROTOCOLO INTEGRAL DE EVALUACIÓN</w:t>
      </w:r>
    </w:p>
    <w:p w14:paraId="70804AD1" w14:textId="77777777" w:rsidR="00AC5F45" w:rsidRDefault="00000000">
      <w:pPr>
        <w:spacing w:after="100"/>
        <w:jc w:val="center"/>
      </w:pPr>
      <w:r>
        <w:rPr>
          <w:rFonts w:ascii="Times New Roman" w:eastAsia="Times New Roman" w:hAnsi="Times New Roman" w:cs="Times New Roman"/>
          <w:color w:val="2B2B2B"/>
          <w:sz w:val="28"/>
          <w:szCs w:val="28"/>
        </w:rPr>
        <w:t>DEL CONSUMO ALIMENTARIO</w:t>
      </w:r>
    </w:p>
    <w:p w14:paraId="04C32ED0" w14:textId="77777777" w:rsidR="00AC5F45" w:rsidRDefault="00AC5F45">
      <w:pPr>
        <w:spacing w:before="600"/>
      </w:pPr>
    </w:p>
    <w:p w14:paraId="4EE790D7" w14:textId="77777777" w:rsidR="00AC5F45" w:rsidRDefault="00000000">
      <w:pPr>
        <w:spacing w:after="100"/>
        <w:jc w:val="center"/>
      </w:pPr>
      <w:r>
        <w:rPr>
          <w:rFonts w:ascii="Times New Roman" w:eastAsia="Times New Roman" w:hAnsi="Times New Roman" w:cs="Times New Roman"/>
          <w:i/>
          <w:iCs/>
          <w:color w:val="9AA6B2"/>
          <w:sz w:val="24"/>
          <w:szCs w:val="24"/>
        </w:rPr>
        <w:t>Metodología de Entrevista Estructurada</w:t>
      </w:r>
    </w:p>
    <w:p w14:paraId="24AC798D" w14:textId="77777777" w:rsidR="00AC5F45" w:rsidRDefault="00000000">
      <w:pPr>
        <w:spacing w:after="100"/>
        <w:jc w:val="center"/>
      </w:pPr>
      <w:r>
        <w:rPr>
          <w:rFonts w:ascii="Times New Roman" w:eastAsia="Times New Roman" w:hAnsi="Times New Roman" w:cs="Times New Roman"/>
          <w:i/>
          <w:iCs/>
          <w:color w:val="9AA6B2"/>
          <w:sz w:val="24"/>
          <w:szCs w:val="24"/>
        </w:rPr>
        <w:t>Técnicas de Estimación de Porciones</w:t>
      </w:r>
    </w:p>
    <w:p w14:paraId="07BFC9DA" w14:textId="77777777" w:rsidR="00AC5F45" w:rsidRDefault="00000000">
      <w:pPr>
        <w:spacing w:after="100"/>
        <w:jc w:val="center"/>
      </w:pPr>
      <w:r>
        <w:rPr>
          <w:rFonts w:ascii="Times New Roman" w:eastAsia="Times New Roman" w:hAnsi="Times New Roman" w:cs="Times New Roman"/>
          <w:i/>
          <w:iCs/>
          <w:color w:val="9AA6B2"/>
          <w:sz w:val="24"/>
          <w:szCs w:val="24"/>
        </w:rPr>
        <w:t>Herramientas para la Evaluación Nutricional Precisa</w:t>
      </w:r>
    </w:p>
    <w:p w14:paraId="63AF6970" w14:textId="77777777" w:rsidR="00AC5F45" w:rsidRDefault="00AC5F45">
      <w:pPr>
        <w:spacing w:before="2000"/>
      </w:pPr>
    </w:p>
    <w:p w14:paraId="5B6CE532" w14:textId="77777777" w:rsidR="00AC5F45" w:rsidRDefault="00000000">
      <w:pPr>
        <w:spacing w:after="100"/>
        <w:jc w:val="center"/>
      </w:pPr>
      <w:r>
        <w:rPr>
          <w:color w:val="2B2B2B"/>
        </w:rPr>
        <w:t>Documento de Referencia Profesional</w:t>
      </w:r>
    </w:p>
    <w:p w14:paraId="7BA1A480" w14:textId="77777777" w:rsidR="00AC5F45" w:rsidRDefault="00000000">
      <w:pPr>
        <w:jc w:val="center"/>
      </w:pPr>
      <w:r>
        <w:rPr>
          <w:i/>
          <w:iCs/>
          <w:color w:val="9AA6B2"/>
          <w:sz w:val="20"/>
          <w:szCs w:val="20"/>
        </w:rPr>
        <w:t>Basado en Evidencia Científica y Mejores Prácticas Internacionales</w:t>
      </w:r>
    </w:p>
    <w:p w14:paraId="0330AD94" w14:textId="77777777" w:rsidR="00AC5F45" w:rsidRDefault="00AC5F45">
      <w:pPr>
        <w:sectPr w:rsidR="00AC5F45">
          <w:pgSz w:w="11906" w:h="16838"/>
          <w:pgMar w:top="0" w:right="0" w:bottom="0" w:left="0" w:header="708" w:footer="708" w:gutter="0"/>
          <w:cols w:space="720"/>
          <w:docGrid w:linePitch="360"/>
        </w:sectPr>
      </w:pPr>
    </w:p>
    <w:p w14:paraId="7D7FA99B" w14:textId="77777777" w:rsidR="00AC5F45" w:rsidRDefault="00000000">
      <w:pPr>
        <w:pStyle w:val="Ttulo"/>
      </w:pPr>
      <w:r>
        <w:rPr>
          <w:sz w:val="32"/>
          <w:szCs w:val="32"/>
        </w:rPr>
        <w:lastRenderedPageBreak/>
        <w:t>ÍNDICE DE CONTENIDOS</w:t>
      </w:r>
    </w:p>
    <w:p w14:paraId="259A8AE9" w14:textId="77777777" w:rsidR="00AC5F45" w:rsidRDefault="00AC5F45">
      <w:pPr>
        <w:spacing w:after="200"/>
      </w:pPr>
    </w:p>
    <w:sdt>
      <w:sdtPr>
        <w:alias w:val="Tabla de Contenidos"/>
        <w:id w:val="1421218766"/>
      </w:sdtPr>
      <w:sdtContent>
        <w:p w14:paraId="34CFD0E8" w14:textId="77777777" w:rsidR="003B461F" w:rsidRDefault="00000000">
          <w:pPr>
            <w:pStyle w:val="TDC1"/>
            <w:tabs>
              <w:tab w:val="right" w:leader="dot" w:pos="9016"/>
            </w:tabs>
            <w:rPr>
              <w:noProof/>
            </w:rPr>
          </w:pPr>
          <w:r>
            <w:fldChar w:fldCharType="begin"/>
          </w:r>
          <w:r>
            <w:instrText>TOC \h \o "1-2"</w:instrText>
          </w:r>
          <w:r>
            <w:fldChar w:fldCharType="separate"/>
          </w:r>
          <w:hyperlink w:anchor="_Toc225319400" w:history="1">
            <w:r w:rsidR="003B461F" w:rsidRPr="00AB29A1">
              <w:rPr>
                <w:rStyle w:val="Hipervnculo"/>
                <w:noProof/>
              </w:rPr>
              <w:t>1. INTRODUCCIÓN Y FUNDAMENTOS</w:t>
            </w:r>
            <w:r w:rsidR="003B461F">
              <w:rPr>
                <w:noProof/>
              </w:rPr>
              <w:tab/>
            </w:r>
            <w:r w:rsidR="003B461F">
              <w:rPr>
                <w:noProof/>
              </w:rPr>
              <w:fldChar w:fldCharType="begin"/>
            </w:r>
            <w:r w:rsidR="003B461F">
              <w:rPr>
                <w:noProof/>
              </w:rPr>
              <w:instrText xml:space="preserve"> PAGEREF _Toc225319400 \h </w:instrText>
            </w:r>
            <w:r w:rsidR="003B461F">
              <w:rPr>
                <w:noProof/>
              </w:rPr>
            </w:r>
            <w:r w:rsidR="003B461F">
              <w:rPr>
                <w:noProof/>
              </w:rPr>
              <w:fldChar w:fldCharType="separate"/>
            </w:r>
            <w:r w:rsidR="003B461F">
              <w:rPr>
                <w:noProof/>
              </w:rPr>
              <w:t>4</w:t>
            </w:r>
            <w:r w:rsidR="003B461F">
              <w:rPr>
                <w:noProof/>
              </w:rPr>
              <w:fldChar w:fldCharType="end"/>
            </w:r>
          </w:hyperlink>
        </w:p>
        <w:p w14:paraId="238E19F7" w14:textId="77777777" w:rsidR="003B461F" w:rsidRDefault="003B461F">
          <w:pPr>
            <w:pStyle w:val="TDC2"/>
            <w:tabs>
              <w:tab w:val="right" w:leader="dot" w:pos="9016"/>
            </w:tabs>
            <w:rPr>
              <w:noProof/>
            </w:rPr>
          </w:pPr>
          <w:hyperlink w:anchor="_Toc225319401" w:history="1">
            <w:r w:rsidRPr="00AB29A1">
              <w:rPr>
                <w:rStyle w:val="Hipervnculo"/>
                <w:noProof/>
              </w:rPr>
              <w:t>1.1 Definición del Recordatorio de 24 Horas</w:t>
            </w:r>
            <w:r>
              <w:rPr>
                <w:noProof/>
              </w:rPr>
              <w:tab/>
            </w:r>
            <w:r>
              <w:rPr>
                <w:noProof/>
              </w:rPr>
              <w:fldChar w:fldCharType="begin"/>
            </w:r>
            <w:r>
              <w:rPr>
                <w:noProof/>
              </w:rPr>
              <w:instrText xml:space="preserve"> PAGEREF _Toc225319401 \h </w:instrText>
            </w:r>
            <w:r>
              <w:rPr>
                <w:noProof/>
              </w:rPr>
            </w:r>
            <w:r>
              <w:rPr>
                <w:noProof/>
              </w:rPr>
              <w:fldChar w:fldCharType="separate"/>
            </w:r>
            <w:r>
              <w:rPr>
                <w:noProof/>
              </w:rPr>
              <w:t>4</w:t>
            </w:r>
            <w:r>
              <w:rPr>
                <w:noProof/>
              </w:rPr>
              <w:fldChar w:fldCharType="end"/>
            </w:r>
          </w:hyperlink>
        </w:p>
        <w:p w14:paraId="1D86EFBA" w14:textId="77777777" w:rsidR="003B461F" w:rsidRDefault="003B461F">
          <w:pPr>
            <w:pStyle w:val="TDC2"/>
            <w:tabs>
              <w:tab w:val="right" w:leader="dot" w:pos="9016"/>
            </w:tabs>
            <w:rPr>
              <w:noProof/>
            </w:rPr>
          </w:pPr>
          <w:hyperlink w:anchor="_Toc225319402" w:history="1">
            <w:r w:rsidRPr="00AB29A1">
              <w:rPr>
                <w:rStyle w:val="Hipervnculo"/>
                <w:noProof/>
              </w:rPr>
              <w:t>1.2 Fundamentos Teóricos y Científicos</w:t>
            </w:r>
            <w:r>
              <w:rPr>
                <w:noProof/>
              </w:rPr>
              <w:tab/>
            </w:r>
            <w:r>
              <w:rPr>
                <w:noProof/>
              </w:rPr>
              <w:fldChar w:fldCharType="begin"/>
            </w:r>
            <w:r>
              <w:rPr>
                <w:noProof/>
              </w:rPr>
              <w:instrText xml:space="preserve"> PAGEREF _Toc225319402 \h </w:instrText>
            </w:r>
            <w:r>
              <w:rPr>
                <w:noProof/>
              </w:rPr>
            </w:r>
            <w:r>
              <w:rPr>
                <w:noProof/>
              </w:rPr>
              <w:fldChar w:fldCharType="separate"/>
            </w:r>
            <w:r>
              <w:rPr>
                <w:noProof/>
              </w:rPr>
              <w:t>4</w:t>
            </w:r>
            <w:r>
              <w:rPr>
                <w:noProof/>
              </w:rPr>
              <w:fldChar w:fldCharType="end"/>
            </w:r>
          </w:hyperlink>
        </w:p>
        <w:p w14:paraId="5CA761A0" w14:textId="77777777" w:rsidR="003B461F" w:rsidRDefault="003B461F">
          <w:pPr>
            <w:pStyle w:val="TDC2"/>
            <w:tabs>
              <w:tab w:val="right" w:leader="dot" w:pos="9016"/>
            </w:tabs>
            <w:rPr>
              <w:noProof/>
            </w:rPr>
          </w:pPr>
          <w:hyperlink w:anchor="_Toc225319403" w:history="1">
            <w:r w:rsidRPr="00AB29A1">
              <w:rPr>
                <w:rStyle w:val="Hipervnculo"/>
                <w:noProof/>
              </w:rPr>
              <w:t>1.3 Aplicaciones en la Práctica Profesional</w:t>
            </w:r>
            <w:r>
              <w:rPr>
                <w:noProof/>
              </w:rPr>
              <w:tab/>
            </w:r>
            <w:r>
              <w:rPr>
                <w:noProof/>
              </w:rPr>
              <w:fldChar w:fldCharType="begin"/>
            </w:r>
            <w:r>
              <w:rPr>
                <w:noProof/>
              </w:rPr>
              <w:instrText xml:space="preserve"> PAGEREF _Toc225319403 \h </w:instrText>
            </w:r>
            <w:r>
              <w:rPr>
                <w:noProof/>
              </w:rPr>
            </w:r>
            <w:r>
              <w:rPr>
                <w:noProof/>
              </w:rPr>
              <w:fldChar w:fldCharType="separate"/>
            </w:r>
            <w:r>
              <w:rPr>
                <w:noProof/>
              </w:rPr>
              <w:t>4</w:t>
            </w:r>
            <w:r>
              <w:rPr>
                <w:noProof/>
              </w:rPr>
              <w:fldChar w:fldCharType="end"/>
            </w:r>
          </w:hyperlink>
        </w:p>
        <w:p w14:paraId="1C5913AA" w14:textId="77777777" w:rsidR="003B461F" w:rsidRDefault="003B461F">
          <w:pPr>
            <w:pStyle w:val="TDC1"/>
            <w:tabs>
              <w:tab w:val="right" w:leader="dot" w:pos="9016"/>
            </w:tabs>
            <w:rPr>
              <w:noProof/>
            </w:rPr>
          </w:pPr>
          <w:hyperlink w:anchor="_Toc225319404" w:history="1">
            <w:r w:rsidRPr="00AB29A1">
              <w:rPr>
                <w:rStyle w:val="Hipervnculo"/>
                <w:noProof/>
              </w:rPr>
              <w:t>2. PROTOCOLO COMPLETO DEL RECORDATORIO DE 24 HORAS</w:t>
            </w:r>
            <w:r>
              <w:rPr>
                <w:noProof/>
              </w:rPr>
              <w:tab/>
            </w:r>
            <w:r>
              <w:rPr>
                <w:noProof/>
              </w:rPr>
              <w:fldChar w:fldCharType="begin"/>
            </w:r>
            <w:r>
              <w:rPr>
                <w:noProof/>
              </w:rPr>
              <w:instrText xml:space="preserve"> PAGEREF _Toc225319404 \h </w:instrText>
            </w:r>
            <w:r>
              <w:rPr>
                <w:noProof/>
              </w:rPr>
            </w:r>
            <w:r>
              <w:rPr>
                <w:noProof/>
              </w:rPr>
              <w:fldChar w:fldCharType="separate"/>
            </w:r>
            <w:r>
              <w:rPr>
                <w:noProof/>
              </w:rPr>
              <w:t>5</w:t>
            </w:r>
            <w:r>
              <w:rPr>
                <w:noProof/>
              </w:rPr>
              <w:fldChar w:fldCharType="end"/>
            </w:r>
          </w:hyperlink>
        </w:p>
        <w:p w14:paraId="205420C0" w14:textId="77777777" w:rsidR="003B461F" w:rsidRDefault="003B461F">
          <w:pPr>
            <w:pStyle w:val="TDC2"/>
            <w:tabs>
              <w:tab w:val="right" w:leader="dot" w:pos="9016"/>
            </w:tabs>
            <w:rPr>
              <w:noProof/>
            </w:rPr>
          </w:pPr>
          <w:hyperlink w:anchor="_Toc225319405" w:history="1">
            <w:r w:rsidRPr="00AB29A1">
              <w:rPr>
                <w:rStyle w:val="Hipervnculo"/>
                <w:noProof/>
              </w:rPr>
              <w:t>2.1 Fase Preparatoria: Antes de la Entrevista</w:t>
            </w:r>
            <w:r>
              <w:rPr>
                <w:noProof/>
              </w:rPr>
              <w:tab/>
            </w:r>
            <w:r>
              <w:rPr>
                <w:noProof/>
              </w:rPr>
              <w:fldChar w:fldCharType="begin"/>
            </w:r>
            <w:r>
              <w:rPr>
                <w:noProof/>
              </w:rPr>
              <w:instrText xml:space="preserve"> PAGEREF _Toc225319405 \h </w:instrText>
            </w:r>
            <w:r>
              <w:rPr>
                <w:noProof/>
              </w:rPr>
            </w:r>
            <w:r>
              <w:rPr>
                <w:noProof/>
              </w:rPr>
              <w:fldChar w:fldCharType="separate"/>
            </w:r>
            <w:r>
              <w:rPr>
                <w:noProof/>
              </w:rPr>
              <w:t>5</w:t>
            </w:r>
            <w:r>
              <w:rPr>
                <w:noProof/>
              </w:rPr>
              <w:fldChar w:fldCharType="end"/>
            </w:r>
          </w:hyperlink>
        </w:p>
        <w:p w14:paraId="56791DDF" w14:textId="77777777" w:rsidR="003B461F" w:rsidRDefault="003B461F">
          <w:pPr>
            <w:pStyle w:val="TDC2"/>
            <w:tabs>
              <w:tab w:val="right" w:leader="dot" w:pos="9016"/>
            </w:tabs>
            <w:rPr>
              <w:noProof/>
            </w:rPr>
          </w:pPr>
          <w:hyperlink w:anchor="_Toc225319406" w:history="1">
            <w:r w:rsidRPr="00AB29A1">
              <w:rPr>
                <w:rStyle w:val="Hipervnculo"/>
                <w:noProof/>
              </w:rPr>
              <w:t>2.2 Fase de Apertura: Iniciando la Entrevista</w:t>
            </w:r>
            <w:r>
              <w:rPr>
                <w:noProof/>
              </w:rPr>
              <w:tab/>
            </w:r>
            <w:r>
              <w:rPr>
                <w:noProof/>
              </w:rPr>
              <w:fldChar w:fldCharType="begin"/>
            </w:r>
            <w:r>
              <w:rPr>
                <w:noProof/>
              </w:rPr>
              <w:instrText xml:space="preserve"> PAGEREF _Toc225319406 \h </w:instrText>
            </w:r>
            <w:r>
              <w:rPr>
                <w:noProof/>
              </w:rPr>
            </w:r>
            <w:r>
              <w:rPr>
                <w:noProof/>
              </w:rPr>
              <w:fldChar w:fldCharType="separate"/>
            </w:r>
            <w:r>
              <w:rPr>
                <w:noProof/>
              </w:rPr>
              <w:t>6</w:t>
            </w:r>
            <w:r>
              <w:rPr>
                <w:noProof/>
              </w:rPr>
              <w:fldChar w:fldCharType="end"/>
            </w:r>
          </w:hyperlink>
        </w:p>
        <w:p w14:paraId="7F7BCFB8" w14:textId="77777777" w:rsidR="003B461F" w:rsidRDefault="003B461F">
          <w:pPr>
            <w:pStyle w:val="TDC2"/>
            <w:tabs>
              <w:tab w:val="right" w:leader="dot" w:pos="9016"/>
            </w:tabs>
            <w:rPr>
              <w:noProof/>
            </w:rPr>
          </w:pPr>
          <w:hyperlink w:anchor="_Toc225319407" w:history="1">
            <w:r w:rsidRPr="00AB29A1">
              <w:rPr>
                <w:rStyle w:val="Hipervnculo"/>
                <w:noProof/>
              </w:rPr>
              <w:t>2.3 Fase de Recuerdo: El Método de Pases Múltiples</w:t>
            </w:r>
            <w:r>
              <w:rPr>
                <w:noProof/>
              </w:rPr>
              <w:tab/>
            </w:r>
            <w:r>
              <w:rPr>
                <w:noProof/>
              </w:rPr>
              <w:fldChar w:fldCharType="begin"/>
            </w:r>
            <w:r>
              <w:rPr>
                <w:noProof/>
              </w:rPr>
              <w:instrText xml:space="preserve"> PAGEREF _Toc225319407 \h </w:instrText>
            </w:r>
            <w:r>
              <w:rPr>
                <w:noProof/>
              </w:rPr>
            </w:r>
            <w:r>
              <w:rPr>
                <w:noProof/>
              </w:rPr>
              <w:fldChar w:fldCharType="separate"/>
            </w:r>
            <w:r>
              <w:rPr>
                <w:noProof/>
              </w:rPr>
              <w:t>6</w:t>
            </w:r>
            <w:r>
              <w:rPr>
                <w:noProof/>
              </w:rPr>
              <w:fldChar w:fldCharType="end"/>
            </w:r>
          </w:hyperlink>
        </w:p>
        <w:p w14:paraId="4BDCD2A2" w14:textId="77777777" w:rsidR="003B461F" w:rsidRDefault="003B461F">
          <w:pPr>
            <w:pStyle w:val="TDC1"/>
            <w:tabs>
              <w:tab w:val="right" w:leader="dot" w:pos="9016"/>
            </w:tabs>
            <w:rPr>
              <w:noProof/>
            </w:rPr>
          </w:pPr>
          <w:hyperlink w:anchor="_Toc225319408" w:history="1">
            <w:r w:rsidRPr="00AB29A1">
              <w:rPr>
                <w:rStyle w:val="Hipervnculo"/>
                <w:noProof/>
              </w:rPr>
              <w:t>3. TÉCNICAS DE ENTREVISTA PARA EVALUACIÓN PRECISA</w:t>
            </w:r>
            <w:r>
              <w:rPr>
                <w:noProof/>
              </w:rPr>
              <w:tab/>
            </w:r>
            <w:r>
              <w:rPr>
                <w:noProof/>
              </w:rPr>
              <w:fldChar w:fldCharType="begin"/>
            </w:r>
            <w:r>
              <w:rPr>
                <w:noProof/>
              </w:rPr>
              <w:instrText xml:space="preserve"> PAGEREF _Toc225319408 \h </w:instrText>
            </w:r>
            <w:r>
              <w:rPr>
                <w:noProof/>
              </w:rPr>
            </w:r>
            <w:r>
              <w:rPr>
                <w:noProof/>
              </w:rPr>
              <w:fldChar w:fldCharType="separate"/>
            </w:r>
            <w:r>
              <w:rPr>
                <w:noProof/>
              </w:rPr>
              <w:t>8</w:t>
            </w:r>
            <w:r>
              <w:rPr>
                <w:noProof/>
              </w:rPr>
              <w:fldChar w:fldCharType="end"/>
            </w:r>
          </w:hyperlink>
        </w:p>
        <w:p w14:paraId="71897660" w14:textId="77777777" w:rsidR="003B461F" w:rsidRDefault="003B461F">
          <w:pPr>
            <w:pStyle w:val="TDC2"/>
            <w:tabs>
              <w:tab w:val="right" w:leader="dot" w:pos="9016"/>
            </w:tabs>
            <w:rPr>
              <w:noProof/>
            </w:rPr>
          </w:pPr>
          <w:hyperlink w:anchor="_Toc225319409" w:history="1">
            <w:r w:rsidRPr="00AB29A1">
              <w:rPr>
                <w:rStyle w:val="Hipervnculo"/>
                <w:noProof/>
              </w:rPr>
              <w:t>3.1 Habilidades de Comunicación del Entrevistador</w:t>
            </w:r>
            <w:r>
              <w:rPr>
                <w:noProof/>
              </w:rPr>
              <w:tab/>
            </w:r>
            <w:r>
              <w:rPr>
                <w:noProof/>
              </w:rPr>
              <w:fldChar w:fldCharType="begin"/>
            </w:r>
            <w:r>
              <w:rPr>
                <w:noProof/>
              </w:rPr>
              <w:instrText xml:space="preserve"> PAGEREF _Toc225319409 \h </w:instrText>
            </w:r>
            <w:r>
              <w:rPr>
                <w:noProof/>
              </w:rPr>
            </w:r>
            <w:r>
              <w:rPr>
                <w:noProof/>
              </w:rPr>
              <w:fldChar w:fldCharType="separate"/>
            </w:r>
            <w:r>
              <w:rPr>
                <w:noProof/>
              </w:rPr>
              <w:t>8</w:t>
            </w:r>
            <w:r>
              <w:rPr>
                <w:noProof/>
              </w:rPr>
              <w:fldChar w:fldCharType="end"/>
            </w:r>
          </w:hyperlink>
        </w:p>
        <w:p w14:paraId="418F45CC" w14:textId="77777777" w:rsidR="003B461F" w:rsidRDefault="003B461F">
          <w:pPr>
            <w:pStyle w:val="TDC2"/>
            <w:tabs>
              <w:tab w:val="right" w:leader="dot" w:pos="9016"/>
            </w:tabs>
            <w:rPr>
              <w:noProof/>
            </w:rPr>
          </w:pPr>
          <w:hyperlink w:anchor="_Toc225319410" w:history="1">
            <w:r w:rsidRPr="00AB29A1">
              <w:rPr>
                <w:rStyle w:val="Hipervnculo"/>
                <w:noProof/>
              </w:rPr>
              <w:t>3.2 Estrategias de Sondeo y Profundización</w:t>
            </w:r>
            <w:r>
              <w:rPr>
                <w:noProof/>
              </w:rPr>
              <w:tab/>
            </w:r>
            <w:r>
              <w:rPr>
                <w:noProof/>
              </w:rPr>
              <w:fldChar w:fldCharType="begin"/>
            </w:r>
            <w:r>
              <w:rPr>
                <w:noProof/>
              </w:rPr>
              <w:instrText xml:space="preserve"> PAGEREF _Toc225319410 \h </w:instrText>
            </w:r>
            <w:r>
              <w:rPr>
                <w:noProof/>
              </w:rPr>
            </w:r>
            <w:r>
              <w:rPr>
                <w:noProof/>
              </w:rPr>
              <w:fldChar w:fldCharType="separate"/>
            </w:r>
            <w:r>
              <w:rPr>
                <w:noProof/>
              </w:rPr>
              <w:t>8</w:t>
            </w:r>
            <w:r>
              <w:rPr>
                <w:noProof/>
              </w:rPr>
              <w:fldChar w:fldCharType="end"/>
            </w:r>
          </w:hyperlink>
        </w:p>
        <w:p w14:paraId="307585F1" w14:textId="77777777" w:rsidR="003B461F" w:rsidRDefault="003B461F">
          <w:pPr>
            <w:pStyle w:val="TDC2"/>
            <w:tabs>
              <w:tab w:val="right" w:leader="dot" w:pos="9016"/>
            </w:tabs>
            <w:rPr>
              <w:noProof/>
            </w:rPr>
          </w:pPr>
          <w:hyperlink w:anchor="_Toc225319411" w:history="1">
            <w:r w:rsidRPr="00AB29A1">
              <w:rPr>
                <w:rStyle w:val="Hipervnculo"/>
                <w:noProof/>
              </w:rPr>
              <w:t>3.3 Manejo de Situaciones Difíciles</w:t>
            </w:r>
            <w:r>
              <w:rPr>
                <w:noProof/>
              </w:rPr>
              <w:tab/>
            </w:r>
            <w:r>
              <w:rPr>
                <w:noProof/>
              </w:rPr>
              <w:fldChar w:fldCharType="begin"/>
            </w:r>
            <w:r>
              <w:rPr>
                <w:noProof/>
              </w:rPr>
              <w:instrText xml:space="preserve"> PAGEREF _Toc225319411 \h </w:instrText>
            </w:r>
            <w:r>
              <w:rPr>
                <w:noProof/>
              </w:rPr>
            </w:r>
            <w:r>
              <w:rPr>
                <w:noProof/>
              </w:rPr>
              <w:fldChar w:fldCharType="separate"/>
            </w:r>
            <w:r>
              <w:rPr>
                <w:noProof/>
              </w:rPr>
              <w:t>9</w:t>
            </w:r>
            <w:r>
              <w:rPr>
                <w:noProof/>
              </w:rPr>
              <w:fldChar w:fldCharType="end"/>
            </w:r>
          </w:hyperlink>
        </w:p>
        <w:p w14:paraId="27A0386F" w14:textId="77777777" w:rsidR="003B461F" w:rsidRDefault="003B461F">
          <w:pPr>
            <w:pStyle w:val="TDC1"/>
            <w:tabs>
              <w:tab w:val="right" w:leader="dot" w:pos="9016"/>
            </w:tabs>
            <w:rPr>
              <w:noProof/>
            </w:rPr>
          </w:pPr>
          <w:hyperlink w:anchor="_Toc225319412" w:history="1">
            <w:r w:rsidRPr="00AB29A1">
              <w:rPr>
                <w:rStyle w:val="Hipervnculo"/>
                <w:noProof/>
              </w:rPr>
              <w:t>4. MÉTODOS DE ESTIMACIÓN DE PORCIONES Y MEDIDAS</w:t>
            </w:r>
            <w:r>
              <w:rPr>
                <w:noProof/>
              </w:rPr>
              <w:tab/>
            </w:r>
            <w:r>
              <w:rPr>
                <w:noProof/>
              </w:rPr>
              <w:fldChar w:fldCharType="begin"/>
            </w:r>
            <w:r>
              <w:rPr>
                <w:noProof/>
              </w:rPr>
              <w:instrText xml:space="preserve"> PAGEREF _Toc225319412 \h </w:instrText>
            </w:r>
            <w:r>
              <w:rPr>
                <w:noProof/>
              </w:rPr>
            </w:r>
            <w:r>
              <w:rPr>
                <w:noProof/>
              </w:rPr>
              <w:fldChar w:fldCharType="separate"/>
            </w:r>
            <w:r>
              <w:rPr>
                <w:noProof/>
              </w:rPr>
              <w:t>10</w:t>
            </w:r>
            <w:r>
              <w:rPr>
                <w:noProof/>
              </w:rPr>
              <w:fldChar w:fldCharType="end"/>
            </w:r>
          </w:hyperlink>
        </w:p>
        <w:p w14:paraId="48A1B18C" w14:textId="77777777" w:rsidR="003B461F" w:rsidRDefault="003B461F">
          <w:pPr>
            <w:pStyle w:val="TDC2"/>
            <w:tabs>
              <w:tab w:val="right" w:leader="dot" w:pos="9016"/>
            </w:tabs>
            <w:rPr>
              <w:noProof/>
            </w:rPr>
          </w:pPr>
          <w:hyperlink w:anchor="_Toc225319413" w:history="1">
            <w:r w:rsidRPr="00AB29A1">
              <w:rPr>
                <w:rStyle w:val="Hipervnculo"/>
                <w:noProof/>
              </w:rPr>
              <w:t>4.1 Herramientas Visuales para Estimación de Porciones</w:t>
            </w:r>
            <w:r>
              <w:rPr>
                <w:noProof/>
              </w:rPr>
              <w:tab/>
            </w:r>
            <w:r>
              <w:rPr>
                <w:noProof/>
              </w:rPr>
              <w:fldChar w:fldCharType="begin"/>
            </w:r>
            <w:r>
              <w:rPr>
                <w:noProof/>
              </w:rPr>
              <w:instrText xml:space="preserve"> PAGEREF _Toc225319413 \h </w:instrText>
            </w:r>
            <w:r>
              <w:rPr>
                <w:noProof/>
              </w:rPr>
            </w:r>
            <w:r>
              <w:rPr>
                <w:noProof/>
              </w:rPr>
              <w:fldChar w:fldCharType="separate"/>
            </w:r>
            <w:r>
              <w:rPr>
                <w:noProof/>
              </w:rPr>
              <w:t>10</w:t>
            </w:r>
            <w:r>
              <w:rPr>
                <w:noProof/>
              </w:rPr>
              <w:fldChar w:fldCharType="end"/>
            </w:r>
          </w:hyperlink>
        </w:p>
        <w:p w14:paraId="7E251CAD" w14:textId="77777777" w:rsidR="003B461F" w:rsidRDefault="003B461F">
          <w:pPr>
            <w:pStyle w:val="TDC2"/>
            <w:tabs>
              <w:tab w:val="right" w:leader="dot" w:pos="9016"/>
            </w:tabs>
            <w:rPr>
              <w:noProof/>
            </w:rPr>
          </w:pPr>
          <w:hyperlink w:anchor="_Toc225319414" w:history="1">
            <w:r w:rsidRPr="00AB29A1">
              <w:rPr>
                <w:rStyle w:val="Hipervnculo"/>
                <w:noProof/>
              </w:rPr>
              <w:t>4.2 Sistema de Medidas Caseras</w:t>
            </w:r>
            <w:r>
              <w:rPr>
                <w:noProof/>
              </w:rPr>
              <w:tab/>
            </w:r>
            <w:r>
              <w:rPr>
                <w:noProof/>
              </w:rPr>
              <w:fldChar w:fldCharType="begin"/>
            </w:r>
            <w:r>
              <w:rPr>
                <w:noProof/>
              </w:rPr>
              <w:instrText xml:space="preserve"> PAGEREF _Toc225319414 \h </w:instrText>
            </w:r>
            <w:r>
              <w:rPr>
                <w:noProof/>
              </w:rPr>
            </w:r>
            <w:r>
              <w:rPr>
                <w:noProof/>
              </w:rPr>
              <w:fldChar w:fldCharType="separate"/>
            </w:r>
            <w:r>
              <w:rPr>
                <w:noProof/>
              </w:rPr>
              <w:t>11</w:t>
            </w:r>
            <w:r>
              <w:rPr>
                <w:noProof/>
              </w:rPr>
              <w:fldChar w:fldCharType="end"/>
            </w:r>
          </w:hyperlink>
        </w:p>
        <w:p w14:paraId="70CA0A5D" w14:textId="77777777" w:rsidR="003B461F" w:rsidRDefault="003B461F">
          <w:pPr>
            <w:pStyle w:val="TDC2"/>
            <w:tabs>
              <w:tab w:val="right" w:leader="dot" w:pos="9016"/>
            </w:tabs>
            <w:rPr>
              <w:noProof/>
            </w:rPr>
          </w:pPr>
          <w:hyperlink w:anchor="_Toc225319415" w:history="1">
            <w:r w:rsidRPr="00AB29A1">
              <w:rPr>
                <w:rStyle w:val="Hipervnculo"/>
                <w:noProof/>
              </w:rPr>
              <w:t>4.3 Técnicas de Estimación por Categoría de Alimento</w:t>
            </w:r>
            <w:r>
              <w:rPr>
                <w:noProof/>
              </w:rPr>
              <w:tab/>
            </w:r>
            <w:r>
              <w:rPr>
                <w:noProof/>
              </w:rPr>
              <w:fldChar w:fldCharType="begin"/>
            </w:r>
            <w:r>
              <w:rPr>
                <w:noProof/>
              </w:rPr>
              <w:instrText xml:space="preserve"> PAGEREF _Toc225319415 \h </w:instrText>
            </w:r>
            <w:r>
              <w:rPr>
                <w:noProof/>
              </w:rPr>
            </w:r>
            <w:r>
              <w:rPr>
                <w:noProof/>
              </w:rPr>
              <w:fldChar w:fldCharType="separate"/>
            </w:r>
            <w:r>
              <w:rPr>
                <w:noProof/>
              </w:rPr>
              <w:t>11</w:t>
            </w:r>
            <w:r>
              <w:rPr>
                <w:noProof/>
              </w:rPr>
              <w:fldChar w:fldCharType="end"/>
            </w:r>
          </w:hyperlink>
        </w:p>
        <w:p w14:paraId="11FC72D2" w14:textId="77777777" w:rsidR="003B461F" w:rsidRDefault="003B461F">
          <w:pPr>
            <w:pStyle w:val="TDC1"/>
            <w:tabs>
              <w:tab w:val="right" w:leader="dot" w:pos="9016"/>
            </w:tabs>
            <w:rPr>
              <w:noProof/>
            </w:rPr>
          </w:pPr>
          <w:hyperlink w:anchor="_Toc225319416" w:history="1">
            <w:r w:rsidRPr="00AB29A1">
              <w:rPr>
                <w:rStyle w:val="Hipervnculo"/>
                <w:noProof/>
              </w:rPr>
              <w:t>5. ERRORES COMUNES Y CÓMO EVITARLOS</w:t>
            </w:r>
            <w:r>
              <w:rPr>
                <w:noProof/>
              </w:rPr>
              <w:tab/>
            </w:r>
            <w:r>
              <w:rPr>
                <w:noProof/>
              </w:rPr>
              <w:fldChar w:fldCharType="begin"/>
            </w:r>
            <w:r>
              <w:rPr>
                <w:noProof/>
              </w:rPr>
              <w:instrText xml:space="preserve"> PAGEREF _Toc225319416 \h </w:instrText>
            </w:r>
            <w:r>
              <w:rPr>
                <w:noProof/>
              </w:rPr>
            </w:r>
            <w:r>
              <w:rPr>
                <w:noProof/>
              </w:rPr>
              <w:fldChar w:fldCharType="separate"/>
            </w:r>
            <w:r>
              <w:rPr>
                <w:noProof/>
              </w:rPr>
              <w:t>12</w:t>
            </w:r>
            <w:r>
              <w:rPr>
                <w:noProof/>
              </w:rPr>
              <w:fldChar w:fldCharType="end"/>
            </w:r>
          </w:hyperlink>
        </w:p>
        <w:p w14:paraId="1CCD9E75" w14:textId="77777777" w:rsidR="003B461F" w:rsidRDefault="003B461F">
          <w:pPr>
            <w:pStyle w:val="TDC2"/>
            <w:tabs>
              <w:tab w:val="right" w:leader="dot" w:pos="9016"/>
            </w:tabs>
            <w:rPr>
              <w:noProof/>
            </w:rPr>
          </w:pPr>
          <w:hyperlink w:anchor="_Toc225319417" w:history="1">
            <w:r w:rsidRPr="00AB29A1">
              <w:rPr>
                <w:rStyle w:val="Hipervnculo"/>
                <w:noProof/>
              </w:rPr>
              <w:t>5.1 Errores del Entrevistador</w:t>
            </w:r>
            <w:r>
              <w:rPr>
                <w:noProof/>
              </w:rPr>
              <w:tab/>
            </w:r>
            <w:r>
              <w:rPr>
                <w:noProof/>
              </w:rPr>
              <w:fldChar w:fldCharType="begin"/>
            </w:r>
            <w:r>
              <w:rPr>
                <w:noProof/>
              </w:rPr>
              <w:instrText xml:space="preserve"> PAGEREF _Toc225319417 \h </w:instrText>
            </w:r>
            <w:r>
              <w:rPr>
                <w:noProof/>
              </w:rPr>
            </w:r>
            <w:r>
              <w:rPr>
                <w:noProof/>
              </w:rPr>
              <w:fldChar w:fldCharType="separate"/>
            </w:r>
            <w:r>
              <w:rPr>
                <w:noProof/>
              </w:rPr>
              <w:t>12</w:t>
            </w:r>
            <w:r>
              <w:rPr>
                <w:noProof/>
              </w:rPr>
              <w:fldChar w:fldCharType="end"/>
            </w:r>
          </w:hyperlink>
        </w:p>
        <w:p w14:paraId="1744C2E0" w14:textId="77777777" w:rsidR="003B461F" w:rsidRDefault="003B461F">
          <w:pPr>
            <w:pStyle w:val="TDC2"/>
            <w:tabs>
              <w:tab w:val="right" w:leader="dot" w:pos="9016"/>
            </w:tabs>
            <w:rPr>
              <w:noProof/>
            </w:rPr>
          </w:pPr>
          <w:hyperlink w:anchor="_Toc225319418" w:history="1">
            <w:r w:rsidRPr="00AB29A1">
              <w:rPr>
                <w:rStyle w:val="Hipervnculo"/>
                <w:noProof/>
              </w:rPr>
              <w:t>5.2 Sesgos del Entrevistado</w:t>
            </w:r>
            <w:r>
              <w:rPr>
                <w:noProof/>
              </w:rPr>
              <w:tab/>
            </w:r>
            <w:r>
              <w:rPr>
                <w:noProof/>
              </w:rPr>
              <w:fldChar w:fldCharType="begin"/>
            </w:r>
            <w:r>
              <w:rPr>
                <w:noProof/>
              </w:rPr>
              <w:instrText xml:space="preserve"> PAGEREF _Toc225319418 \h </w:instrText>
            </w:r>
            <w:r>
              <w:rPr>
                <w:noProof/>
              </w:rPr>
            </w:r>
            <w:r>
              <w:rPr>
                <w:noProof/>
              </w:rPr>
              <w:fldChar w:fldCharType="separate"/>
            </w:r>
            <w:r>
              <w:rPr>
                <w:noProof/>
              </w:rPr>
              <w:t>13</w:t>
            </w:r>
            <w:r>
              <w:rPr>
                <w:noProof/>
              </w:rPr>
              <w:fldChar w:fldCharType="end"/>
            </w:r>
          </w:hyperlink>
        </w:p>
        <w:p w14:paraId="43F4D315" w14:textId="77777777" w:rsidR="003B461F" w:rsidRDefault="003B461F">
          <w:pPr>
            <w:pStyle w:val="TDC1"/>
            <w:tabs>
              <w:tab w:val="right" w:leader="dot" w:pos="9016"/>
            </w:tabs>
            <w:rPr>
              <w:noProof/>
            </w:rPr>
          </w:pPr>
          <w:hyperlink w:anchor="_Toc225319419" w:history="1">
            <w:r w:rsidRPr="00AB29A1">
              <w:rPr>
                <w:rStyle w:val="Hipervnculo"/>
                <w:noProof/>
              </w:rPr>
              <w:t>6. PROCESAMIENTO Y ANÁLISIS DE DATOS</w:t>
            </w:r>
            <w:r>
              <w:rPr>
                <w:noProof/>
              </w:rPr>
              <w:tab/>
            </w:r>
            <w:r>
              <w:rPr>
                <w:noProof/>
              </w:rPr>
              <w:fldChar w:fldCharType="begin"/>
            </w:r>
            <w:r>
              <w:rPr>
                <w:noProof/>
              </w:rPr>
              <w:instrText xml:space="preserve"> PAGEREF _Toc225319419 \h </w:instrText>
            </w:r>
            <w:r>
              <w:rPr>
                <w:noProof/>
              </w:rPr>
            </w:r>
            <w:r>
              <w:rPr>
                <w:noProof/>
              </w:rPr>
              <w:fldChar w:fldCharType="separate"/>
            </w:r>
            <w:r>
              <w:rPr>
                <w:noProof/>
              </w:rPr>
              <w:t>13</w:t>
            </w:r>
            <w:r>
              <w:rPr>
                <w:noProof/>
              </w:rPr>
              <w:fldChar w:fldCharType="end"/>
            </w:r>
          </w:hyperlink>
        </w:p>
        <w:p w14:paraId="22529FF4" w14:textId="77777777" w:rsidR="003B461F" w:rsidRDefault="003B461F">
          <w:pPr>
            <w:pStyle w:val="TDC2"/>
            <w:tabs>
              <w:tab w:val="right" w:leader="dot" w:pos="9016"/>
            </w:tabs>
            <w:rPr>
              <w:noProof/>
            </w:rPr>
          </w:pPr>
          <w:hyperlink w:anchor="_Toc225319420" w:history="1">
            <w:r w:rsidRPr="00AB29A1">
              <w:rPr>
                <w:rStyle w:val="Hipervnculo"/>
                <w:noProof/>
              </w:rPr>
              <w:t>6.1 Conversión de Alimentos a Nutrientes</w:t>
            </w:r>
            <w:r>
              <w:rPr>
                <w:noProof/>
              </w:rPr>
              <w:tab/>
            </w:r>
            <w:r>
              <w:rPr>
                <w:noProof/>
              </w:rPr>
              <w:fldChar w:fldCharType="begin"/>
            </w:r>
            <w:r>
              <w:rPr>
                <w:noProof/>
              </w:rPr>
              <w:instrText xml:space="preserve"> PAGEREF _Toc225319420 \h </w:instrText>
            </w:r>
            <w:r>
              <w:rPr>
                <w:noProof/>
              </w:rPr>
            </w:r>
            <w:r>
              <w:rPr>
                <w:noProof/>
              </w:rPr>
              <w:fldChar w:fldCharType="separate"/>
            </w:r>
            <w:r>
              <w:rPr>
                <w:noProof/>
              </w:rPr>
              <w:t>13</w:t>
            </w:r>
            <w:r>
              <w:rPr>
                <w:noProof/>
              </w:rPr>
              <w:fldChar w:fldCharType="end"/>
            </w:r>
          </w:hyperlink>
        </w:p>
        <w:p w14:paraId="56CF0684" w14:textId="77777777" w:rsidR="003B461F" w:rsidRDefault="003B461F">
          <w:pPr>
            <w:pStyle w:val="TDC2"/>
            <w:tabs>
              <w:tab w:val="right" w:leader="dot" w:pos="9016"/>
            </w:tabs>
            <w:rPr>
              <w:noProof/>
            </w:rPr>
          </w:pPr>
          <w:hyperlink w:anchor="_Toc225319421" w:history="1">
            <w:r w:rsidRPr="00AB29A1">
              <w:rPr>
                <w:rStyle w:val="Hipervnculo"/>
                <w:noProof/>
              </w:rPr>
              <w:t>6.2 Evaluación de la Adecuación Nutricional</w:t>
            </w:r>
            <w:r>
              <w:rPr>
                <w:noProof/>
              </w:rPr>
              <w:tab/>
            </w:r>
            <w:r>
              <w:rPr>
                <w:noProof/>
              </w:rPr>
              <w:fldChar w:fldCharType="begin"/>
            </w:r>
            <w:r>
              <w:rPr>
                <w:noProof/>
              </w:rPr>
              <w:instrText xml:space="preserve"> PAGEREF _Toc225319421 \h </w:instrText>
            </w:r>
            <w:r>
              <w:rPr>
                <w:noProof/>
              </w:rPr>
            </w:r>
            <w:r>
              <w:rPr>
                <w:noProof/>
              </w:rPr>
              <w:fldChar w:fldCharType="separate"/>
            </w:r>
            <w:r>
              <w:rPr>
                <w:noProof/>
              </w:rPr>
              <w:t>14</w:t>
            </w:r>
            <w:r>
              <w:rPr>
                <w:noProof/>
              </w:rPr>
              <w:fldChar w:fldCharType="end"/>
            </w:r>
          </w:hyperlink>
        </w:p>
        <w:p w14:paraId="5F39DC9A" w14:textId="77777777" w:rsidR="003B461F" w:rsidRDefault="003B461F">
          <w:pPr>
            <w:pStyle w:val="TDC1"/>
            <w:tabs>
              <w:tab w:val="right" w:leader="dot" w:pos="9016"/>
            </w:tabs>
            <w:rPr>
              <w:noProof/>
            </w:rPr>
          </w:pPr>
          <w:hyperlink w:anchor="_Toc225319422" w:history="1">
            <w:r w:rsidRPr="00AB29A1">
              <w:rPr>
                <w:rStyle w:val="Hipervnculo"/>
                <w:noProof/>
              </w:rPr>
              <w:t>7. VENTAJAS Y LIMITACIONES DEL MÉTODO</w:t>
            </w:r>
            <w:r>
              <w:rPr>
                <w:noProof/>
              </w:rPr>
              <w:tab/>
            </w:r>
            <w:r>
              <w:rPr>
                <w:noProof/>
              </w:rPr>
              <w:fldChar w:fldCharType="begin"/>
            </w:r>
            <w:r>
              <w:rPr>
                <w:noProof/>
              </w:rPr>
              <w:instrText xml:space="preserve"> PAGEREF _Toc225319422 \h </w:instrText>
            </w:r>
            <w:r>
              <w:rPr>
                <w:noProof/>
              </w:rPr>
            </w:r>
            <w:r>
              <w:rPr>
                <w:noProof/>
              </w:rPr>
              <w:fldChar w:fldCharType="separate"/>
            </w:r>
            <w:r>
              <w:rPr>
                <w:noProof/>
              </w:rPr>
              <w:t>14</w:t>
            </w:r>
            <w:r>
              <w:rPr>
                <w:noProof/>
              </w:rPr>
              <w:fldChar w:fldCharType="end"/>
            </w:r>
          </w:hyperlink>
        </w:p>
        <w:p w14:paraId="49D0FA4E" w14:textId="77777777" w:rsidR="003B461F" w:rsidRDefault="003B461F">
          <w:pPr>
            <w:pStyle w:val="TDC2"/>
            <w:tabs>
              <w:tab w:val="right" w:leader="dot" w:pos="9016"/>
            </w:tabs>
            <w:rPr>
              <w:noProof/>
            </w:rPr>
          </w:pPr>
          <w:hyperlink w:anchor="_Toc225319423" w:history="1">
            <w:r w:rsidRPr="00AB29A1">
              <w:rPr>
                <w:rStyle w:val="Hipervnculo"/>
                <w:noProof/>
              </w:rPr>
              <w:t>7.1 Ventajas del Recordatorio de 24 Horas</w:t>
            </w:r>
            <w:r>
              <w:rPr>
                <w:noProof/>
              </w:rPr>
              <w:tab/>
            </w:r>
            <w:r>
              <w:rPr>
                <w:noProof/>
              </w:rPr>
              <w:fldChar w:fldCharType="begin"/>
            </w:r>
            <w:r>
              <w:rPr>
                <w:noProof/>
              </w:rPr>
              <w:instrText xml:space="preserve"> PAGEREF _Toc225319423 \h </w:instrText>
            </w:r>
            <w:r>
              <w:rPr>
                <w:noProof/>
              </w:rPr>
            </w:r>
            <w:r>
              <w:rPr>
                <w:noProof/>
              </w:rPr>
              <w:fldChar w:fldCharType="separate"/>
            </w:r>
            <w:r>
              <w:rPr>
                <w:noProof/>
              </w:rPr>
              <w:t>14</w:t>
            </w:r>
            <w:r>
              <w:rPr>
                <w:noProof/>
              </w:rPr>
              <w:fldChar w:fldCharType="end"/>
            </w:r>
          </w:hyperlink>
        </w:p>
        <w:p w14:paraId="711F4D90" w14:textId="77777777" w:rsidR="003B461F" w:rsidRDefault="003B461F">
          <w:pPr>
            <w:pStyle w:val="TDC2"/>
            <w:tabs>
              <w:tab w:val="right" w:leader="dot" w:pos="9016"/>
            </w:tabs>
            <w:rPr>
              <w:noProof/>
            </w:rPr>
          </w:pPr>
          <w:hyperlink w:anchor="_Toc225319424" w:history="1">
            <w:r w:rsidRPr="00AB29A1">
              <w:rPr>
                <w:rStyle w:val="Hipervnculo"/>
                <w:noProof/>
              </w:rPr>
              <w:t>7.2 Limitaciones del Método</w:t>
            </w:r>
            <w:r>
              <w:rPr>
                <w:noProof/>
              </w:rPr>
              <w:tab/>
            </w:r>
            <w:r>
              <w:rPr>
                <w:noProof/>
              </w:rPr>
              <w:fldChar w:fldCharType="begin"/>
            </w:r>
            <w:r>
              <w:rPr>
                <w:noProof/>
              </w:rPr>
              <w:instrText xml:space="preserve"> PAGEREF _Toc225319424 \h </w:instrText>
            </w:r>
            <w:r>
              <w:rPr>
                <w:noProof/>
              </w:rPr>
            </w:r>
            <w:r>
              <w:rPr>
                <w:noProof/>
              </w:rPr>
              <w:fldChar w:fldCharType="separate"/>
            </w:r>
            <w:r>
              <w:rPr>
                <w:noProof/>
              </w:rPr>
              <w:t>15</w:t>
            </w:r>
            <w:r>
              <w:rPr>
                <w:noProof/>
              </w:rPr>
              <w:fldChar w:fldCharType="end"/>
            </w:r>
          </w:hyperlink>
        </w:p>
        <w:p w14:paraId="58EF753D" w14:textId="77777777" w:rsidR="003B461F" w:rsidRDefault="003B461F">
          <w:pPr>
            <w:pStyle w:val="TDC1"/>
            <w:tabs>
              <w:tab w:val="right" w:leader="dot" w:pos="9016"/>
            </w:tabs>
            <w:rPr>
              <w:noProof/>
            </w:rPr>
          </w:pPr>
          <w:hyperlink w:anchor="_Toc225319425" w:history="1">
            <w:r w:rsidRPr="00AB29A1">
              <w:rPr>
                <w:rStyle w:val="Hipervnculo"/>
                <w:noProof/>
              </w:rPr>
              <w:t>8. RECOMENDACIONES PARA LA PRÁCTICA PROFESIONAL</w:t>
            </w:r>
            <w:r>
              <w:rPr>
                <w:noProof/>
              </w:rPr>
              <w:tab/>
            </w:r>
            <w:r>
              <w:rPr>
                <w:noProof/>
              </w:rPr>
              <w:fldChar w:fldCharType="begin"/>
            </w:r>
            <w:r>
              <w:rPr>
                <w:noProof/>
              </w:rPr>
              <w:instrText xml:space="preserve"> PAGEREF _Toc225319425 \h </w:instrText>
            </w:r>
            <w:r>
              <w:rPr>
                <w:noProof/>
              </w:rPr>
            </w:r>
            <w:r>
              <w:rPr>
                <w:noProof/>
              </w:rPr>
              <w:fldChar w:fldCharType="separate"/>
            </w:r>
            <w:r>
              <w:rPr>
                <w:noProof/>
              </w:rPr>
              <w:t>15</w:t>
            </w:r>
            <w:r>
              <w:rPr>
                <w:noProof/>
              </w:rPr>
              <w:fldChar w:fldCharType="end"/>
            </w:r>
          </w:hyperlink>
        </w:p>
        <w:p w14:paraId="75717C99" w14:textId="77777777" w:rsidR="003B461F" w:rsidRDefault="003B461F">
          <w:pPr>
            <w:pStyle w:val="TDC2"/>
            <w:tabs>
              <w:tab w:val="right" w:leader="dot" w:pos="9016"/>
            </w:tabs>
            <w:rPr>
              <w:noProof/>
            </w:rPr>
          </w:pPr>
          <w:hyperlink w:anchor="_Toc225319426" w:history="1">
            <w:r w:rsidRPr="00AB29A1">
              <w:rPr>
                <w:rStyle w:val="Hipervnculo"/>
                <w:noProof/>
              </w:rPr>
              <w:t>8.1 Recomendaciones Generales de Aplicación</w:t>
            </w:r>
            <w:r>
              <w:rPr>
                <w:noProof/>
              </w:rPr>
              <w:tab/>
            </w:r>
            <w:r>
              <w:rPr>
                <w:noProof/>
              </w:rPr>
              <w:fldChar w:fldCharType="begin"/>
            </w:r>
            <w:r>
              <w:rPr>
                <w:noProof/>
              </w:rPr>
              <w:instrText xml:space="preserve"> PAGEREF _Toc225319426 \h </w:instrText>
            </w:r>
            <w:r>
              <w:rPr>
                <w:noProof/>
              </w:rPr>
            </w:r>
            <w:r>
              <w:rPr>
                <w:noProof/>
              </w:rPr>
              <w:fldChar w:fldCharType="separate"/>
            </w:r>
            <w:r>
              <w:rPr>
                <w:noProof/>
              </w:rPr>
              <w:t>15</w:t>
            </w:r>
            <w:r>
              <w:rPr>
                <w:noProof/>
              </w:rPr>
              <w:fldChar w:fldCharType="end"/>
            </w:r>
          </w:hyperlink>
        </w:p>
        <w:p w14:paraId="1DC5F8D0" w14:textId="77777777" w:rsidR="003B461F" w:rsidRDefault="003B461F">
          <w:pPr>
            <w:pStyle w:val="TDC2"/>
            <w:tabs>
              <w:tab w:val="right" w:leader="dot" w:pos="9016"/>
            </w:tabs>
            <w:rPr>
              <w:noProof/>
            </w:rPr>
          </w:pPr>
          <w:hyperlink w:anchor="_Toc225319427" w:history="1">
            <w:r w:rsidRPr="00AB29A1">
              <w:rPr>
                <w:rStyle w:val="Hipervnculo"/>
                <w:noProof/>
              </w:rPr>
              <w:t>8.2 Recomendaciones para Entrevistadores</w:t>
            </w:r>
            <w:r>
              <w:rPr>
                <w:noProof/>
              </w:rPr>
              <w:tab/>
            </w:r>
            <w:r>
              <w:rPr>
                <w:noProof/>
              </w:rPr>
              <w:fldChar w:fldCharType="begin"/>
            </w:r>
            <w:r>
              <w:rPr>
                <w:noProof/>
              </w:rPr>
              <w:instrText xml:space="preserve"> PAGEREF _Toc225319427 \h </w:instrText>
            </w:r>
            <w:r>
              <w:rPr>
                <w:noProof/>
              </w:rPr>
            </w:r>
            <w:r>
              <w:rPr>
                <w:noProof/>
              </w:rPr>
              <w:fldChar w:fldCharType="separate"/>
            </w:r>
            <w:r>
              <w:rPr>
                <w:noProof/>
              </w:rPr>
              <w:t>16</w:t>
            </w:r>
            <w:r>
              <w:rPr>
                <w:noProof/>
              </w:rPr>
              <w:fldChar w:fldCharType="end"/>
            </w:r>
          </w:hyperlink>
        </w:p>
        <w:p w14:paraId="4EE70786" w14:textId="77777777" w:rsidR="003B461F" w:rsidRDefault="003B461F">
          <w:pPr>
            <w:pStyle w:val="TDC1"/>
            <w:tabs>
              <w:tab w:val="right" w:leader="dot" w:pos="9016"/>
            </w:tabs>
            <w:rPr>
              <w:noProof/>
            </w:rPr>
          </w:pPr>
          <w:hyperlink w:anchor="_Toc225319428" w:history="1">
            <w:r w:rsidRPr="00AB29A1">
              <w:rPr>
                <w:rStyle w:val="Hipervnculo"/>
                <w:noProof/>
              </w:rPr>
              <w:t>9. ANEXOS Y RECURSOS ADICIONALES</w:t>
            </w:r>
            <w:r>
              <w:rPr>
                <w:noProof/>
              </w:rPr>
              <w:tab/>
            </w:r>
            <w:r>
              <w:rPr>
                <w:noProof/>
              </w:rPr>
              <w:fldChar w:fldCharType="begin"/>
            </w:r>
            <w:r>
              <w:rPr>
                <w:noProof/>
              </w:rPr>
              <w:instrText xml:space="preserve"> PAGEREF _Toc225319428 \h </w:instrText>
            </w:r>
            <w:r>
              <w:rPr>
                <w:noProof/>
              </w:rPr>
            </w:r>
            <w:r>
              <w:rPr>
                <w:noProof/>
              </w:rPr>
              <w:fldChar w:fldCharType="separate"/>
            </w:r>
            <w:r>
              <w:rPr>
                <w:noProof/>
              </w:rPr>
              <w:t>16</w:t>
            </w:r>
            <w:r>
              <w:rPr>
                <w:noProof/>
              </w:rPr>
              <w:fldChar w:fldCharType="end"/>
            </w:r>
          </w:hyperlink>
        </w:p>
        <w:p w14:paraId="10186FDB" w14:textId="77777777" w:rsidR="003B461F" w:rsidRDefault="003B461F">
          <w:pPr>
            <w:pStyle w:val="TDC2"/>
            <w:tabs>
              <w:tab w:val="right" w:leader="dot" w:pos="9016"/>
            </w:tabs>
            <w:rPr>
              <w:noProof/>
            </w:rPr>
          </w:pPr>
          <w:hyperlink w:anchor="_Toc225319429" w:history="1">
            <w:r w:rsidRPr="00AB29A1">
              <w:rPr>
                <w:rStyle w:val="Hipervnculo"/>
                <w:noProof/>
              </w:rPr>
              <w:t>9.1 Formato de Registro del R24H</w:t>
            </w:r>
            <w:r>
              <w:rPr>
                <w:noProof/>
              </w:rPr>
              <w:tab/>
            </w:r>
            <w:r>
              <w:rPr>
                <w:noProof/>
              </w:rPr>
              <w:fldChar w:fldCharType="begin"/>
            </w:r>
            <w:r>
              <w:rPr>
                <w:noProof/>
              </w:rPr>
              <w:instrText xml:space="preserve"> PAGEREF _Toc225319429 \h </w:instrText>
            </w:r>
            <w:r>
              <w:rPr>
                <w:noProof/>
              </w:rPr>
            </w:r>
            <w:r>
              <w:rPr>
                <w:noProof/>
              </w:rPr>
              <w:fldChar w:fldCharType="separate"/>
            </w:r>
            <w:r>
              <w:rPr>
                <w:noProof/>
              </w:rPr>
              <w:t>16</w:t>
            </w:r>
            <w:r>
              <w:rPr>
                <w:noProof/>
              </w:rPr>
              <w:fldChar w:fldCharType="end"/>
            </w:r>
          </w:hyperlink>
        </w:p>
        <w:p w14:paraId="1487E5AD" w14:textId="77777777" w:rsidR="003B461F" w:rsidRDefault="003B461F">
          <w:pPr>
            <w:pStyle w:val="TDC2"/>
            <w:tabs>
              <w:tab w:val="right" w:leader="dot" w:pos="9016"/>
            </w:tabs>
            <w:rPr>
              <w:noProof/>
            </w:rPr>
          </w:pPr>
          <w:hyperlink w:anchor="_Toc225319430" w:history="1">
            <w:r w:rsidRPr="00AB29A1">
              <w:rPr>
                <w:rStyle w:val="Hipervnculo"/>
                <w:noProof/>
              </w:rPr>
              <w:t>9.2 Lista de Verificación de Alimentos Frecuentemente Olvidados</w:t>
            </w:r>
            <w:r>
              <w:rPr>
                <w:noProof/>
              </w:rPr>
              <w:tab/>
            </w:r>
            <w:r>
              <w:rPr>
                <w:noProof/>
              </w:rPr>
              <w:fldChar w:fldCharType="begin"/>
            </w:r>
            <w:r>
              <w:rPr>
                <w:noProof/>
              </w:rPr>
              <w:instrText xml:space="preserve"> PAGEREF _Toc225319430 \h </w:instrText>
            </w:r>
            <w:r>
              <w:rPr>
                <w:noProof/>
              </w:rPr>
            </w:r>
            <w:r>
              <w:rPr>
                <w:noProof/>
              </w:rPr>
              <w:fldChar w:fldCharType="separate"/>
            </w:r>
            <w:r>
              <w:rPr>
                <w:noProof/>
              </w:rPr>
              <w:t>16</w:t>
            </w:r>
            <w:r>
              <w:rPr>
                <w:noProof/>
              </w:rPr>
              <w:fldChar w:fldCharType="end"/>
            </w:r>
          </w:hyperlink>
        </w:p>
        <w:p w14:paraId="3C82CB68" w14:textId="77777777" w:rsidR="003B461F" w:rsidRDefault="003B461F">
          <w:pPr>
            <w:pStyle w:val="TDC2"/>
            <w:tabs>
              <w:tab w:val="right" w:leader="dot" w:pos="9016"/>
            </w:tabs>
            <w:rPr>
              <w:noProof/>
            </w:rPr>
          </w:pPr>
          <w:hyperlink w:anchor="_Toc225319431" w:history="1">
            <w:r w:rsidRPr="00AB29A1">
              <w:rPr>
                <w:rStyle w:val="Hipervnculo"/>
                <w:noProof/>
              </w:rPr>
              <w:t>9.3 Referencias Bibliográficas Clave</w:t>
            </w:r>
            <w:r>
              <w:rPr>
                <w:noProof/>
              </w:rPr>
              <w:tab/>
            </w:r>
            <w:r>
              <w:rPr>
                <w:noProof/>
              </w:rPr>
              <w:fldChar w:fldCharType="begin"/>
            </w:r>
            <w:r>
              <w:rPr>
                <w:noProof/>
              </w:rPr>
              <w:instrText xml:space="preserve"> PAGEREF _Toc225319431 \h </w:instrText>
            </w:r>
            <w:r>
              <w:rPr>
                <w:noProof/>
              </w:rPr>
            </w:r>
            <w:r>
              <w:rPr>
                <w:noProof/>
              </w:rPr>
              <w:fldChar w:fldCharType="separate"/>
            </w:r>
            <w:r>
              <w:rPr>
                <w:noProof/>
              </w:rPr>
              <w:t>16</w:t>
            </w:r>
            <w:r>
              <w:rPr>
                <w:noProof/>
              </w:rPr>
              <w:fldChar w:fldCharType="end"/>
            </w:r>
          </w:hyperlink>
        </w:p>
        <w:p w14:paraId="00C2190C" w14:textId="77777777" w:rsidR="00AC5F45" w:rsidRDefault="00000000">
          <w:r>
            <w:fldChar w:fldCharType="end"/>
          </w:r>
        </w:p>
      </w:sdtContent>
    </w:sdt>
    <w:p w14:paraId="39972DD0" w14:textId="77777777" w:rsidR="00AC5F45" w:rsidRDefault="00000000">
      <w:r>
        <w:br w:type="page"/>
      </w:r>
    </w:p>
    <w:p w14:paraId="77C54962" w14:textId="77777777" w:rsidR="00AC5F45" w:rsidRDefault="00000000">
      <w:pPr>
        <w:pStyle w:val="Ttulo1"/>
      </w:pPr>
      <w:bookmarkStart w:id="0" w:name="_Toc225319400"/>
      <w:r>
        <w:lastRenderedPageBreak/>
        <w:t>1. INTRODUCCIÓN Y FUNDAMENTOS</w:t>
      </w:r>
      <w:bookmarkEnd w:id="0"/>
    </w:p>
    <w:p w14:paraId="669D1B67" w14:textId="77777777" w:rsidR="00AC5F45" w:rsidRDefault="00000000">
      <w:pPr>
        <w:pStyle w:val="Ttulo2"/>
      </w:pPr>
      <w:bookmarkStart w:id="1" w:name="_Toc225319401"/>
      <w:r>
        <w:t>1.1 Definición del Recordatorio de 24 Horas</w:t>
      </w:r>
      <w:bookmarkEnd w:id="1"/>
    </w:p>
    <w:p w14:paraId="3431205A" w14:textId="77777777" w:rsidR="00AC5F45" w:rsidRDefault="00000000">
      <w:pPr>
        <w:spacing w:after="200" w:line="346" w:lineRule="auto"/>
      </w:pPr>
      <w:r>
        <w:t>El Recordatorio de 24 Horas (R24H) constituye uno de los métodos más utilizados a nivel mundial para evaluar el consumo alimentario individual en la práctica clínica y la investigación nutricional. Este método retrospectivo consiste en una entrevista estructurada en la cual el entrevistador solicita al sujeto que recuerde y describa todos los alimentos y bebidas consumidos durante el día anterior, desde el momento en que se levantó hasta que se acostó, incluyendo cantidades, formas de preparación, marcas comerciales cuando aplique, y cualquier otro detalle relevante que permita cuantificar con precisión la ingesta nutricional.</w:t>
      </w:r>
    </w:p>
    <w:p w14:paraId="5BB2DFAE" w14:textId="4A17A558" w:rsidR="00AC5F45" w:rsidRDefault="00000000">
      <w:pPr>
        <w:spacing w:after="200" w:line="346" w:lineRule="auto"/>
      </w:pPr>
      <w:r>
        <w:t xml:space="preserve">La importancia del R24H radica en su capacidad para proporcionar información detallada sobre los hábitos alimentarios actuales del individuo, sin requerir que este modifique su comportamiento previo, como ocurre con otros métodos como los registros alimentarios. Este carácter no intrusivo lo hace particularmente valioso en poblaciones donde el registro activo puede resultar </w:t>
      </w:r>
      <w:r w:rsidR="003B461F">
        <w:t>difícil</w:t>
      </w:r>
      <w:r>
        <w:t xml:space="preserve"> o modificar los patrones de consumo habituales, generando así datos que no reflejan la realidad del sujeto evaluado.</w:t>
      </w:r>
    </w:p>
    <w:p w14:paraId="783BFEE2" w14:textId="77777777" w:rsidR="00AC5F45" w:rsidRDefault="00000000">
      <w:pPr>
        <w:pStyle w:val="Ttulo2"/>
      </w:pPr>
      <w:bookmarkStart w:id="2" w:name="_Toc225319402"/>
      <w:r>
        <w:t>1.2 Fundamentos Teóricos y Científicos</w:t>
      </w:r>
      <w:bookmarkEnd w:id="2"/>
    </w:p>
    <w:p w14:paraId="30AE1ACA" w14:textId="77777777" w:rsidR="00AC5F45" w:rsidRDefault="00000000">
      <w:pPr>
        <w:spacing w:after="200" w:line="346" w:lineRule="auto"/>
      </w:pPr>
      <w:r>
        <w:t>El método del Recordatorio de 24 Horas se fundamenta en los principios de la memoria episódica y la capacidad humana para recordar eventos recientes. La elección del periodo de 24 horas representa un equilibrio óptimo entre la capacidad de recuerdo del individuo y la representatividad de la información obtenida. Periodos más extensos comprometen la precisión del recuerdo, mientras que periodos más cortos pueden no capturar la variabilidad habitual del consumo alimentario.</w:t>
      </w:r>
    </w:p>
    <w:p w14:paraId="2246866F" w14:textId="77777777" w:rsidR="00AC5F45" w:rsidRDefault="00000000">
      <w:pPr>
        <w:spacing w:after="200" w:line="346" w:lineRule="auto"/>
      </w:pPr>
      <w:r>
        <w:t>Desde la perspectiva metodológica, el R24H pertenece a la categoría de métodos de recordatorio retrospectivo corto. Su validación científica se ha establecido mediante estudios que comparan sus resultados con métodos de referencia como el registro alimentario ponderal y la duplicación de muestras. Los estudios de validación demuestran que, cuando se aplica correctamente por personal entrenado, el R24H puede estimar la ingesta energética con un margen de error del 10-15%, considerado aceptable para la práctica clínica y estudios poblacionales.</w:t>
      </w:r>
    </w:p>
    <w:p w14:paraId="06A01C01" w14:textId="77777777" w:rsidR="00AC5F45" w:rsidRDefault="00000000">
      <w:pPr>
        <w:pStyle w:val="Ttulo2"/>
      </w:pPr>
      <w:bookmarkStart w:id="3" w:name="_Toc225319403"/>
      <w:r>
        <w:t>1.3 Aplicaciones en la Práctica Profesional</w:t>
      </w:r>
      <w:bookmarkEnd w:id="3"/>
    </w:p>
    <w:p w14:paraId="475F175F" w14:textId="77777777" w:rsidR="00AC5F45" w:rsidRDefault="00000000">
      <w:pPr>
        <w:spacing w:after="200" w:line="346" w:lineRule="auto"/>
      </w:pPr>
      <w:r>
        <w:t xml:space="preserve">El Recordatorio de 24 Horas tiene múltiples aplicaciones en el ámbito de la nutrición clínica y la salud pública. En el contexto clínico individual, permite establecer planes de alimentación personalizados </w:t>
      </w:r>
      <w:r>
        <w:lastRenderedPageBreak/>
        <w:t>basados en los hábitos reales del paciente, identificar deficiencias o excesos nutricionales específicos, evaluar la adherencia a recomendaciones dietéticas previas, y monitorear cambios en el consumo a lo largo del tiempo. Esta información resulta fundamental para el diagnóstico nutricional según el modelo del Proceso de Atención Nutricional (PAN).</w:t>
      </w:r>
    </w:p>
    <w:p w14:paraId="26107C84" w14:textId="77777777" w:rsidR="00AC5F45" w:rsidRDefault="00000000">
      <w:pPr>
        <w:spacing w:after="200" w:line="346" w:lineRule="auto"/>
      </w:pPr>
      <w:r>
        <w:t>En el ámbito de la investigación y salud pública, el R24H se utiliza para caracterizar patrones de consumo poblacional, evaluar la relación entre dieta y enfermedades crónicas, medir el impacto de intervenciones nutricionales, y establecer recomendaciones de política alimentaria. Su estandarización permite comparaciones entre diferentes estudios y poblaciones, contribuyendo al avance del conocimiento científico en nutrición.</w:t>
      </w:r>
    </w:p>
    <w:p w14:paraId="6185A819" w14:textId="77777777" w:rsidR="00AC5F45" w:rsidRDefault="00000000">
      <w:pPr>
        <w:pStyle w:val="Ttulo1"/>
      </w:pPr>
      <w:bookmarkStart w:id="4" w:name="_Toc225319404"/>
      <w:r>
        <w:t>2. PROTOCOLO COMPLETO DEL RECORDATORIO DE 24 HORAS</w:t>
      </w:r>
      <w:bookmarkEnd w:id="4"/>
    </w:p>
    <w:p w14:paraId="5F8EA03F" w14:textId="77777777" w:rsidR="00AC5F45" w:rsidRDefault="00000000">
      <w:pPr>
        <w:pStyle w:val="Ttulo2"/>
      </w:pPr>
      <w:bookmarkStart w:id="5" w:name="_Toc225319405"/>
      <w:r>
        <w:t>2.1 Fase Preparatoria: Antes de la Entrevista</w:t>
      </w:r>
      <w:bookmarkEnd w:id="5"/>
    </w:p>
    <w:p w14:paraId="7DA67091" w14:textId="77777777" w:rsidR="00AC5F45" w:rsidRDefault="00000000">
      <w:pPr>
        <w:spacing w:after="200" w:line="346" w:lineRule="auto"/>
      </w:pPr>
      <w:r>
        <w:t>La preparación adecuada antes de realizar el R24H es fundamental para obtener información de calidad. El entrevistador debe asegurarse de contar con todos los materiales necesarios y crear un ambiente propicio para la entrevista. Esta fase incluye tanto la preparación física de recursos como la preparación mental del entrevistador, quien debe revisar la historia clínica del paciente cuando esté disponible y prepararse para adaptar la entrevista a las características particulares del sujeto.</w:t>
      </w:r>
    </w:p>
    <w:p w14:paraId="75396927" w14:textId="77777777" w:rsidR="00AC5F45" w:rsidRDefault="00000000">
      <w:pPr>
        <w:pStyle w:val="Ttulo3"/>
      </w:pPr>
      <w:r>
        <w:t>Materiales Necesarios</w:t>
      </w:r>
    </w:p>
    <w:p w14:paraId="3683EE63" w14:textId="77777777" w:rsidR="00AC5F45" w:rsidRDefault="00000000">
      <w:pPr>
        <w:pStyle w:val="Prrafodelista"/>
        <w:numPr>
          <w:ilvl w:val="0"/>
          <w:numId w:val="2"/>
        </w:numPr>
        <w:spacing w:after="80" w:line="346" w:lineRule="auto"/>
      </w:pPr>
      <w:r>
        <w:t>Cuestionario estandarizado con formato estructurado para registro sistemático de datos</w:t>
      </w:r>
    </w:p>
    <w:p w14:paraId="7E5D111F" w14:textId="77777777" w:rsidR="00AC5F45" w:rsidRDefault="00000000">
      <w:pPr>
        <w:pStyle w:val="Prrafodelista"/>
        <w:numPr>
          <w:ilvl w:val="0"/>
          <w:numId w:val="2"/>
        </w:numPr>
        <w:spacing w:after="80" w:line="346" w:lineRule="auto"/>
      </w:pPr>
      <w:r>
        <w:t>Modelos visuales de alimentos en diferentes tamaños (réplicas de plástico o fotografías calibradas)</w:t>
      </w:r>
    </w:p>
    <w:p w14:paraId="5366C533" w14:textId="77777777" w:rsidR="00AC5F45" w:rsidRDefault="00000000">
      <w:pPr>
        <w:pStyle w:val="Prrafodelista"/>
        <w:numPr>
          <w:ilvl w:val="0"/>
          <w:numId w:val="2"/>
        </w:numPr>
        <w:spacing w:after="80" w:line="346" w:lineRule="auto"/>
      </w:pPr>
      <w:r>
        <w:t>Utensilios de medición: tazas, cucharas, vasos graduados y recipientes de diferentes capacidades</w:t>
      </w:r>
    </w:p>
    <w:p w14:paraId="28A827F2" w14:textId="77777777" w:rsidR="00AC5F45" w:rsidRDefault="00000000">
      <w:pPr>
        <w:pStyle w:val="Prrafodelista"/>
        <w:numPr>
          <w:ilvl w:val="0"/>
          <w:numId w:val="2"/>
        </w:numPr>
        <w:spacing w:after="80" w:line="346" w:lineRule="auto"/>
      </w:pPr>
      <w:r>
        <w:t>Atlas fotográfico de alimentos con porciones estandarizadas y medidas caseras equivalentes</w:t>
      </w:r>
    </w:p>
    <w:p w14:paraId="56113066" w14:textId="77777777" w:rsidR="00AC5F45" w:rsidRDefault="00000000">
      <w:pPr>
        <w:pStyle w:val="Prrafodelista"/>
        <w:numPr>
          <w:ilvl w:val="0"/>
          <w:numId w:val="2"/>
        </w:numPr>
        <w:spacing w:after="80" w:line="346" w:lineRule="auto"/>
      </w:pPr>
      <w:r>
        <w:t>Tablas de composición química de alimentos actualizadas y base de datos nutricional</w:t>
      </w:r>
    </w:p>
    <w:p w14:paraId="6C7AAFD0" w14:textId="77777777" w:rsidR="00AC5F45" w:rsidRDefault="00000000">
      <w:pPr>
        <w:pStyle w:val="Prrafodelista"/>
        <w:numPr>
          <w:ilvl w:val="0"/>
          <w:numId w:val="2"/>
        </w:numPr>
        <w:spacing w:after="80" w:line="346" w:lineRule="auto"/>
      </w:pPr>
      <w:r>
        <w:t>Guía de medidas caseras regional con equivalencias en gramos y mililitros</w:t>
      </w:r>
    </w:p>
    <w:p w14:paraId="39B7BAF2" w14:textId="77777777" w:rsidR="00AC5F45" w:rsidRDefault="00000000">
      <w:pPr>
        <w:pStyle w:val="Prrafodelista"/>
        <w:numPr>
          <w:ilvl w:val="0"/>
          <w:numId w:val="2"/>
        </w:numPr>
        <w:spacing w:after="200" w:line="346" w:lineRule="auto"/>
      </w:pPr>
      <w:r>
        <w:t>Calculadora o dispositivo móvil con aplicación de cálculo nutricional</w:t>
      </w:r>
    </w:p>
    <w:p w14:paraId="588B9D78" w14:textId="77777777" w:rsidR="00AC5F45" w:rsidRDefault="00000000">
      <w:pPr>
        <w:pStyle w:val="Ttulo3"/>
      </w:pPr>
      <w:r>
        <w:t>Consideraciones Previas</w:t>
      </w:r>
    </w:p>
    <w:p w14:paraId="7F24F056" w14:textId="77777777" w:rsidR="00AC5F45" w:rsidRDefault="00000000">
      <w:pPr>
        <w:spacing w:after="200" w:line="346" w:lineRule="auto"/>
      </w:pPr>
      <w:r>
        <w:t xml:space="preserve">Antes de iniciar la entrevista, el profesional debe considerar que la elección del día de recuerdo afecta los resultados. Es preferible evitar días atípicos como festividades, celebraciones o eventos </w:t>
      </w:r>
      <w:r>
        <w:lastRenderedPageBreak/>
        <w:t>especiales, a menos que el objetivo específico sea evaluar estos periodos. Igualmente, se debe considerar que los consumos de fines de semana suelen diferir de los días laborables, por lo que en estudios poblacionales se recomienda incluir proporcionalmente ambos tipos de días.</w:t>
      </w:r>
    </w:p>
    <w:p w14:paraId="47251B16" w14:textId="77777777" w:rsidR="00AC5F45" w:rsidRDefault="00000000">
      <w:pPr>
        <w:pStyle w:val="Ttulo2"/>
      </w:pPr>
      <w:bookmarkStart w:id="6" w:name="_Toc225319406"/>
      <w:r>
        <w:t>2.2 Fase de Apertura: Iniciando la Entrevista</w:t>
      </w:r>
      <w:bookmarkEnd w:id="6"/>
    </w:p>
    <w:p w14:paraId="758D00F7" w14:textId="77777777" w:rsidR="00AC5F45" w:rsidRDefault="00000000">
      <w:pPr>
        <w:spacing w:after="200" w:line="346" w:lineRule="auto"/>
      </w:pPr>
      <w:r>
        <w:t>La fase de apertura establece el tono de la entrevista y es crucial para generar un ambiente de confianza que favorezca la comunicación abierta y honesta. El entrevistador debe presentarse claramente, explicar el propósito del R24H de manera comprensible para el paciente, y enfatizar la confidencialidad de la información. Es fundamental transmitir que no existen respuestas correctas o incorrectas, y que el objetivo es conocer los hábitos alimentarios reales para poder proporcionar la mejor atención posible.</w:t>
      </w:r>
    </w:p>
    <w:p w14:paraId="3D6B0C1A" w14:textId="77777777" w:rsidR="00AC5F45" w:rsidRDefault="00000000">
      <w:pPr>
        <w:pStyle w:val="Ttulo3"/>
      </w:pPr>
      <w:r>
        <w:t>Guión de Apertura Recomendado</w:t>
      </w:r>
    </w:p>
    <w:p w14:paraId="4EBC0B66" w14:textId="77777777" w:rsidR="00AC5F45" w:rsidRDefault="00000000">
      <w:pPr>
        <w:shd w:val="clear" w:color="auto" w:fill="F1F5F9"/>
        <w:spacing w:after="200" w:line="346" w:lineRule="auto"/>
        <w:ind w:left="360" w:right="360"/>
      </w:pPr>
      <w:r>
        <w:rPr>
          <w:i/>
          <w:iCs/>
        </w:rPr>
        <w:t>"Buenos días/tardes, soy [nombre], nutricionista. Vamos a realizar un ejercicio llamado recordatorio de 24 horas, que consiste en que me cuente todo lo que comió y bebió ayer desde que se levantó hasta que se acostó. No hay respuestas buenas ni malas, solo quiero conocer sus hábitos alimentarios para poder ayudarle mejor. Trate de recordar cada alimento y bebida, incluyendo los bocados pequeños, golosinas, y el agua que consumió. Empecemos por el momento en que se levantó."</w:t>
      </w:r>
    </w:p>
    <w:p w14:paraId="1F0E2C9C" w14:textId="77777777" w:rsidR="00AC5F45" w:rsidRDefault="00000000">
      <w:pPr>
        <w:pStyle w:val="Ttulo2"/>
      </w:pPr>
      <w:bookmarkStart w:id="7" w:name="_Toc225319407"/>
      <w:r>
        <w:t>2.3 Fase de Recuerdo: El Método de Pases Múltiples</w:t>
      </w:r>
      <w:bookmarkEnd w:id="7"/>
    </w:p>
    <w:p w14:paraId="7DD22D5E" w14:textId="77777777" w:rsidR="00AC5F45" w:rsidRDefault="00000000">
      <w:pPr>
        <w:spacing w:after="200" w:line="346" w:lineRule="auto"/>
      </w:pPr>
      <w:r>
        <w:t>El Método de Pases Múltiples (Multiple-Pass Method), desarrollado por el Departamento de Agricultura de Estados Unidos (USDA), representa el estándar de oro actual para la realización del R24H. Este método sistemático comprende cinco pasos secuenciales diseñados para mejorar la exactitud del recuerdo y minimizar el olvido de alimentos. La estructura secuencial permite una exploración exhaustiva sin abrumar al entrevistado, maximizando la cantidad y calidad de la información obtenida.</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5100"/>
      </w:tblGrid>
      <w:tr w:rsidR="00AC5F45" w14:paraId="1E1AF8B6" w14:textId="77777777">
        <w:tblPrEx>
          <w:tblCellMar>
            <w:top w:w="0" w:type="dxa"/>
            <w:bottom w:w="0" w:type="dxa"/>
          </w:tblCellMar>
        </w:tblPrEx>
        <w:trPr>
          <w:tblHeader/>
          <w:jc w:val="center"/>
        </w:trPr>
        <w:tc>
          <w:tcPr>
            <w:tcW w:w="1500" w:type="dxa"/>
            <w:tcBorders>
              <w:top w:val="single" w:sz="1" w:space="0" w:color="CBD5E1"/>
              <w:left w:val="single" w:sz="1" w:space="0" w:color="CBD5E1"/>
              <w:bottom w:val="single" w:sz="1" w:space="0" w:color="CBD5E1"/>
              <w:right w:val="single" w:sz="1" w:space="0" w:color="CBD5E1"/>
            </w:tcBorders>
            <w:shd w:val="clear" w:color="auto" w:fill="E2E8F0"/>
            <w:vAlign w:val="center"/>
          </w:tcPr>
          <w:p w14:paraId="0323610B" w14:textId="77777777" w:rsidR="00AC5F45" w:rsidRDefault="00000000">
            <w:pPr>
              <w:jc w:val="center"/>
            </w:pPr>
            <w:r>
              <w:rPr>
                <w:b/>
                <w:bCs/>
                <w:color w:val="0B1220"/>
              </w:rPr>
              <w:t>PASO</w:t>
            </w:r>
          </w:p>
        </w:tc>
        <w:tc>
          <w:tcPr>
            <w:tcW w:w="2400" w:type="dxa"/>
            <w:tcBorders>
              <w:top w:val="single" w:sz="1" w:space="0" w:color="CBD5E1"/>
              <w:left w:val="single" w:sz="1" w:space="0" w:color="CBD5E1"/>
              <w:bottom w:val="single" w:sz="1" w:space="0" w:color="CBD5E1"/>
              <w:right w:val="single" w:sz="1" w:space="0" w:color="CBD5E1"/>
            </w:tcBorders>
            <w:shd w:val="clear" w:color="auto" w:fill="E2E8F0"/>
            <w:vAlign w:val="center"/>
          </w:tcPr>
          <w:p w14:paraId="7F4E9A11" w14:textId="77777777" w:rsidR="00AC5F45" w:rsidRDefault="00000000">
            <w:pPr>
              <w:jc w:val="center"/>
            </w:pPr>
            <w:r>
              <w:rPr>
                <w:b/>
                <w:bCs/>
                <w:color w:val="0B1220"/>
              </w:rPr>
              <w:t>NOMBRE</w:t>
            </w:r>
          </w:p>
        </w:tc>
        <w:tc>
          <w:tcPr>
            <w:tcW w:w="5100" w:type="dxa"/>
            <w:tcBorders>
              <w:top w:val="single" w:sz="1" w:space="0" w:color="CBD5E1"/>
              <w:left w:val="single" w:sz="1" w:space="0" w:color="CBD5E1"/>
              <w:bottom w:val="single" w:sz="1" w:space="0" w:color="CBD5E1"/>
              <w:right w:val="single" w:sz="1" w:space="0" w:color="CBD5E1"/>
            </w:tcBorders>
            <w:shd w:val="clear" w:color="auto" w:fill="E2E8F0"/>
            <w:vAlign w:val="center"/>
          </w:tcPr>
          <w:p w14:paraId="05796B6D" w14:textId="77777777" w:rsidR="00AC5F45" w:rsidRDefault="00000000">
            <w:pPr>
              <w:jc w:val="center"/>
            </w:pPr>
            <w:r>
              <w:rPr>
                <w:b/>
                <w:bCs/>
                <w:color w:val="0B1220"/>
              </w:rPr>
              <w:t>DESCRIPCIÓN</w:t>
            </w:r>
          </w:p>
        </w:tc>
      </w:tr>
      <w:tr w:rsidR="00AC5F45" w14:paraId="1B062F47" w14:textId="77777777">
        <w:tblPrEx>
          <w:tblCellMar>
            <w:top w:w="0" w:type="dxa"/>
            <w:bottom w:w="0" w:type="dxa"/>
          </w:tblCellMar>
        </w:tblPrEx>
        <w:trPr>
          <w:jc w:val="center"/>
        </w:trPr>
        <w:tc>
          <w:tcPr>
            <w:tcW w:w="1500" w:type="dxa"/>
            <w:tcBorders>
              <w:top w:val="single" w:sz="1" w:space="0" w:color="CBD5E1"/>
              <w:left w:val="single" w:sz="1" w:space="0" w:color="CBD5E1"/>
              <w:bottom w:val="single" w:sz="1" w:space="0" w:color="CBD5E1"/>
              <w:right w:val="single" w:sz="1" w:space="0" w:color="CBD5E1"/>
            </w:tcBorders>
            <w:vAlign w:val="center"/>
          </w:tcPr>
          <w:p w14:paraId="0BC415DE" w14:textId="77777777" w:rsidR="00AC5F45" w:rsidRDefault="00000000">
            <w:pPr>
              <w:jc w:val="center"/>
            </w:pPr>
            <w:r>
              <w:rPr>
                <w:b/>
                <w:bCs/>
              </w:rPr>
              <w:t>Paso 1</w:t>
            </w:r>
          </w:p>
        </w:tc>
        <w:tc>
          <w:tcPr>
            <w:tcW w:w="2400" w:type="dxa"/>
            <w:tcBorders>
              <w:top w:val="single" w:sz="1" w:space="0" w:color="CBD5E1"/>
              <w:left w:val="single" w:sz="1" w:space="0" w:color="CBD5E1"/>
              <w:bottom w:val="single" w:sz="1" w:space="0" w:color="CBD5E1"/>
              <w:right w:val="single" w:sz="1" w:space="0" w:color="CBD5E1"/>
            </w:tcBorders>
            <w:vAlign w:val="center"/>
          </w:tcPr>
          <w:p w14:paraId="7C879E84" w14:textId="77777777" w:rsidR="00AC5F45" w:rsidRDefault="00000000">
            <w:pPr>
              <w:jc w:val="center"/>
            </w:pPr>
            <w:r>
              <w:t>Listado Rápido</w:t>
            </w:r>
          </w:p>
        </w:tc>
        <w:tc>
          <w:tcPr>
            <w:tcW w:w="5100" w:type="dxa"/>
            <w:tcBorders>
              <w:top w:val="single" w:sz="1" w:space="0" w:color="CBD5E1"/>
              <w:left w:val="single" w:sz="1" w:space="0" w:color="CBD5E1"/>
              <w:bottom w:val="single" w:sz="1" w:space="0" w:color="CBD5E1"/>
              <w:right w:val="single" w:sz="1" w:space="0" w:color="CBD5E1"/>
            </w:tcBorders>
          </w:tcPr>
          <w:p w14:paraId="79D928FB" w14:textId="77777777" w:rsidR="00AC5F45" w:rsidRDefault="00000000">
            <w:pPr>
              <w:spacing w:before="60" w:after="60"/>
            </w:pPr>
            <w:r>
              <w:rPr>
                <w:sz w:val="20"/>
                <w:szCs w:val="20"/>
              </w:rPr>
              <w:t>El sujeto enumera todos los alimentos y bebidas consumidos en orden cronológico sin interrupciones ni detalles</w:t>
            </w:r>
          </w:p>
        </w:tc>
      </w:tr>
      <w:tr w:rsidR="00AC5F45" w14:paraId="3D7F066F" w14:textId="77777777">
        <w:tblPrEx>
          <w:tblCellMar>
            <w:top w:w="0" w:type="dxa"/>
            <w:bottom w:w="0" w:type="dxa"/>
          </w:tblCellMar>
        </w:tblPrEx>
        <w:trPr>
          <w:jc w:val="center"/>
        </w:trPr>
        <w:tc>
          <w:tcPr>
            <w:tcW w:w="1500" w:type="dxa"/>
            <w:tcBorders>
              <w:top w:val="single" w:sz="1" w:space="0" w:color="CBD5E1"/>
              <w:left w:val="single" w:sz="1" w:space="0" w:color="CBD5E1"/>
              <w:bottom w:val="single" w:sz="1" w:space="0" w:color="CBD5E1"/>
              <w:right w:val="single" w:sz="1" w:space="0" w:color="CBD5E1"/>
            </w:tcBorders>
            <w:vAlign w:val="center"/>
          </w:tcPr>
          <w:p w14:paraId="575087A4" w14:textId="77777777" w:rsidR="00AC5F45" w:rsidRDefault="00000000">
            <w:pPr>
              <w:jc w:val="center"/>
            </w:pPr>
            <w:r>
              <w:rPr>
                <w:b/>
                <w:bCs/>
              </w:rPr>
              <w:t>Paso 2</w:t>
            </w:r>
          </w:p>
        </w:tc>
        <w:tc>
          <w:tcPr>
            <w:tcW w:w="2400" w:type="dxa"/>
            <w:tcBorders>
              <w:top w:val="single" w:sz="1" w:space="0" w:color="CBD5E1"/>
              <w:left w:val="single" w:sz="1" w:space="0" w:color="CBD5E1"/>
              <w:bottom w:val="single" w:sz="1" w:space="0" w:color="CBD5E1"/>
              <w:right w:val="single" w:sz="1" w:space="0" w:color="CBD5E1"/>
            </w:tcBorders>
            <w:vAlign w:val="center"/>
          </w:tcPr>
          <w:p w14:paraId="4770780B" w14:textId="77777777" w:rsidR="00AC5F45" w:rsidRDefault="00000000">
            <w:pPr>
              <w:jc w:val="center"/>
            </w:pPr>
            <w:r>
              <w:t>Listado Olvidado</w:t>
            </w:r>
          </w:p>
        </w:tc>
        <w:tc>
          <w:tcPr>
            <w:tcW w:w="5100" w:type="dxa"/>
            <w:tcBorders>
              <w:top w:val="single" w:sz="1" w:space="0" w:color="CBD5E1"/>
              <w:left w:val="single" w:sz="1" w:space="0" w:color="CBD5E1"/>
              <w:bottom w:val="single" w:sz="1" w:space="0" w:color="CBD5E1"/>
              <w:right w:val="single" w:sz="1" w:space="0" w:color="CBD5E1"/>
            </w:tcBorders>
          </w:tcPr>
          <w:p w14:paraId="40BA1331" w14:textId="77777777" w:rsidR="00AC5F45" w:rsidRDefault="00000000">
            <w:pPr>
              <w:spacing w:before="60" w:after="60"/>
            </w:pPr>
            <w:r>
              <w:rPr>
                <w:sz w:val="20"/>
                <w:szCs w:val="20"/>
              </w:rPr>
              <w:t>Se pregunta por alimentos frecuentemente olvidados: bebidas, snacks, postres, entre comidas</w:t>
            </w:r>
          </w:p>
        </w:tc>
      </w:tr>
      <w:tr w:rsidR="00AC5F45" w14:paraId="73D4F9EB" w14:textId="77777777">
        <w:tblPrEx>
          <w:tblCellMar>
            <w:top w:w="0" w:type="dxa"/>
            <w:bottom w:w="0" w:type="dxa"/>
          </w:tblCellMar>
        </w:tblPrEx>
        <w:trPr>
          <w:jc w:val="center"/>
        </w:trPr>
        <w:tc>
          <w:tcPr>
            <w:tcW w:w="1500" w:type="dxa"/>
            <w:tcBorders>
              <w:top w:val="single" w:sz="1" w:space="0" w:color="CBD5E1"/>
              <w:left w:val="single" w:sz="1" w:space="0" w:color="CBD5E1"/>
              <w:bottom w:val="single" w:sz="1" w:space="0" w:color="CBD5E1"/>
              <w:right w:val="single" w:sz="1" w:space="0" w:color="CBD5E1"/>
            </w:tcBorders>
            <w:vAlign w:val="center"/>
          </w:tcPr>
          <w:p w14:paraId="4D269CAD" w14:textId="77777777" w:rsidR="00AC5F45" w:rsidRDefault="00000000">
            <w:pPr>
              <w:jc w:val="center"/>
            </w:pPr>
            <w:r>
              <w:rPr>
                <w:b/>
                <w:bCs/>
              </w:rPr>
              <w:t>Paso 3</w:t>
            </w:r>
          </w:p>
        </w:tc>
        <w:tc>
          <w:tcPr>
            <w:tcW w:w="2400" w:type="dxa"/>
            <w:tcBorders>
              <w:top w:val="single" w:sz="1" w:space="0" w:color="CBD5E1"/>
              <w:left w:val="single" w:sz="1" w:space="0" w:color="CBD5E1"/>
              <w:bottom w:val="single" w:sz="1" w:space="0" w:color="CBD5E1"/>
              <w:right w:val="single" w:sz="1" w:space="0" w:color="CBD5E1"/>
            </w:tcBorders>
            <w:vAlign w:val="center"/>
          </w:tcPr>
          <w:p w14:paraId="5D557635" w14:textId="77777777" w:rsidR="00AC5F45" w:rsidRDefault="00000000">
            <w:pPr>
              <w:jc w:val="center"/>
            </w:pPr>
            <w:r>
              <w:t>Tiempo y Ocasión</w:t>
            </w:r>
          </w:p>
        </w:tc>
        <w:tc>
          <w:tcPr>
            <w:tcW w:w="5100" w:type="dxa"/>
            <w:tcBorders>
              <w:top w:val="single" w:sz="1" w:space="0" w:color="CBD5E1"/>
              <w:left w:val="single" w:sz="1" w:space="0" w:color="CBD5E1"/>
              <w:bottom w:val="single" w:sz="1" w:space="0" w:color="CBD5E1"/>
              <w:right w:val="single" w:sz="1" w:space="0" w:color="CBD5E1"/>
            </w:tcBorders>
          </w:tcPr>
          <w:p w14:paraId="32A4B588" w14:textId="77777777" w:rsidR="00AC5F45" w:rsidRDefault="00000000">
            <w:pPr>
              <w:spacing w:before="60" w:after="60"/>
            </w:pPr>
            <w:r>
              <w:rPr>
                <w:sz w:val="20"/>
                <w:szCs w:val="20"/>
              </w:rPr>
              <w:t>Se registra hora, lugar y nombre de cada ocasión de comida (desayuno, almuerzo, etc.)</w:t>
            </w:r>
          </w:p>
        </w:tc>
      </w:tr>
      <w:tr w:rsidR="00AC5F45" w14:paraId="12DFEC96" w14:textId="77777777">
        <w:tblPrEx>
          <w:tblCellMar>
            <w:top w:w="0" w:type="dxa"/>
            <w:bottom w:w="0" w:type="dxa"/>
          </w:tblCellMar>
        </w:tblPrEx>
        <w:trPr>
          <w:jc w:val="center"/>
        </w:trPr>
        <w:tc>
          <w:tcPr>
            <w:tcW w:w="1500" w:type="dxa"/>
            <w:tcBorders>
              <w:top w:val="single" w:sz="1" w:space="0" w:color="CBD5E1"/>
              <w:left w:val="single" w:sz="1" w:space="0" w:color="CBD5E1"/>
              <w:bottom w:val="single" w:sz="1" w:space="0" w:color="CBD5E1"/>
              <w:right w:val="single" w:sz="1" w:space="0" w:color="CBD5E1"/>
            </w:tcBorders>
            <w:vAlign w:val="center"/>
          </w:tcPr>
          <w:p w14:paraId="4C84B291" w14:textId="77777777" w:rsidR="00AC5F45" w:rsidRDefault="00000000">
            <w:pPr>
              <w:jc w:val="center"/>
            </w:pPr>
            <w:r>
              <w:rPr>
                <w:b/>
                <w:bCs/>
              </w:rPr>
              <w:t>Paso 4</w:t>
            </w:r>
          </w:p>
        </w:tc>
        <w:tc>
          <w:tcPr>
            <w:tcW w:w="2400" w:type="dxa"/>
            <w:tcBorders>
              <w:top w:val="single" w:sz="1" w:space="0" w:color="CBD5E1"/>
              <w:left w:val="single" w:sz="1" w:space="0" w:color="CBD5E1"/>
              <w:bottom w:val="single" w:sz="1" w:space="0" w:color="CBD5E1"/>
              <w:right w:val="single" w:sz="1" w:space="0" w:color="CBD5E1"/>
            </w:tcBorders>
            <w:vAlign w:val="center"/>
          </w:tcPr>
          <w:p w14:paraId="19C34ACE" w14:textId="77777777" w:rsidR="00AC5F45" w:rsidRDefault="00000000">
            <w:pPr>
              <w:jc w:val="center"/>
            </w:pPr>
            <w:r>
              <w:t>Ciclo de Detalle</w:t>
            </w:r>
          </w:p>
        </w:tc>
        <w:tc>
          <w:tcPr>
            <w:tcW w:w="5100" w:type="dxa"/>
            <w:tcBorders>
              <w:top w:val="single" w:sz="1" w:space="0" w:color="CBD5E1"/>
              <w:left w:val="single" w:sz="1" w:space="0" w:color="CBD5E1"/>
              <w:bottom w:val="single" w:sz="1" w:space="0" w:color="CBD5E1"/>
              <w:right w:val="single" w:sz="1" w:space="0" w:color="CBD5E1"/>
            </w:tcBorders>
          </w:tcPr>
          <w:p w14:paraId="74198A6A" w14:textId="77777777" w:rsidR="00AC5F45" w:rsidRDefault="00000000">
            <w:pPr>
              <w:spacing w:before="60" w:after="60"/>
            </w:pPr>
            <w:r>
              <w:rPr>
                <w:sz w:val="20"/>
                <w:szCs w:val="20"/>
              </w:rPr>
              <w:t>Se profundiza en cada alimento: cantidad, preparación, marcas, ingredientes adicionales</w:t>
            </w:r>
          </w:p>
        </w:tc>
      </w:tr>
      <w:tr w:rsidR="00AC5F45" w14:paraId="59DACCAB" w14:textId="77777777">
        <w:tblPrEx>
          <w:tblCellMar>
            <w:top w:w="0" w:type="dxa"/>
            <w:bottom w:w="0" w:type="dxa"/>
          </w:tblCellMar>
        </w:tblPrEx>
        <w:trPr>
          <w:jc w:val="center"/>
        </w:trPr>
        <w:tc>
          <w:tcPr>
            <w:tcW w:w="1500" w:type="dxa"/>
            <w:tcBorders>
              <w:top w:val="single" w:sz="1" w:space="0" w:color="CBD5E1"/>
              <w:left w:val="single" w:sz="1" w:space="0" w:color="CBD5E1"/>
              <w:bottom w:val="single" w:sz="1" w:space="0" w:color="CBD5E1"/>
              <w:right w:val="single" w:sz="1" w:space="0" w:color="CBD5E1"/>
            </w:tcBorders>
            <w:vAlign w:val="center"/>
          </w:tcPr>
          <w:p w14:paraId="3383F582" w14:textId="77777777" w:rsidR="00AC5F45" w:rsidRDefault="00000000">
            <w:pPr>
              <w:jc w:val="center"/>
            </w:pPr>
            <w:r>
              <w:rPr>
                <w:b/>
                <w:bCs/>
              </w:rPr>
              <w:lastRenderedPageBreak/>
              <w:t>Paso 5</w:t>
            </w:r>
          </w:p>
        </w:tc>
        <w:tc>
          <w:tcPr>
            <w:tcW w:w="2400" w:type="dxa"/>
            <w:tcBorders>
              <w:top w:val="single" w:sz="1" w:space="0" w:color="CBD5E1"/>
              <w:left w:val="single" w:sz="1" w:space="0" w:color="CBD5E1"/>
              <w:bottom w:val="single" w:sz="1" w:space="0" w:color="CBD5E1"/>
              <w:right w:val="single" w:sz="1" w:space="0" w:color="CBD5E1"/>
            </w:tcBorders>
            <w:vAlign w:val="center"/>
          </w:tcPr>
          <w:p w14:paraId="686E4CD9" w14:textId="77777777" w:rsidR="00AC5F45" w:rsidRDefault="00000000">
            <w:pPr>
              <w:jc w:val="center"/>
            </w:pPr>
            <w:r>
              <w:t>Revisión Final</w:t>
            </w:r>
          </w:p>
        </w:tc>
        <w:tc>
          <w:tcPr>
            <w:tcW w:w="5100" w:type="dxa"/>
            <w:tcBorders>
              <w:top w:val="single" w:sz="1" w:space="0" w:color="CBD5E1"/>
              <w:left w:val="single" w:sz="1" w:space="0" w:color="CBD5E1"/>
              <w:bottom w:val="single" w:sz="1" w:space="0" w:color="CBD5E1"/>
              <w:right w:val="single" w:sz="1" w:space="0" w:color="CBD5E1"/>
            </w:tcBorders>
          </w:tcPr>
          <w:p w14:paraId="6A870BC1" w14:textId="77777777" w:rsidR="00AC5F45" w:rsidRDefault="00000000">
            <w:pPr>
              <w:spacing w:before="60" w:after="60"/>
            </w:pPr>
            <w:r>
              <w:rPr>
                <w:sz w:val="20"/>
                <w:szCs w:val="20"/>
              </w:rPr>
              <w:t>Revisión completa para identificar omisiones, inconsistencias o aclaraciones necesarias</w:t>
            </w:r>
          </w:p>
        </w:tc>
      </w:tr>
    </w:tbl>
    <w:p w14:paraId="39EAA8FE" w14:textId="77777777" w:rsidR="00AC5F45" w:rsidRDefault="00000000">
      <w:pPr>
        <w:spacing w:before="100" w:after="300"/>
        <w:jc w:val="center"/>
      </w:pPr>
      <w:r>
        <w:rPr>
          <w:i/>
          <w:iCs/>
          <w:color w:val="9AA6B2"/>
          <w:sz w:val="18"/>
          <w:szCs w:val="18"/>
        </w:rPr>
        <w:t>Tabla 1. Método de Pases Múltiples del USDA</w:t>
      </w:r>
    </w:p>
    <w:p w14:paraId="7A61EF30" w14:textId="77777777" w:rsidR="00AC5F45" w:rsidRDefault="00000000">
      <w:pPr>
        <w:pStyle w:val="Ttulo3"/>
      </w:pPr>
      <w:r>
        <w:t>Paso 1: Listado Rápido (Quick List)</w:t>
      </w:r>
    </w:p>
    <w:p w14:paraId="1A21F941" w14:textId="77777777" w:rsidR="00AC5F45" w:rsidRDefault="00000000">
      <w:pPr>
        <w:spacing w:after="200" w:line="346" w:lineRule="auto"/>
      </w:pPr>
      <w:r>
        <w:t>En este primer paso, se solicita al entrevistado que enumere todos los alimentos y bebidas que consumió el día anterior, sin interrumpirlo ni solicitar detalles. El objetivo es obtener una lista cronológica general que sirva como base para los pasos posteriores. El entrevistador anota cada alimento mencionado en orden de consumo, creando un esquema básico de las comidas del día. Es importante no interrumpir el flujo del relato, permitiendo que el sujeto exprese libremente su recuerdo, lo cual favorece la recuperación de información almacenada en la memoria.</w:t>
      </w:r>
    </w:p>
    <w:p w14:paraId="2463ECFC" w14:textId="77777777" w:rsidR="00AC5F45" w:rsidRDefault="00000000">
      <w:pPr>
        <w:pStyle w:val="Ttulo3"/>
      </w:pPr>
      <w:r>
        <w:t>Paso 2: Listado de Alimentos Olvidados (Forgotten Foods)</w:t>
      </w:r>
    </w:p>
    <w:p w14:paraId="28874622" w14:textId="77777777" w:rsidR="00AC5F45" w:rsidRDefault="00000000">
      <w:pPr>
        <w:spacing w:after="200" w:line="346" w:lineRule="auto"/>
      </w:pPr>
      <w:r>
        <w:t>Este paso aborda selectivamente los alimentos que frecuentemente se omiten en el recuerdo espontáneo. El entrevistador pregunta específicamente por categorías de alimentos comúnmente olvidados: bebidas (especialmente agua, café, té), snacks y bocadillos, dulces y golosinas, alimentos consumidos entre comidas, suplementos nutricionales, y medicamentos. La utilización de una lista de verificación sistemática garantiza que estas categorías sean exploradas consistentemente en todas las entrevistas.</w:t>
      </w:r>
    </w:p>
    <w:p w14:paraId="689A3DDF" w14:textId="77777777" w:rsidR="00AC5F45" w:rsidRDefault="00000000">
      <w:pPr>
        <w:pStyle w:val="Ttulo3"/>
      </w:pPr>
      <w:r>
        <w:t>Paso 3: Tiempo y Ocasión (Time and Occasion)</w:t>
      </w:r>
    </w:p>
    <w:p w14:paraId="004484B5" w14:textId="77777777" w:rsidR="00AC5F45" w:rsidRDefault="00000000">
      <w:pPr>
        <w:spacing w:after="200" w:line="346" w:lineRule="auto"/>
      </w:pPr>
      <w:r>
        <w:t>Para cada alimento listado, se registra la hora aproximada de consumo, el nombre de la ocasión de comida (desayuno, almuerzo, merienda, cena, colación), y el lugar donde se consumió (casa, trabajo, restaurante, vehículo, etc.). Esta información permite contextualizar el consumo e identificar patrones relacionados con el ambiente y las rutinas del individuo. Adicionalmente, facilita la identificación de posibles inconsistencias cronológicas y ayuda al entrevistado a ordenar sus recuerdos temporalmente.</w:t>
      </w:r>
    </w:p>
    <w:p w14:paraId="5FA3CE6C" w14:textId="77777777" w:rsidR="00AC5F45" w:rsidRDefault="00000000">
      <w:pPr>
        <w:pStyle w:val="Ttulo3"/>
      </w:pPr>
      <w:r>
        <w:t>Paso 4: Ciclo de Detalle (Detail Cycle)</w:t>
      </w:r>
    </w:p>
    <w:p w14:paraId="2A32E7B1" w14:textId="77777777" w:rsidR="00AC5F45" w:rsidRDefault="00000000">
      <w:pPr>
        <w:spacing w:after="200" w:line="346" w:lineRule="auto"/>
      </w:pPr>
      <w:r>
        <w:t>Este paso es el más extenso y crítico del proceso. Se revisa cada alimento mencionado para obtener información detallada sobre la cantidad consumida, el método de preparación, ingredientes adicionales, marcas comerciales, formas de presentación, y cualquier otro factor que afecte la composición nutricional. Es en este paso donde se aplican las técnicas de estimación de porciones con mayor profundidad, utilizando modelos visuales, utensilios de medición, y referencias a medidas caseras para cuantificar con precisión cada consumo.</w:t>
      </w:r>
    </w:p>
    <w:p w14:paraId="7DEF4D16" w14:textId="77777777" w:rsidR="00AC5F45" w:rsidRDefault="00000000">
      <w:pPr>
        <w:pStyle w:val="Ttulo3"/>
      </w:pPr>
      <w:r>
        <w:lastRenderedPageBreak/>
        <w:t>Paso 5: Revisión Final (Final Review)</w:t>
      </w:r>
    </w:p>
    <w:p w14:paraId="606D3263" w14:textId="77777777" w:rsidR="00AC5F45" w:rsidRDefault="00000000">
      <w:pPr>
        <w:spacing w:after="200" w:line="346" w:lineRule="auto"/>
      </w:pPr>
      <w:r>
        <w:t>La revisión final representa la última oportunidad para identificar omisiones o aclarar inconsistencias. El entrevistador lee la lista completa de alimentos y cantidades al sujeto, solicitando confirmación o correcciones. Se pregunta específicamente si hubo algún otro alimento o bebida que no haya sido mencionado, si las cantidades registradas son correctas, y si hubo alguna circunstancia especial que afectó el consumo ese día. Esta verificación final permite capturar información que pudo haber sido olvidada en los pasos anteriores.</w:t>
      </w:r>
    </w:p>
    <w:p w14:paraId="5832E14C" w14:textId="77777777" w:rsidR="00AC5F45" w:rsidRDefault="00000000">
      <w:pPr>
        <w:pStyle w:val="Ttulo1"/>
      </w:pPr>
      <w:bookmarkStart w:id="8" w:name="_Toc225319408"/>
      <w:r>
        <w:t>3. TÉCNICAS DE ENTREVISTA PARA EVALUACIÓN PRECISA</w:t>
      </w:r>
      <w:bookmarkEnd w:id="8"/>
    </w:p>
    <w:p w14:paraId="32F9F894" w14:textId="77777777" w:rsidR="00AC5F45" w:rsidRDefault="00000000">
      <w:pPr>
        <w:pStyle w:val="Ttulo2"/>
      </w:pPr>
      <w:bookmarkStart w:id="9" w:name="_Toc225319409"/>
      <w:r>
        <w:t>3.1 Habilidades de Comunicación del Entrevistador</w:t>
      </w:r>
      <w:bookmarkEnd w:id="9"/>
    </w:p>
    <w:p w14:paraId="3AC202AF" w14:textId="77777777" w:rsidR="00AC5F45" w:rsidRDefault="00000000">
      <w:pPr>
        <w:spacing w:after="200" w:line="346" w:lineRule="auto"/>
      </w:pPr>
      <w:r>
        <w:t>La calidad de la información obtenida en el R24H depende en gran medida de las habilidades comunicativas del entrevistador. Un entrevistador competente debe desarrollar la capacidad de establecer rapport rápidamente, mantener una actitud neutral y no enjuiciadora, formular preguntas claras y precisas, escuchar activamente, y adaptar su estilo de comunicación a las características del entrevistado. Estas habilidades se desarrollan mediante formación teórica y, fundamentalmente, a través de la práctica supervisada y la retroalimentación continua.</w:t>
      </w:r>
    </w:p>
    <w:p w14:paraId="3FEDC0E7" w14:textId="77777777" w:rsidR="00AC5F45" w:rsidRDefault="00000000">
      <w:pPr>
        <w:pStyle w:val="Ttulo3"/>
      </w:pPr>
      <w:r>
        <w:t>Técnicas de Escucha Activa</w:t>
      </w:r>
    </w:p>
    <w:p w14:paraId="1F0E22C8" w14:textId="77777777" w:rsidR="00AC5F45" w:rsidRDefault="00000000">
      <w:pPr>
        <w:pStyle w:val="Prrafodelista"/>
        <w:numPr>
          <w:ilvl w:val="0"/>
          <w:numId w:val="3"/>
        </w:numPr>
        <w:spacing w:after="80" w:line="346" w:lineRule="auto"/>
      </w:pPr>
      <w:r>
        <w:t>Mantener contacto visual apropiado que transmita interés sin resultar intimidante, adaptando la intensidad según las preferencias culturales del entrevistado.</w:t>
      </w:r>
    </w:p>
    <w:p w14:paraId="7C59035B" w14:textId="77777777" w:rsidR="00AC5F45" w:rsidRDefault="00000000">
      <w:pPr>
        <w:pStyle w:val="Prrafodelista"/>
        <w:numPr>
          <w:ilvl w:val="0"/>
          <w:numId w:val="3"/>
        </w:numPr>
        <w:spacing w:after="80" w:line="346" w:lineRule="auto"/>
      </w:pPr>
      <w:r>
        <w:t>Utilizar señales verbales y no verbales que confirmen la atención: asentimientos, expresiones como "entiendo", "continue", que fomenten la narración fluida.</w:t>
      </w:r>
    </w:p>
    <w:p w14:paraId="7DE2BCCE" w14:textId="77777777" w:rsidR="00AC5F45" w:rsidRDefault="00000000">
      <w:pPr>
        <w:pStyle w:val="Prrafodelista"/>
        <w:numPr>
          <w:ilvl w:val="0"/>
          <w:numId w:val="3"/>
        </w:numPr>
        <w:spacing w:after="80" w:line="346" w:lineRule="auto"/>
      </w:pPr>
      <w:r>
        <w:t>Parafrasear la información recibida para confirmar la comprensión correcta: "Entonces que me dice que desayunó a las 7 de la mañana..."</w:t>
      </w:r>
    </w:p>
    <w:p w14:paraId="7E7229B0" w14:textId="77777777" w:rsidR="00AC5F45" w:rsidRDefault="00000000">
      <w:pPr>
        <w:pStyle w:val="Prrafodelista"/>
        <w:numPr>
          <w:ilvl w:val="0"/>
          <w:numId w:val="3"/>
        </w:numPr>
        <w:spacing w:after="80" w:line="346" w:lineRule="auto"/>
      </w:pPr>
      <w:r>
        <w:t>Evitar interrumpir el relato del entrevistado durante las fases de recuerdo libre, permitiendo que complete sus ideas antes de solicitar aclaraciones.</w:t>
      </w:r>
    </w:p>
    <w:p w14:paraId="7CB632B4" w14:textId="77777777" w:rsidR="00AC5F45" w:rsidRDefault="00000000">
      <w:pPr>
        <w:pStyle w:val="Prrafodelista"/>
        <w:numPr>
          <w:ilvl w:val="0"/>
          <w:numId w:val="3"/>
        </w:numPr>
        <w:spacing w:after="200" w:line="346" w:lineRule="auto"/>
      </w:pPr>
      <w:r>
        <w:t>Mostrar paciencia cuando el entrevistado necesita tiempo para recordar, evitando transmitir prisa o frustración que pueda afectar la calidad del recuerdo.</w:t>
      </w:r>
    </w:p>
    <w:p w14:paraId="74C427A3" w14:textId="77777777" w:rsidR="00AC5F45" w:rsidRDefault="00000000">
      <w:pPr>
        <w:pStyle w:val="Ttulo2"/>
      </w:pPr>
      <w:bookmarkStart w:id="10" w:name="_Toc225319410"/>
      <w:r>
        <w:t>3.2 Estrategias de Sondeo y Profundización</w:t>
      </w:r>
      <w:bookmarkEnd w:id="10"/>
    </w:p>
    <w:p w14:paraId="243188FC" w14:textId="77777777" w:rsidR="00AC5F45" w:rsidRDefault="00000000">
      <w:pPr>
        <w:spacing w:after="200" w:line="346" w:lineRule="auto"/>
      </w:pPr>
      <w:r>
        <w:t xml:space="preserve">Las preguntas de sondeo son esenciales para obtener información detallada sin sugerir respuestas o influir en el recuerdo del entrevistado. El entrevistador debe dominar diferentes tipos de sondeo: sondeos abiertos que permiten respuestas extensas, sondeos específicos que abordan aspectos </w:t>
      </w:r>
      <w:r>
        <w:lastRenderedPageBreak/>
        <w:t>concretos, y sondeos de clarificación que resuelven ambigüedades. La elección del tipo de sondeo depende del contexto y de la información que se necesite completar en cada momento de la entrevista.</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00"/>
      </w:tblGrid>
      <w:tr w:rsidR="00AC5F45" w14:paraId="3547ADD0" w14:textId="77777777">
        <w:tblPrEx>
          <w:tblCellMar>
            <w:top w:w="0" w:type="dxa"/>
            <w:bottom w:w="0" w:type="dxa"/>
          </w:tblCellMar>
        </w:tblPrEx>
        <w:trPr>
          <w:tblHeader/>
          <w:jc w:val="center"/>
        </w:trPr>
        <w:tc>
          <w:tcPr>
            <w:tcW w:w="2700" w:type="dxa"/>
            <w:tcBorders>
              <w:top w:val="single" w:sz="1" w:space="0" w:color="CBD5E1"/>
              <w:left w:val="single" w:sz="1" w:space="0" w:color="CBD5E1"/>
              <w:bottom w:val="single" w:sz="1" w:space="0" w:color="CBD5E1"/>
              <w:right w:val="single" w:sz="1" w:space="0" w:color="CBD5E1"/>
            </w:tcBorders>
            <w:shd w:val="clear" w:color="auto" w:fill="E2E8F0"/>
            <w:vAlign w:val="center"/>
          </w:tcPr>
          <w:p w14:paraId="1B60ED43" w14:textId="77777777" w:rsidR="00AC5F45" w:rsidRDefault="00000000">
            <w:pPr>
              <w:jc w:val="center"/>
            </w:pPr>
            <w:r>
              <w:rPr>
                <w:b/>
                <w:bCs/>
                <w:color w:val="0B1220"/>
              </w:rPr>
              <w:t>TIPO DE SONDEO</w:t>
            </w:r>
          </w:p>
        </w:tc>
        <w:tc>
          <w:tcPr>
            <w:tcW w:w="6300" w:type="dxa"/>
            <w:tcBorders>
              <w:top w:val="single" w:sz="1" w:space="0" w:color="CBD5E1"/>
              <w:left w:val="single" w:sz="1" w:space="0" w:color="CBD5E1"/>
              <w:bottom w:val="single" w:sz="1" w:space="0" w:color="CBD5E1"/>
              <w:right w:val="single" w:sz="1" w:space="0" w:color="CBD5E1"/>
            </w:tcBorders>
            <w:shd w:val="clear" w:color="auto" w:fill="E2E8F0"/>
            <w:vAlign w:val="center"/>
          </w:tcPr>
          <w:p w14:paraId="707AE247" w14:textId="77777777" w:rsidR="00AC5F45" w:rsidRDefault="00000000">
            <w:pPr>
              <w:jc w:val="center"/>
            </w:pPr>
            <w:r>
              <w:rPr>
                <w:b/>
                <w:bCs/>
                <w:color w:val="0B1220"/>
              </w:rPr>
              <w:t>EJEMPLOS DE PREGUNTAS</w:t>
            </w:r>
          </w:p>
        </w:tc>
      </w:tr>
      <w:tr w:rsidR="00AC5F45" w14:paraId="2012E7AD" w14:textId="77777777">
        <w:tblPrEx>
          <w:tblCellMar>
            <w:top w:w="0" w:type="dxa"/>
            <w:bottom w:w="0" w:type="dxa"/>
          </w:tblCellMar>
        </w:tblPrEx>
        <w:trPr>
          <w:jc w:val="center"/>
        </w:trPr>
        <w:tc>
          <w:tcPr>
            <w:tcW w:w="2700" w:type="dxa"/>
            <w:tcBorders>
              <w:top w:val="single" w:sz="1" w:space="0" w:color="CBD5E1"/>
              <w:left w:val="single" w:sz="1" w:space="0" w:color="CBD5E1"/>
              <w:bottom w:val="single" w:sz="1" w:space="0" w:color="CBD5E1"/>
              <w:right w:val="single" w:sz="1" w:space="0" w:color="CBD5E1"/>
            </w:tcBorders>
            <w:vAlign w:val="center"/>
          </w:tcPr>
          <w:p w14:paraId="19E3CD52" w14:textId="77777777" w:rsidR="00AC5F45" w:rsidRDefault="00000000">
            <w:pPr>
              <w:jc w:val="center"/>
            </w:pPr>
            <w:r>
              <w:rPr>
                <w:sz w:val="20"/>
                <w:szCs w:val="20"/>
              </w:rPr>
              <w:t>Cantidad consumida</w:t>
            </w:r>
          </w:p>
        </w:tc>
        <w:tc>
          <w:tcPr>
            <w:tcW w:w="6300" w:type="dxa"/>
            <w:tcBorders>
              <w:top w:val="single" w:sz="1" w:space="0" w:color="CBD5E1"/>
              <w:left w:val="single" w:sz="1" w:space="0" w:color="CBD5E1"/>
              <w:bottom w:val="single" w:sz="1" w:space="0" w:color="CBD5E1"/>
              <w:right w:val="single" w:sz="1" w:space="0" w:color="CBD5E1"/>
            </w:tcBorders>
          </w:tcPr>
          <w:p w14:paraId="53488493" w14:textId="77777777" w:rsidR="00AC5F45" w:rsidRDefault="00000000">
            <w:pPr>
              <w:spacing w:before="60" w:after="60"/>
            </w:pPr>
            <w:r>
              <w:rPr>
                <w:sz w:val="20"/>
                <w:szCs w:val="20"/>
              </w:rPr>
              <w:t>"¿Cuánto arroz se sirvió en su plato? Comparado con este modelo, ¿fue más, menos o igual?"</w:t>
            </w:r>
          </w:p>
        </w:tc>
      </w:tr>
      <w:tr w:rsidR="00AC5F45" w14:paraId="0292E7B2" w14:textId="77777777">
        <w:tblPrEx>
          <w:tblCellMar>
            <w:top w:w="0" w:type="dxa"/>
            <w:bottom w:w="0" w:type="dxa"/>
          </w:tblCellMar>
        </w:tblPrEx>
        <w:trPr>
          <w:jc w:val="center"/>
        </w:trPr>
        <w:tc>
          <w:tcPr>
            <w:tcW w:w="2700" w:type="dxa"/>
            <w:tcBorders>
              <w:top w:val="single" w:sz="1" w:space="0" w:color="CBD5E1"/>
              <w:left w:val="single" w:sz="1" w:space="0" w:color="CBD5E1"/>
              <w:bottom w:val="single" w:sz="1" w:space="0" w:color="CBD5E1"/>
              <w:right w:val="single" w:sz="1" w:space="0" w:color="CBD5E1"/>
            </w:tcBorders>
            <w:vAlign w:val="center"/>
          </w:tcPr>
          <w:p w14:paraId="104E9D62" w14:textId="77777777" w:rsidR="00AC5F45" w:rsidRDefault="00000000">
            <w:pPr>
              <w:jc w:val="center"/>
            </w:pPr>
            <w:r>
              <w:rPr>
                <w:sz w:val="20"/>
                <w:szCs w:val="20"/>
              </w:rPr>
              <w:t>Preparación culinaria</w:t>
            </w:r>
          </w:p>
        </w:tc>
        <w:tc>
          <w:tcPr>
            <w:tcW w:w="6300" w:type="dxa"/>
            <w:tcBorders>
              <w:top w:val="single" w:sz="1" w:space="0" w:color="CBD5E1"/>
              <w:left w:val="single" w:sz="1" w:space="0" w:color="CBD5E1"/>
              <w:bottom w:val="single" w:sz="1" w:space="0" w:color="CBD5E1"/>
              <w:right w:val="single" w:sz="1" w:space="0" w:color="CBD5E1"/>
            </w:tcBorders>
          </w:tcPr>
          <w:p w14:paraId="32F881A8" w14:textId="77777777" w:rsidR="00AC5F45" w:rsidRDefault="00000000">
            <w:pPr>
              <w:spacing w:before="60" w:after="60"/>
            </w:pPr>
            <w:r>
              <w:rPr>
                <w:sz w:val="20"/>
                <w:szCs w:val="20"/>
              </w:rPr>
              <w:t>"¿Cómo preparó el huevo? ¿Fue frito, revuelto, pochado o hervido?"</w:t>
            </w:r>
          </w:p>
        </w:tc>
      </w:tr>
      <w:tr w:rsidR="00AC5F45" w14:paraId="1212F84E" w14:textId="77777777">
        <w:tblPrEx>
          <w:tblCellMar>
            <w:top w:w="0" w:type="dxa"/>
            <w:bottom w:w="0" w:type="dxa"/>
          </w:tblCellMar>
        </w:tblPrEx>
        <w:trPr>
          <w:jc w:val="center"/>
        </w:trPr>
        <w:tc>
          <w:tcPr>
            <w:tcW w:w="2700" w:type="dxa"/>
            <w:tcBorders>
              <w:top w:val="single" w:sz="1" w:space="0" w:color="CBD5E1"/>
              <w:left w:val="single" w:sz="1" w:space="0" w:color="CBD5E1"/>
              <w:bottom w:val="single" w:sz="1" w:space="0" w:color="CBD5E1"/>
              <w:right w:val="single" w:sz="1" w:space="0" w:color="CBD5E1"/>
            </w:tcBorders>
            <w:vAlign w:val="center"/>
          </w:tcPr>
          <w:p w14:paraId="58CF4D16" w14:textId="77777777" w:rsidR="00AC5F45" w:rsidRDefault="00000000">
            <w:pPr>
              <w:jc w:val="center"/>
            </w:pPr>
            <w:r>
              <w:rPr>
                <w:sz w:val="20"/>
                <w:szCs w:val="20"/>
              </w:rPr>
              <w:t>Ingredientes adicionales</w:t>
            </w:r>
          </w:p>
        </w:tc>
        <w:tc>
          <w:tcPr>
            <w:tcW w:w="6300" w:type="dxa"/>
            <w:tcBorders>
              <w:top w:val="single" w:sz="1" w:space="0" w:color="CBD5E1"/>
              <w:left w:val="single" w:sz="1" w:space="0" w:color="CBD5E1"/>
              <w:bottom w:val="single" w:sz="1" w:space="0" w:color="CBD5E1"/>
              <w:right w:val="single" w:sz="1" w:space="0" w:color="CBD5E1"/>
            </w:tcBorders>
          </w:tcPr>
          <w:p w14:paraId="23CD3264" w14:textId="77777777" w:rsidR="00AC5F45" w:rsidRDefault="00000000">
            <w:pPr>
              <w:spacing w:before="60" w:after="60"/>
            </w:pPr>
            <w:r>
              <w:rPr>
                <w:sz w:val="20"/>
                <w:szCs w:val="20"/>
              </w:rPr>
              <w:t>"¿Le agregó algo a la ensalada? ¿Qué tipo de aderezo usó y cuánto?"</w:t>
            </w:r>
          </w:p>
        </w:tc>
      </w:tr>
      <w:tr w:rsidR="00AC5F45" w14:paraId="55D1EF26" w14:textId="77777777">
        <w:tblPrEx>
          <w:tblCellMar>
            <w:top w:w="0" w:type="dxa"/>
            <w:bottom w:w="0" w:type="dxa"/>
          </w:tblCellMar>
        </w:tblPrEx>
        <w:trPr>
          <w:jc w:val="center"/>
        </w:trPr>
        <w:tc>
          <w:tcPr>
            <w:tcW w:w="2700" w:type="dxa"/>
            <w:tcBorders>
              <w:top w:val="single" w:sz="1" w:space="0" w:color="CBD5E1"/>
              <w:left w:val="single" w:sz="1" w:space="0" w:color="CBD5E1"/>
              <w:bottom w:val="single" w:sz="1" w:space="0" w:color="CBD5E1"/>
              <w:right w:val="single" w:sz="1" w:space="0" w:color="CBD5E1"/>
            </w:tcBorders>
            <w:vAlign w:val="center"/>
          </w:tcPr>
          <w:p w14:paraId="7CCC70DE" w14:textId="77777777" w:rsidR="00AC5F45" w:rsidRDefault="00000000">
            <w:pPr>
              <w:jc w:val="center"/>
            </w:pPr>
            <w:r>
              <w:rPr>
                <w:sz w:val="20"/>
                <w:szCs w:val="20"/>
              </w:rPr>
              <w:t>Marca comercial</w:t>
            </w:r>
          </w:p>
        </w:tc>
        <w:tc>
          <w:tcPr>
            <w:tcW w:w="6300" w:type="dxa"/>
            <w:tcBorders>
              <w:top w:val="single" w:sz="1" w:space="0" w:color="CBD5E1"/>
              <w:left w:val="single" w:sz="1" w:space="0" w:color="CBD5E1"/>
              <w:bottom w:val="single" w:sz="1" w:space="0" w:color="CBD5E1"/>
              <w:right w:val="single" w:sz="1" w:space="0" w:color="CBD5E1"/>
            </w:tcBorders>
          </w:tcPr>
          <w:p w14:paraId="4A12FF1E" w14:textId="77777777" w:rsidR="00AC5F45" w:rsidRDefault="00000000">
            <w:pPr>
              <w:spacing w:before="60" w:after="60"/>
            </w:pPr>
            <w:r>
              <w:rPr>
                <w:sz w:val="20"/>
                <w:szCs w:val="20"/>
              </w:rPr>
              <w:t>"¿Recuerda la marca del yogurt? ¿Era descremado, entero o saborizado?"</w:t>
            </w:r>
          </w:p>
        </w:tc>
      </w:tr>
      <w:tr w:rsidR="00AC5F45" w14:paraId="3EA52C4D" w14:textId="77777777">
        <w:tblPrEx>
          <w:tblCellMar>
            <w:top w:w="0" w:type="dxa"/>
            <w:bottom w:w="0" w:type="dxa"/>
          </w:tblCellMar>
        </w:tblPrEx>
        <w:trPr>
          <w:jc w:val="center"/>
        </w:trPr>
        <w:tc>
          <w:tcPr>
            <w:tcW w:w="2700" w:type="dxa"/>
            <w:tcBorders>
              <w:top w:val="single" w:sz="1" w:space="0" w:color="CBD5E1"/>
              <w:left w:val="single" w:sz="1" w:space="0" w:color="CBD5E1"/>
              <w:bottom w:val="single" w:sz="1" w:space="0" w:color="CBD5E1"/>
              <w:right w:val="single" w:sz="1" w:space="0" w:color="CBD5E1"/>
            </w:tcBorders>
            <w:vAlign w:val="center"/>
          </w:tcPr>
          <w:p w14:paraId="71D0690E" w14:textId="77777777" w:rsidR="00AC5F45" w:rsidRDefault="00000000">
            <w:pPr>
              <w:jc w:val="center"/>
            </w:pPr>
            <w:r>
              <w:rPr>
                <w:sz w:val="20"/>
                <w:szCs w:val="20"/>
              </w:rPr>
              <w:t>Tamaño de porción</w:t>
            </w:r>
          </w:p>
        </w:tc>
        <w:tc>
          <w:tcPr>
            <w:tcW w:w="6300" w:type="dxa"/>
            <w:tcBorders>
              <w:top w:val="single" w:sz="1" w:space="0" w:color="CBD5E1"/>
              <w:left w:val="single" w:sz="1" w:space="0" w:color="CBD5E1"/>
              <w:bottom w:val="single" w:sz="1" w:space="0" w:color="CBD5E1"/>
              <w:right w:val="single" w:sz="1" w:space="0" w:color="CBD5E1"/>
            </w:tcBorders>
          </w:tcPr>
          <w:p w14:paraId="635B3FA3" w14:textId="77777777" w:rsidR="00AC5F45" w:rsidRDefault="00000000">
            <w:pPr>
              <w:spacing w:before="60" w:after="60"/>
            </w:pPr>
            <w:r>
              <w:rPr>
                <w:sz w:val="20"/>
                <w:szCs w:val="20"/>
              </w:rPr>
              <w:t>"¿El pan era mediano, grande o pequeño? ¿Comparado con la palma de su mano?"</w:t>
            </w:r>
          </w:p>
        </w:tc>
      </w:tr>
      <w:tr w:rsidR="00AC5F45" w14:paraId="4CBD63F5" w14:textId="77777777">
        <w:tblPrEx>
          <w:tblCellMar>
            <w:top w:w="0" w:type="dxa"/>
            <w:bottom w:w="0" w:type="dxa"/>
          </w:tblCellMar>
        </w:tblPrEx>
        <w:trPr>
          <w:jc w:val="center"/>
        </w:trPr>
        <w:tc>
          <w:tcPr>
            <w:tcW w:w="2700" w:type="dxa"/>
            <w:tcBorders>
              <w:top w:val="single" w:sz="1" w:space="0" w:color="CBD5E1"/>
              <w:left w:val="single" w:sz="1" w:space="0" w:color="CBD5E1"/>
              <w:bottom w:val="single" w:sz="1" w:space="0" w:color="CBD5E1"/>
              <w:right w:val="single" w:sz="1" w:space="0" w:color="CBD5E1"/>
            </w:tcBorders>
            <w:vAlign w:val="center"/>
          </w:tcPr>
          <w:p w14:paraId="61A168E0" w14:textId="77777777" w:rsidR="00AC5F45" w:rsidRDefault="00000000">
            <w:pPr>
              <w:jc w:val="center"/>
            </w:pPr>
            <w:r>
              <w:rPr>
                <w:sz w:val="20"/>
                <w:szCs w:val="20"/>
              </w:rPr>
              <w:t>Alimentos olvidados</w:t>
            </w:r>
          </w:p>
        </w:tc>
        <w:tc>
          <w:tcPr>
            <w:tcW w:w="6300" w:type="dxa"/>
            <w:tcBorders>
              <w:top w:val="single" w:sz="1" w:space="0" w:color="CBD5E1"/>
              <w:left w:val="single" w:sz="1" w:space="0" w:color="CBD5E1"/>
              <w:bottom w:val="single" w:sz="1" w:space="0" w:color="CBD5E1"/>
              <w:right w:val="single" w:sz="1" w:space="0" w:color="CBD5E1"/>
            </w:tcBorders>
          </w:tcPr>
          <w:p w14:paraId="08415097" w14:textId="77777777" w:rsidR="00AC5F45" w:rsidRDefault="00000000">
            <w:pPr>
              <w:spacing w:before="60" w:after="60"/>
            </w:pPr>
            <w:r>
              <w:rPr>
                <w:sz w:val="20"/>
                <w:szCs w:val="20"/>
              </w:rPr>
              <w:t>"¿Tomó alguna bebida además de las mencionadas? ¿Agua, jugo, gaseosa?"</w:t>
            </w:r>
          </w:p>
        </w:tc>
      </w:tr>
    </w:tbl>
    <w:p w14:paraId="18B08333" w14:textId="77777777" w:rsidR="00AC5F45" w:rsidRDefault="00000000">
      <w:pPr>
        <w:spacing w:before="100" w:after="300"/>
        <w:jc w:val="center"/>
      </w:pPr>
      <w:r>
        <w:rPr>
          <w:i/>
          <w:iCs/>
          <w:color w:val="9AA6B2"/>
          <w:sz w:val="18"/>
          <w:szCs w:val="18"/>
        </w:rPr>
        <w:t>Tabla 2. Preguntas de sondeo efectivas para el R24H</w:t>
      </w:r>
    </w:p>
    <w:p w14:paraId="46A60329" w14:textId="77777777" w:rsidR="00AC5F45" w:rsidRDefault="00000000">
      <w:pPr>
        <w:pStyle w:val="Ttulo2"/>
      </w:pPr>
      <w:bookmarkStart w:id="11" w:name="_Toc225319411"/>
      <w:r>
        <w:t>3.3 Manejo de Situaciones Difíciles</w:t>
      </w:r>
      <w:bookmarkEnd w:id="11"/>
    </w:p>
    <w:p w14:paraId="69D4083F" w14:textId="77777777" w:rsidR="00AC5F45" w:rsidRDefault="00000000">
      <w:pPr>
        <w:spacing w:after="200" w:line="346" w:lineRule="auto"/>
      </w:pPr>
      <w:r>
        <w:t>Durante la realización del R24H, el entrevistador puede enfrentar diversas situaciones que dificultan la obtención de información precisa. Entre las más comunes se encuentran entrevistados con memoria limitada, personas reticentes a proporcionar información, sujetos que tienden a subreportar o sobrereportar su consumo, y casos donde el entrevistado presenta dificultades para estimar cantidades. El manejo efectivo de estas situaciones requiere paciencia, empatía y técnicas específicas adaptadas a cada circunstancia.</w:t>
      </w:r>
    </w:p>
    <w:p w14:paraId="064D3640" w14:textId="77777777" w:rsidR="00AC5F45" w:rsidRDefault="00000000">
      <w:pPr>
        <w:pStyle w:val="Ttulo3"/>
      </w:pPr>
      <w:r>
        <w:t>Estrategias para Entrevistados con Dificultades de Memoria</w:t>
      </w:r>
    </w:p>
    <w:p w14:paraId="5B26F52A" w14:textId="77777777" w:rsidR="00AC5F45" w:rsidRDefault="00000000">
      <w:pPr>
        <w:pStyle w:val="Prrafodelista"/>
        <w:numPr>
          <w:ilvl w:val="0"/>
          <w:numId w:val="4"/>
        </w:numPr>
        <w:spacing w:after="80" w:line="346" w:lineRule="auto"/>
      </w:pPr>
      <w:r>
        <w:t>Utilizar anclajes temporales: "¿Qué hizo después de levantarse? ¿Recuerda si fue un día laboral o de descanso?"</w:t>
      </w:r>
    </w:p>
    <w:p w14:paraId="009823C7" w14:textId="77777777" w:rsidR="00AC5F45" w:rsidRDefault="00000000">
      <w:pPr>
        <w:pStyle w:val="Prrafodelista"/>
        <w:numPr>
          <w:ilvl w:val="0"/>
          <w:numId w:val="4"/>
        </w:numPr>
        <w:spacing w:after="80" w:line="346" w:lineRule="auto"/>
      </w:pPr>
      <w:r>
        <w:t>Emplear referencias a rutinas habituales: "¿Normalmente qué suele desayunar? ¿Ayer fue igual o diferente?"</w:t>
      </w:r>
    </w:p>
    <w:p w14:paraId="67A142C3" w14:textId="77777777" w:rsidR="00AC5F45" w:rsidRDefault="00000000">
      <w:pPr>
        <w:pStyle w:val="Prrafodelista"/>
        <w:numPr>
          <w:ilvl w:val="0"/>
          <w:numId w:val="4"/>
        </w:numPr>
        <w:spacing w:after="80" w:line="346" w:lineRule="auto"/>
      </w:pPr>
      <w:r>
        <w:t>Reconstruir el día cronológicamente paso a paso: "¿A qué hora salió de casa? ¿Dónde almuerza habitualmente?"</w:t>
      </w:r>
    </w:p>
    <w:p w14:paraId="308B18E5" w14:textId="77777777" w:rsidR="00AC5F45" w:rsidRDefault="00000000">
      <w:pPr>
        <w:pStyle w:val="Prrafodelista"/>
        <w:numPr>
          <w:ilvl w:val="0"/>
          <w:numId w:val="4"/>
        </w:numPr>
        <w:spacing w:after="200" w:line="346" w:lineRule="auto"/>
      </w:pPr>
      <w:r>
        <w:t>Verificar si hubo eventos especiales: "¿Hubo alguna celebración o reunión ayer? ¿Cocinó en casa o comió fuera?"</w:t>
      </w:r>
    </w:p>
    <w:p w14:paraId="6346D744" w14:textId="77777777" w:rsidR="00AC5F45" w:rsidRDefault="00000000">
      <w:pPr>
        <w:pStyle w:val="Ttulo3"/>
      </w:pPr>
      <w:r>
        <w:t>Manejo del Subreporte y Sobrereporte</w:t>
      </w:r>
    </w:p>
    <w:p w14:paraId="2FBD2FE2" w14:textId="77777777" w:rsidR="00AC5F45" w:rsidRDefault="00000000">
      <w:pPr>
        <w:spacing w:after="200" w:line="346" w:lineRule="auto"/>
      </w:pPr>
      <w:r>
        <w:t xml:space="preserve">El subreporte (reportar menos de lo consumido) es más frecuente que el sobrereporte, especialmente en personas con sobrepeso u obesidad, mujeres jóvenes, y sujetos preocupados por su imagen corporal. Para minimizar este sesgo, es fundamental transmitir una actitud no </w:t>
      </w:r>
      <w:r>
        <w:lastRenderedPageBreak/>
        <w:t>enjuiciadora, enfatizar que no hay respuestas correctas o incorrectas, y utilizar técnicas de sondeo que no sugieran respuestas socialmente deseables. Cuando se detectan inconsistencias entre la ingesta reportada y las necesidades energéticas estimadas, se pueden realizar preguntas adicionales de manera sensible.</w:t>
      </w:r>
    </w:p>
    <w:p w14:paraId="07E2C553" w14:textId="77777777" w:rsidR="00AC5F45" w:rsidRDefault="00000000">
      <w:pPr>
        <w:pStyle w:val="Ttulo1"/>
      </w:pPr>
      <w:bookmarkStart w:id="12" w:name="_Toc225319412"/>
      <w:r>
        <w:t>4. MÉTODOS DE ESTIMACIÓN DE PORCIONES Y MEDIDAS</w:t>
      </w:r>
      <w:bookmarkEnd w:id="12"/>
    </w:p>
    <w:p w14:paraId="21B8BAED" w14:textId="77777777" w:rsidR="00AC5F45" w:rsidRDefault="00000000">
      <w:pPr>
        <w:pStyle w:val="Ttulo2"/>
      </w:pPr>
      <w:bookmarkStart w:id="13" w:name="_Toc225319413"/>
      <w:r>
        <w:t>4.1 Herramientas Visuales para Estimación de Porciones</w:t>
      </w:r>
      <w:bookmarkEnd w:id="13"/>
    </w:p>
    <w:p w14:paraId="46E7CB4C" w14:textId="77777777" w:rsidR="00AC5F45" w:rsidRDefault="00000000">
      <w:pPr>
        <w:spacing w:after="200" w:line="346" w:lineRule="auto"/>
      </w:pPr>
      <w:r>
        <w:t>La estimación precisa de las cantidades consumidas representa uno de los mayores desafíos metodológicos del R24H. Las herramientas visuales constituyen el principal recurso para facilitar esta estimación, permitiendo al entrevistado comparar lo que consumió con representaciones tangibles de cantidades conocidas. La selección y uso apropiado de estas herramientas es una competencia fundamental del entrevistador, ya que la elección incorrecta puede introducir errores significativos en la cuantificación del consumo.</w:t>
      </w:r>
    </w:p>
    <w:p w14:paraId="456EFB1A" w14:textId="77777777" w:rsidR="00AC5F45" w:rsidRDefault="00000000">
      <w:pPr>
        <w:pStyle w:val="Ttulo3"/>
      </w:pPr>
      <w:r>
        <w:t>Modelos Tridimensionales de Alimentos</w:t>
      </w:r>
    </w:p>
    <w:p w14:paraId="4DA3DBC7" w14:textId="77777777" w:rsidR="00AC5F45" w:rsidRDefault="00000000">
      <w:pPr>
        <w:spacing w:after="200" w:line="346" w:lineRule="auto"/>
      </w:pPr>
      <w:r>
        <w:t>Los modelos tridimensionales de plástico o resina representan la herramienta más efectiva para estimar porciones, especialmente para alimentos sólidos. Estos modelos vienen en diferentes tamaños que representan porciones estandarizadas, permitiendo al entrevistado comparar directamente lo que consumió con el modelo correspondiente. La principal ventaja de los modelos tridimensionales es que proporcionan una referencia visual y táctil concreta, facilitando la estimación incluso en personas con dificultades para conceptualizar volúmenes abstractos.</w:t>
      </w:r>
    </w:p>
    <w:p w14:paraId="22333823" w14:textId="77777777" w:rsidR="00AC5F45" w:rsidRDefault="00000000">
      <w:pPr>
        <w:pStyle w:val="Prrafodelista"/>
        <w:numPr>
          <w:ilvl w:val="0"/>
          <w:numId w:val="5"/>
        </w:numPr>
        <w:spacing w:after="80" w:line="346" w:lineRule="auto"/>
      </w:pPr>
      <w:r>
        <w:t>Modelos de carnes: filetes, bistecs, piezas de pollo, hamburguesas en diferentes tamaños</w:t>
      </w:r>
    </w:p>
    <w:p w14:paraId="21FD5E33" w14:textId="77777777" w:rsidR="00AC5F45" w:rsidRDefault="00000000">
      <w:pPr>
        <w:pStyle w:val="Prrafodelista"/>
        <w:numPr>
          <w:ilvl w:val="0"/>
          <w:numId w:val="5"/>
        </w:numPr>
        <w:spacing w:after="80" w:line="346" w:lineRule="auto"/>
      </w:pPr>
      <w:r>
        <w:t>Modelos de panes y cereales: rebanadas de pan, bollos, tazas de arroz y pasta</w:t>
      </w:r>
    </w:p>
    <w:p w14:paraId="101388F2" w14:textId="77777777" w:rsidR="00AC5F45" w:rsidRDefault="00000000">
      <w:pPr>
        <w:pStyle w:val="Prrafodelista"/>
        <w:numPr>
          <w:ilvl w:val="0"/>
          <w:numId w:val="5"/>
        </w:numPr>
        <w:spacing w:after="80" w:line="346" w:lineRule="auto"/>
      </w:pPr>
      <w:r>
        <w:t>Modelos de frutas y verduras: piezas enteras en diferentes tamaños, porciones cortadas</w:t>
      </w:r>
    </w:p>
    <w:p w14:paraId="58796B27" w14:textId="77777777" w:rsidR="00AC5F45" w:rsidRDefault="00000000">
      <w:pPr>
        <w:pStyle w:val="Prrafodelista"/>
        <w:numPr>
          <w:ilvl w:val="0"/>
          <w:numId w:val="5"/>
        </w:numPr>
        <w:spacing w:after="200" w:line="346" w:lineRule="auto"/>
      </w:pPr>
      <w:r>
        <w:t>Modelos de postres y bebidas: rebanadas de pastel, vasos de diferentes capacidades</w:t>
      </w:r>
    </w:p>
    <w:p w14:paraId="45109CB2" w14:textId="77777777" w:rsidR="00AC5F45" w:rsidRDefault="00000000">
      <w:pPr>
        <w:pStyle w:val="Ttulo3"/>
      </w:pPr>
      <w:r>
        <w:t>Atlas Fotográfico de Alimentos</w:t>
      </w:r>
    </w:p>
    <w:p w14:paraId="2958373A" w14:textId="77777777" w:rsidR="00AC5F45" w:rsidRDefault="00000000">
      <w:pPr>
        <w:spacing w:after="200" w:line="346" w:lineRule="auto"/>
      </w:pPr>
      <w:r>
        <w:t>Los atlas fotográficos consisten en colecciones de fotografías de alimentos en diferentes porciones, calibradas con sus equivalencias en gramos o mililitros. Aunque menos tangibles que los modelos tridimensionales, los atlas fotográficos ofrecen ventajas prácticas: son más fáciles de transportar, pueden incluir una mayor variedad de alimentos y preparaciones, y permiten mostrar múltiples tamaños simultáneamente para facilitar la comparación. Es fundamental que el atlas utilizado esté calibrado con las porciones y alimentos propios de la región donde se realiza el estudio.</w:t>
      </w:r>
    </w:p>
    <w:p w14:paraId="384B6863" w14:textId="77777777" w:rsidR="00AC5F45" w:rsidRDefault="00000000">
      <w:pPr>
        <w:pStyle w:val="Ttulo2"/>
      </w:pPr>
      <w:bookmarkStart w:id="14" w:name="_Toc225319414"/>
      <w:r>
        <w:lastRenderedPageBreak/>
        <w:t>4.2 Sistema de Medidas Caseras</w:t>
      </w:r>
      <w:bookmarkEnd w:id="14"/>
    </w:p>
    <w:p w14:paraId="3FF08045" w14:textId="77777777" w:rsidR="00AC5F45" w:rsidRDefault="00000000">
      <w:pPr>
        <w:spacing w:after="200" w:line="346" w:lineRule="auto"/>
      </w:pPr>
      <w:r>
        <w:t>Las medidas caseras constituyen el sistema de referencia más comúnmente utilizado por la población general para describir cantidades de alimentos. Este sistema utiliza utensilios domésticos y referencias familiares que facilitan la comunicación entre el entrevistado y el entrevistador. Sin embargo, la variabilidad en los tamaños reales de estos utensilios requiere que el profesional cuente con tablas de conversión que establezcan equivalencias estandarizadas para cada medida casera en el contexto local.</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2400"/>
        <w:gridCol w:w="2700"/>
      </w:tblGrid>
      <w:tr w:rsidR="00AC5F45" w14:paraId="581DAF24" w14:textId="77777777">
        <w:tblPrEx>
          <w:tblCellMar>
            <w:top w:w="0" w:type="dxa"/>
            <w:bottom w:w="0" w:type="dxa"/>
          </w:tblCellMar>
        </w:tblPrEx>
        <w:trPr>
          <w:tblHeader/>
          <w:jc w:val="center"/>
        </w:trPr>
        <w:tc>
          <w:tcPr>
            <w:tcW w:w="2100" w:type="dxa"/>
            <w:tcBorders>
              <w:top w:val="single" w:sz="1" w:space="0" w:color="CBD5E1"/>
              <w:left w:val="single" w:sz="1" w:space="0" w:color="CBD5E1"/>
              <w:bottom w:val="single" w:sz="1" w:space="0" w:color="CBD5E1"/>
              <w:right w:val="single" w:sz="1" w:space="0" w:color="CBD5E1"/>
            </w:tcBorders>
            <w:shd w:val="clear" w:color="auto" w:fill="E2E8F0"/>
            <w:vAlign w:val="center"/>
          </w:tcPr>
          <w:p w14:paraId="0875BCE6" w14:textId="77777777" w:rsidR="00AC5F45" w:rsidRDefault="00000000">
            <w:pPr>
              <w:jc w:val="center"/>
            </w:pPr>
            <w:r>
              <w:rPr>
                <w:b/>
                <w:bCs/>
                <w:color w:val="0B1220"/>
                <w:sz w:val="20"/>
                <w:szCs w:val="20"/>
              </w:rPr>
              <w:t>MEDIDA CASERA</w:t>
            </w:r>
          </w:p>
        </w:tc>
        <w:tc>
          <w:tcPr>
            <w:tcW w:w="1800" w:type="dxa"/>
            <w:tcBorders>
              <w:top w:val="single" w:sz="1" w:space="0" w:color="CBD5E1"/>
              <w:left w:val="single" w:sz="1" w:space="0" w:color="CBD5E1"/>
              <w:bottom w:val="single" w:sz="1" w:space="0" w:color="CBD5E1"/>
              <w:right w:val="single" w:sz="1" w:space="0" w:color="CBD5E1"/>
            </w:tcBorders>
            <w:shd w:val="clear" w:color="auto" w:fill="E2E8F0"/>
            <w:vAlign w:val="center"/>
          </w:tcPr>
          <w:p w14:paraId="27DC7143" w14:textId="77777777" w:rsidR="00AC5F45" w:rsidRDefault="00000000">
            <w:pPr>
              <w:jc w:val="center"/>
            </w:pPr>
            <w:r>
              <w:rPr>
                <w:b/>
                <w:bCs/>
                <w:color w:val="0B1220"/>
                <w:sz w:val="20"/>
                <w:szCs w:val="20"/>
              </w:rPr>
              <w:t>CAPACIDAD</w:t>
            </w:r>
          </w:p>
        </w:tc>
        <w:tc>
          <w:tcPr>
            <w:tcW w:w="2400" w:type="dxa"/>
            <w:tcBorders>
              <w:top w:val="single" w:sz="1" w:space="0" w:color="CBD5E1"/>
              <w:left w:val="single" w:sz="1" w:space="0" w:color="CBD5E1"/>
              <w:bottom w:val="single" w:sz="1" w:space="0" w:color="CBD5E1"/>
              <w:right w:val="single" w:sz="1" w:space="0" w:color="CBD5E1"/>
            </w:tcBorders>
            <w:shd w:val="clear" w:color="auto" w:fill="E2E8F0"/>
            <w:vAlign w:val="center"/>
          </w:tcPr>
          <w:p w14:paraId="4EF1E989" w14:textId="77777777" w:rsidR="00AC5F45" w:rsidRDefault="00000000">
            <w:pPr>
              <w:jc w:val="center"/>
            </w:pPr>
            <w:r>
              <w:rPr>
                <w:b/>
                <w:bCs/>
                <w:color w:val="0B1220"/>
                <w:sz w:val="20"/>
                <w:szCs w:val="20"/>
              </w:rPr>
              <w:t>EQUIVALENCIA</w:t>
            </w:r>
          </w:p>
        </w:tc>
        <w:tc>
          <w:tcPr>
            <w:tcW w:w="2700" w:type="dxa"/>
            <w:tcBorders>
              <w:top w:val="single" w:sz="1" w:space="0" w:color="CBD5E1"/>
              <w:left w:val="single" w:sz="1" w:space="0" w:color="CBD5E1"/>
              <w:bottom w:val="single" w:sz="1" w:space="0" w:color="CBD5E1"/>
              <w:right w:val="single" w:sz="1" w:space="0" w:color="CBD5E1"/>
            </w:tcBorders>
            <w:shd w:val="clear" w:color="auto" w:fill="E2E8F0"/>
            <w:vAlign w:val="center"/>
          </w:tcPr>
          <w:p w14:paraId="31991093" w14:textId="77777777" w:rsidR="00AC5F45" w:rsidRDefault="00000000">
            <w:pPr>
              <w:jc w:val="center"/>
            </w:pPr>
            <w:r>
              <w:rPr>
                <w:b/>
                <w:bCs/>
                <w:color w:val="0B1220"/>
                <w:sz w:val="20"/>
                <w:szCs w:val="20"/>
              </w:rPr>
              <w:t>EJEMPLO DE USO</w:t>
            </w:r>
          </w:p>
        </w:tc>
      </w:tr>
      <w:tr w:rsidR="00AC5F45" w14:paraId="09F74207" w14:textId="77777777">
        <w:tblPrEx>
          <w:tblCellMar>
            <w:top w:w="0" w:type="dxa"/>
            <w:bottom w:w="0" w:type="dxa"/>
          </w:tblCellMar>
        </w:tblPrEx>
        <w:trPr>
          <w:jc w:val="center"/>
        </w:trPr>
        <w:tc>
          <w:tcPr>
            <w:tcW w:w="2100" w:type="dxa"/>
            <w:tcBorders>
              <w:top w:val="single" w:sz="1" w:space="0" w:color="CBD5E1"/>
              <w:left w:val="single" w:sz="1" w:space="0" w:color="CBD5E1"/>
              <w:bottom w:val="single" w:sz="1" w:space="0" w:color="CBD5E1"/>
              <w:right w:val="single" w:sz="1" w:space="0" w:color="CBD5E1"/>
            </w:tcBorders>
            <w:vAlign w:val="center"/>
          </w:tcPr>
          <w:p w14:paraId="05D4ECD2" w14:textId="77777777" w:rsidR="00AC5F45" w:rsidRDefault="00000000">
            <w:pPr>
              <w:jc w:val="center"/>
            </w:pPr>
            <w:r>
              <w:rPr>
                <w:sz w:val="18"/>
                <w:szCs w:val="18"/>
              </w:rPr>
              <w:t>Taza estándar</w:t>
            </w:r>
          </w:p>
        </w:tc>
        <w:tc>
          <w:tcPr>
            <w:tcW w:w="1800" w:type="dxa"/>
            <w:tcBorders>
              <w:top w:val="single" w:sz="1" w:space="0" w:color="CBD5E1"/>
              <w:left w:val="single" w:sz="1" w:space="0" w:color="CBD5E1"/>
              <w:bottom w:val="single" w:sz="1" w:space="0" w:color="CBD5E1"/>
              <w:right w:val="single" w:sz="1" w:space="0" w:color="CBD5E1"/>
            </w:tcBorders>
            <w:vAlign w:val="center"/>
          </w:tcPr>
          <w:p w14:paraId="548DE79D" w14:textId="77777777" w:rsidR="00AC5F45" w:rsidRDefault="00000000">
            <w:pPr>
              <w:jc w:val="center"/>
            </w:pPr>
            <w:r>
              <w:rPr>
                <w:sz w:val="18"/>
                <w:szCs w:val="18"/>
              </w:rPr>
              <w:t>240 mL</w:t>
            </w:r>
          </w:p>
        </w:tc>
        <w:tc>
          <w:tcPr>
            <w:tcW w:w="2400" w:type="dxa"/>
            <w:tcBorders>
              <w:top w:val="single" w:sz="1" w:space="0" w:color="CBD5E1"/>
              <w:left w:val="single" w:sz="1" w:space="0" w:color="CBD5E1"/>
              <w:bottom w:val="single" w:sz="1" w:space="0" w:color="CBD5E1"/>
              <w:right w:val="single" w:sz="1" w:space="0" w:color="CBD5E1"/>
            </w:tcBorders>
            <w:vAlign w:val="center"/>
          </w:tcPr>
          <w:p w14:paraId="62FB5C22" w14:textId="77777777" w:rsidR="00AC5F45" w:rsidRDefault="00000000">
            <w:pPr>
              <w:jc w:val="center"/>
            </w:pPr>
            <w:r>
              <w:rPr>
                <w:sz w:val="18"/>
                <w:szCs w:val="18"/>
              </w:rPr>
              <w:t>200 g arroz cocido</w:t>
            </w:r>
          </w:p>
        </w:tc>
        <w:tc>
          <w:tcPr>
            <w:tcW w:w="2700" w:type="dxa"/>
            <w:tcBorders>
              <w:top w:val="single" w:sz="1" w:space="0" w:color="CBD5E1"/>
              <w:left w:val="single" w:sz="1" w:space="0" w:color="CBD5E1"/>
              <w:bottom w:val="single" w:sz="1" w:space="0" w:color="CBD5E1"/>
              <w:right w:val="single" w:sz="1" w:space="0" w:color="CBD5E1"/>
            </w:tcBorders>
          </w:tcPr>
          <w:p w14:paraId="600A65FB" w14:textId="77777777" w:rsidR="00AC5F45" w:rsidRDefault="00000000">
            <w:pPr>
              <w:spacing w:before="40" w:after="40"/>
            </w:pPr>
            <w:r>
              <w:rPr>
                <w:sz w:val="18"/>
                <w:szCs w:val="18"/>
              </w:rPr>
              <w:t>Cereales, legumbres, sopas</w:t>
            </w:r>
          </w:p>
        </w:tc>
      </w:tr>
      <w:tr w:rsidR="00AC5F45" w14:paraId="75411B17" w14:textId="77777777">
        <w:tblPrEx>
          <w:tblCellMar>
            <w:top w:w="0" w:type="dxa"/>
            <w:bottom w:w="0" w:type="dxa"/>
          </w:tblCellMar>
        </w:tblPrEx>
        <w:trPr>
          <w:jc w:val="center"/>
        </w:trPr>
        <w:tc>
          <w:tcPr>
            <w:tcW w:w="2100" w:type="dxa"/>
            <w:tcBorders>
              <w:top w:val="single" w:sz="1" w:space="0" w:color="CBD5E1"/>
              <w:left w:val="single" w:sz="1" w:space="0" w:color="CBD5E1"/>
              <w:bottom w:val="single" w:sz="1" w:space="0" w:color="CBD5E1"/>
              <w:right w:val="single" w:sz="1" w:space="0" w:color="CBD5E1"/>
            </w:tcBorders>
            <w:vAlign w:val="center"/>
          </w:tcPr>
          <w:p w14:paraId="6DACB2F9" w14:textId="77777777" w:rsidR="00AC5F45" w:rsidRDefault="00000000">
            <w:pPr>
              <w:jc w:val="center"/>
            </w:pPr>
            <w:r>
              <w:rPr>
                <w:sz w:val="18"/>
                <w:szCs w:val="18"/>
              </w:rPr>
              <w:t>Taza de té</w:t>
            </w:r>
          </w:p>
        </w:tc>
        <w:tc>
          <w:tcPr>
            <w:tcW w:w="1800" w:type="dxa"/>
            <w:tcBorders>
              <w:top w:val="single" w:sz="1" w:space="0" w:color="CBD5E1"/>
              <w:left w:val="single" w:sz="1" w:space="0" w:color="CBD5E1"/>
              <w:bottom w:val="single" w:sz="1" w:space="0" w:color="CBD5E1"/>
              <w:right w:val="single" w:sz="1" w:space="0" w:color="CBD5E1"/>
            </w:tcBorders>
            <w:vAlign w:val="center"/>
          </w:tcPr>
          <w:p w14:paraId="155AEFA6" w14:textId="77777777" w:rsidR="00AC5F45" w:rsidRDefault="00000000">
            <w:pPr>
              <w:jc w:val="center"/>
            </w:pPr>
            <w:r>
              <w:rPr>
                <w:sz w:val="18"/>
                <w:szCs w:val="18"/>
              </w:rPr>
              <w:t>150 mL</w:t>
            </w:r>
          </w:p>
        </w:tc>
        <w:tc>
          <w:tcPr>
            <w:tcW w:w="2400" w:type="dxa"/>
            <w:tcBorders>
              <w:top w:val="single" w:sz="1" w:space="0" w:color="CBD5E1"/>
              <w:left w:val="single" w:sz="1" w:space="0" w:color="CBD5E1"/>
              <w:bottom w:val="single" w:sz="1" w:space="0" w:color="CBD5E1"/>
              <w:right w:val="single" w:sz="1" w:space="0" w:color="CBD5E1"/>
            </w:tcBorders>
            <w:vAlign w:val="center"/>
          </w:tcPr>
          <w:p w14:paraId="5CA86A13" w14:textId="77777777" w:rsidR="00AC5F45" w:rsidRDefault="00000000">
            <w:pPr>
              <w:jc w:val="center"/>
            </w:pPr>
            <w:r>
              <w:rPr>
                <w:sz w:val="18"/>
                <w:szCs w:val="18"/>
              </w:rPr>
              <w:t>150 mL líquidos</w:t>
            </w:r>
          </w:p>
        </w:tc>
        <w:tc>
          <w:tcPr>
            <w:tcW w:w="2700" w:type="dxa"/>
            <w:tcBorders>
              <w:top w:val="single" w:sz="1" w:space="0" w:color="CBD5E1"/>
              <w:left w:val="single" w:sz="1" w:space="0" w:color="CBD5E1"/>
              <w:bottom w:val="single" w:sz="1" w:space="0" w:color="CBD5E1"/>
              <w:right w:val="single" w:sz="1" w:space="0" w:color="CBD5E1"/>
            </w:tcBorders>
          </w:tcPr>
          <w:p w14:paraId="43FA52A3" w14:textId="77777777" w:rsidR="00AC5F45" w:rsidRDefault="00000000">
            <w:pPr>
              <w:spacing w:before="40" w:after="40"/>
            </w:pPr>
            <w:r>
              <w:rPr>
                <w:sz w:val="18"/>
                <w:szCs w:val="18"/>
              </w:rPr>
              <w:t>Bebidas, caldos</w:t>
            </w:r>
          </w:p>
        </w:tc>
      </w:tr>
      <w:tr w:rsidR="00AC5F45" w14:paraId="3E2A0C6E" w14:textId="77777777">
        <w:tblPrEx>
          <w:tblCellMar>
            <w:top w:w="0" w:type="dxa"/>
            <w:bottom w:w="0" w:type="dxa"/>
          </w:tblCellMar>
        </w:tblPrEx>
        <w:trPr>
          <w:jc w:val="center"/>
        </w:trPr>
        <w:tc>
          <w:tcPr>
            <w:tcW w:w="2100" w:type="dxa"/>
            <w:tcBorders>
              <w:top w:val="single" w:sz="1" w:space="0" w:color="CBD5E1"/>
              <w:left w:val="single" w:sz="1" w:space="0" w:color="CBD5E1"/>
              <w:bottom w:val="single" w:sz="1" w:space="0" w:color="CBD5E1"/>
              <w:right w:val="single" w:sz="1" w:space="0" w:color="CBD5E1"/>
            </w:tcBorders>
            <w:vAlign w:val="center"/>
          </w:tcPr>
          <w:p w14:paraId="5DB9466D" w14:textId="77777777" w:rsidR="00AC5F45" w:rsidRDefault="00000000">
            <w:pPr>
              <w:jc w:val="center"/>
            </w:pPr>
            <w:r>
              <w:rPr>
                <w:sz w:val="18"/>
                <w:szCs w:val="18"/>
              </w:rPr>
              <w:t>Cucharada sopera</w:t>
            </w:r>
          </w:p>
        </w:tc>
        <w:tc>
          <w:tcPr>
            <w:tcW w:w="1800" w:type="dxa"/>
            <w:tcBorders>
              <w:top w:val="single" w:sz="1" w:space="0" w:color="CBD5E1"/>
              <w:left w:val="single" w:sz="1" w:space="0" w:color="CBD5E1"/>
              <w:bottom w:val="single" w:sz="1" w:space="0" w:color="CBD5E1"/>
              <w:right w:val="single" w:sz="1" w:space="0" w:color="CBD5E1"/>
            </w:tcBorders>
            <w:vAlign w:val="center"/>
          </w:tcPr>
          <w:p w14:paraId="27CFB437" w14:textId="77777777" w:rsidR="00AC5F45" w:rsidRDefault="00000000">
            <w:pPr>
              <w:jc w:val="center"/>
            </w:pPr>
            <w:r>
              <w:rPr>
                <w:sz w:val="18"/>
                <w:szCs w:val="18"/>
              </w:rPr>
              <w:t>15 mL</w:t>
            </w:r>
          </w:p>
        </w:tc>
        <w:tc>
          <w:tcPr>
            <w:tcW w:w="2400" w:type="dxa"/>
            <w:tcBorders>
              <w:top w:val="single" w:sz="1" w:space="0" w:color="CBD5E1"/>
              <w:left w:val="single" w:sz="1" w:space="0" w:color="CBD5E1"/>
              <w:bottom w:val="single" w:sz="1" w:space="0" w:color="CBD5E1"/>
              <w:right w:val="single" w:sz="1" w:space="0" w:color="CBD5E1"/>
            </w:tcBorders>
            <w:vAlign w:val="center"/>
          </w:tcPr>
          <w:p w14:paraId="66417C0B" w14:textId="77777777" w:rsidR="00AC5F45" w:rsidRDefault="00000000">
            <w:pPr>
              <w:jc w:val="center"/>
            </w:pPr>
            <w:r>
              <w:rPr>
                <w:sz w:val="18"/>
                <w:szCs w:val="18"/>
              </w:rPr>
              <w:t>15 g azúcar</w:t>
            </w:r>
          </w:p>
        </w:tc>
        <w:tc>
          <w:tcPr>
            <w:tcW w:w="2700" w:type="dxa"/>
            <w:tcBorders>
              <w:top w:val="single" w:sz="1" w:space="0" w:color="CBD5E1"/>
              <w:left w:val="single" w:sz="1" w:space="0" w:color="CBD5E1"/>
              <w:bottom w:val="single" w:sz="1" w:space="0" w:color="CBD5E1"/>
              <w:right w:val="single" w:sz="1" w:space="0" w:color="CBD5E1"/>
            </w:tcBorders>
          </w:tcPr>
          <w:p w14:paraId="79409892" w14:textId="77777777" w:rsidR="00AC5F45" w:rsidRDefault="00000000">
            <w:pPr>
              <w:spacing w:before="40" w:after="40"/>
            </w:pPr>
            <w:r>
              <w:rPr>
                <w:sz w:val="18"/>
                <w:szCs w:val="18"/>
              </w:rPr>
              <w:t>Edulcorantes, aceites</w:t>
            </w:r>
          </w:p>
        </w:tc>
      </w:tr>
      <w:tr w:rsidR="00AC5F45" w14:paraId="3B40FE55" w14:textId="77777777">
        <w:tblPrEx>
          <w:tblCellMar>
            <w:top w:w="0" w:type="dxa"/>
            <w:bottom w:w="0" w:type="dxa"/>
          </w:tblCellMar>
        </w:tblPrEx>
        <w:trPr>
          <w:jc w:val="center"/>
        </w:trPr>
        <w:tc>
          <w:tcPr>
            <w:tcW w:w="2100" w:type="dxa"/>
            <w:tcBorders>
              <w:top w:val="single" w:sz="1" w:space="0" w:color="CBD5E1"/>
              <w:left w:val="single" w:sz="1" w:space="0" w:color="CBD5E1"/>
              <w:bottom w:val="single" w:sz="1" w:space="0" w:color="CBD5E1"/>
              <w:right w:val="single" w:sz="1" w:space="0" w:color="CBD5E1"/>
            </w:tcBorders>
            <w:vAlign w:val="center"/>
          </w:tcPr>
          <w:p w14:paraId="6E2BA74F" w14:textId="77777777" w:rsidR="00AC5F45" w:rsidRDefault="00000000">
            <w:pPr>
              <w:jc w:val="center"/>
            </w:pPr>
            <w:r>
              <w:rPr>
                <w:sz w:val="18"/>
                <w:szCs w:val="18"/>
              </w:rPr>
              <w:t>Cucharadita</w:t>
            </w:r>
          </w:p>
        </w:tc>
        <w:tc>
          <w:tcPr>
            <w:tcW w:w="1800" w:type="dxa"/>
            <w:tcBorders>
              <w:top w:val="single" w:sz="1" w:space="0" w:color="CBD5E1"/>
              <w:left w:val="single" w:sz="1" w:space="0" w:color="CBD5E1"/>
              <w:bottom w:val="single" w:sz="1" w:space="0" w:color="CBD5E1"/>
              <w:right w:val="single" w:sz="1" w:space="0" w:color="CBD5E1"/>
            </w:tcBorders>
            <w:vAlign w:val="center"/>
          </w:tcPr>
          <w:p w14:paraId="1BBE6941" w14:textId="77777777" w:rsidR="00AC5F45" w:rsidRDefault="00000000">
            <w:pPr>
              <w:jc w:val="center"/>
            </w:pPr>
            <w:r>
              <w:rPr>
                <w:sz w:val="18"/>
                <w:szCs w:val="18"/>
              </w:rPr>
              <w:t>5 mL</w:t>
            </w:r>
          </w:p>
        </w:tc>
        <w:tc>
          <w:tcPr>
            <w:tcW w:w="2400" w:type="dxa"/>
            <w:tcBorders>
              <w:top w:val="single" w:sz="1" w:space="0" w:color="CBD5E1"/>
              <w:left w:val="single" w:sz="1" w:space="0" w:color="CBD5E1"/>
              <w:bottom w:val="single" w:sz="1" w:space="0" w:color="CBD5E1"/>
              <w:right w:val="single" w:sz="1" w:space="0" w:color="CBD5E1"/>
            </w:tcBorders>
            <w:vAlign w:val="center"/>
          </w:tcPr>
          <w:p w14:paraId="72D89749" w14:textId="77777777" w:rsidR="00AC5F45" w:rsidRDefault="00000000">
            <w:pPr>
              <w:jc w:val="center"/>
            </w:pPr>
            <w:r>
              <w:rPr>
                <w:sz w:val="18"/>
                <w:szCs w:val="18"/>
              </w:rPr>
              <w:t>5 g sal, mantequilla</w:t>
            </w:r>
          </w:p>
        </w:tc>
        <w:tc>
          <w:tcPr>
            <w:tcW w:w="2700" w:type="dxa"/>
            <w:tcBorders>
              <w:top w:val="single" w:sz="1" w:space="0" w:color="CBD5E1"/>
              <w:left w:val="single" w:sz="1" w:space="0" w:color="CBD5E1"/>
              <w:bottom w:val="single" w:sz="1" w:space="0" w:color="CBD5E1"/>
              <w:right w:val="single" w:sz="1" w:space="0" w:color="CBD5E1"/>
            </w:tcBorders>
          </w:tcPr>
          <w:p w14:paraId="7A30BFF4" w14:textId="77777777" w:rsidR="00AC5F45" w:rsidRDefault="00000000">
            <w:pPr>
              <w:spacing w:before="40" w:after="40"/>
            </w:pPr>
            <w:r>
              <w:rPr>
                <w:sz w:val="18"/>
                <w:szCs w:val="18"/>
              </w:rPr>
              <w:t>Condimentos, grasas</w:t>
            </w:r>
          </w:p>
        </w:tc>
      </w:tr>
      <w:tr w:rsidR="00AC5F45" w14:paraId="1EEDC23F" w14:textId="77777777">
        <w:tblPrEx>
          <w:tblCellMar>
            <w:top w:w="0" w:type="dxa"/>
            <w:bottom w:w="0" w:type="dxa"/>
          </w:tblCellMar>
        </w:tblPrEx>
        <w:trPr>
          <w:jc w:val="center"/>
        </w:trPr>
        <w:tc>
          <w:tcPr>
            <w:tcW w:w="2100" w:type="dxa"/>
            <w:tcBorders>
              <w:top w:val="single" w:sz="1" w:space="0" w:color="CBD5E1"/>
              <w:left w:val="single" w:sz="1" w:space="0" w:color="CBD5E1"/>
              <w:bottom w:val="single" w:sz="1" w:space="0" w:color="CBD5E1"/>
              <w:right w:val="single" w:sz="1" w:space="0" w:color="CBD5E1"/>
            </w:tcBorders>
            <w:vAlign w:val="center"/>
          </w:tcPr>
          <w:p w14:paraId="4769E51C" w14:textId="77777777" w:rsidR="00AC5F45" w:rsidRDefault="00000000">
            <w:pPr>
              <w:jc w:val="center"/>
            </w:pPr>
            <w:r>
              <w:rPr>
                <w:sz w:val="18"/>
                <w:szCs w:val="18"/>
              </w:rPr>
              <w:t>Vaso de agua</w:t>
            </w:r>
          </w:p>
        </w:tc>
        <w:tc>
          <w:tcPr>
            <w:tcW w:w="1800" w:type="dxa"/>
            <w:tcBorders>
              <w:top w:val="single" w:sz="1" w:space="0" w:color="CBD5E1"/>
              <w:left w:val="single" w:sz="1" w:space="0" w:color="CBD5E1"/>
              <w:bottom w:val="single" w:sz="1" w:space="0" w:color="CBD5E1"/>
              <w:right w:val="single" w:sz="1" w:space="0" w:color="CBD5E1"/>
            </w:tcBorders>
            <w:vAlign w:val="center"/>
          </w:tcPr>
          <w:p w14:paraId="44874208" w14:textId="77777777" w:rsidR="00AC5F45" w:rsidRDefault="00000000">
            <w:pPr>
              <w:jc w:val="center"/>
            </w:pPr>
            <w:r>
              <w:rPr>
                <w:sz w:val="18"/>
                <w:szCs w:val="18"/>
              </w:rPr>
              <w:t>200-250 mL</w:t>
            </w:r>
          </w:p>
        </w:tc>
        <w:tc>
          <w:tcPr>
            <w:tcW w:w="2400" w:type="dxa"/>
            <w:tcBorders>
              <w:top w:val="single" w:sz="1" w:space="0" w:color="CBD5E1"/>
              <w:left w:val="single" w:sz="1" w:space="0" w:color="CBD5E1"/>
              <w:bottom w:val="single" w:sz="1" w:space="0" w:color="CBD5E1"/>
              <w:right w:val="single" w:sz="1" w:space="0" w:color="CBD5E1"/>
            </w:tcBorders>
            <w:vAlign w:val="center"/>
          </w:tcPr>
          <w:p w14:paraId="13FD051A" w14:textId="77777777" w:rsidR="00AC5F45" w:rsidRDefault="00000000">
            <w:pPr>
              <w:jc w:val="center"/>
            </w:pPr>
            <w:r>
              <w:rPr>
                <w:sz w:val="18"/>
                <w:szCs w:val="18"/>
              </w:rPr>
              <w:t>200-250 mL líquidos</w:t>
            </w:r>
          </w:p>
        </w:tc>
        <w:tc>
          <w:tcPr>
            <w:tcW w:w="2700" w:type="dxa"/>
            <w:tcBorders>
              <w:top w:val="single" w:sz="1" w:space="0" w:color="CBD5E1"/>
              <w:left w:val="single" w:sz="1" w:space="0" w:color="CBD5E1"/>
              <w:bottom w:val="single" w:sz="1" w:space="0" w:color="CBD5E1"/>
              <w:right w:val="single" w:sz="1" w:space="0" w:color="CBD5E1"/>
            </w:tcBorders>
          </w:tcPr>
          <w:p w14:paraId="6CB961E7" w14:textId="77777777" w:rsidR="00AC5F45" w:rsidRDefault="00000000">
            <w:pPr>
              <w:spacing w:before="40" w:after="40"/>
            </w:pPr>
            <w:r>
              <w:rPr>
                <w:sz w:val="18"/>
                <w:szCs w:val="18"/>
              </w:rPr>
              <w:t>Agua, jugos, leche</w:t>
            </w:r>
          </w:p>
        </w:tc>
      </w:tr>
      <w:tr w:rsidR="00AC5F45" w14:paraId="1C8EA723" w14:textId="77777777">
        <w:tblPrEx>
          <w:tblCellMar>
            <w:top w:w="0" w:type="dxa"/>
            <w:bottom w:w="0" w:type="dxa"/>
          </w:tblCellMar>
        </w:tblPrEx>
        <w:trPr>
          <w:jc w:val="center"/>
        </w:trPr>
        <w:tc>
          <w:tcPr>
            <w:tcW w:w="2100" w:type="dxa"/>
            <w:tcBorders>
              <w:top w:val="single" w:sz="1" w:space="0" w:color="CBD5E1"/>
              <w:left w:val="single" w:sz="1" w:space="0" w:color="CBD5E1"/>
              <w:bottom w:val="single" w:sz="1" w:space="0" w:color="CBD5E1"/>
              <w:right w:val="single" w:sz="1" w:space="0" w:color="CBD5E1"/>
            </w:tcBorders>
            <w:vAlign w:val="center"/>
          </w:tcPr>
          <w:p w14:paraId="2241B0F2" w14:textId="77777777" w:rsidR="00AC5F45" w:rsidRDefault="00000000">
            <w:pPr>
              <w:jc w:val="center"/>
            </w:pPr>
            <w:r>
              <w:rPr>
                <w:sz w:val="18"/>
                <w:szCs w:val="18"/>
              </w:rPr>
              <w:t>Plato llano</w:t>
            </w:r>
          </w:p>
        </w:tc>
        <w:tc>
          <w:tcPr>
            <w:tcW w:w="1800" w:type="dxa"/>
            <w:tcBorders>
              <w:top w:val="single" w:sz="1" w:space="0" w:color="CBD5E1"/>
              <w:left w:val="single" w:sz="1" w:space="0" w:color="CBD5E1"/>
              <w:bottom w:val="single" w:sz="1" w:space="0" w:color="CBD5E1"/>
              <w:right w:val="single" w:sz="1" w:space="0" w:color="CBD5E1"/>
            </w:tcBorders>
            <w:vAlign w:val="center"/>
          </w:tcPr>
          <w:p w14:paraId="4D2E0762" w14:textId="77777777" w:rsidR="00AC5F45" w:rsidRDefault="00000000">
            <w:pPr>
              <w:jc w:val="center"/>
            </w:pPr>
            <w:r>
              <w:rPr>
                <w:sz w:val="18"/>
                <w:szCs w:val="18"/>
              </w:rPr>
              <w:t>22-24 cm</w:t>
            </w:r>
          </w:p>
        </w:tc>
        <w:tc>
          <w:tcPr>
            <w:tcW w:w="2400" w:type="dxa"/>
            <w:tcBorders>
              <w:top w:val="single" w:sz="1" w:space="0" w:color="CBD5E1"/>
              <w:left w:val="single" w:sz="1" w:space="0" w:color="CBD5E1"/>
              <w:bottom w:val="single" w:sz="1" w:space="0" w:color="CBD5E1"/>
              <w:right w:val="single" w:sz="1" w:space="0" w:color="CBD5E1"/>
            </w:tcBorders>
            <w:vAlign w:val="center"/>
          </w:tcPr>
          <w:p w14:paraId="79DE21C6" w14:textId="77777777" w:rsidR="00AC5F45" w:rsidRDefault="00000000">
            <w:pPr>
              <w:jc w:val="center"/>
            </w:pPr>
            <w:r>
              <w:rPr>
                <w:sz w:val="18"/>
                <w:szCs w:val="18"/>
              </w:rPr>
              <w:t>300-400 g alimento</w:t>
            </w:r>
          </w:p>
        </w:tc>
        <w:tc>
          <w:tcPr>
            <w:tcW w:w="2700" w:type="dxa"/>
            <w:tcBorders>
              <w:top w:val="single" w:sz="1" w:space="0" w:color="CBD5E1"/>
              <w:left w:val="single" w:sz="1" w:space="0" w:color="CBD5E1"/>
              <w:bottom w:val="single" w:sz="1" w:space="0" w:color="CBD5E1"/>
              <w:right w:val="single" w:sz="1" w:space="0" w:color="CBD5E1"/>
            </w:tcBorders>
          </w:tcPr>
          <w:p w14:paraId="59C2ADB4" w14:textId="77777777" w:rsidR="00AC5F45" w:rsidRDefault="00000000">
            <w:pPr>
              <w:spacing w:before="40" w:after="40"/>
            </w:pPr>
            <w:r>
              <w:rPr>
                <w:sz w:val="18"/>
                <w:szCs w:val="18"/>
              </w:rPr>
              <w:t>Almuerzo, cena</w:t>
            </w:r>
          </w:p>
        </w:tc>
      </w:tr>
      <w:tr w:rsidR="00AC5F45" w14:paraId="63DCF5FC" w14:textId="77777777">
        <w:tblPrEx>
          <w:tblCellMar>
            <w:top w:w="0" w:type="dxa"/>
            <w:bottom w:w="0" w:type="dxa"/>
          </w:tblCellMar>
        </w:tblPrEx>
        <w:trPr>
          <w:jc w:val="center"/>
        </w:trPr>
        <w:tc>
          <w:tcPr>
            <w:tcW w:w="2100" w:type="dxa"/>
            <w:tcBorders>
              <w:top w:val="single" w:sz="1" w:space="0" w:color="CBD5E1"/>
              <w:left w:val="single" w:sz="1" w:space="0" w:color="CBD5E1"/>
              <w:bottom w:val="single" w:sz="1" w:space="0" w:color="CBD5E1"/>
              <w:right w:val="single" w:sz="1" w:space="0" w:color="CBD5E1"/>
            </w:tcBorders>
            <w:vAlign w:val="center"/>
          </w:tcPr>
          <w:p w14:paraId="27AEADE7" w14:textId="77777777" w:rsidR="00AC5F45" w:rsidRDefault="00000000">
            <w:pPr>
              <w:jc w:val="center"/>
            </w:pPr>
            <w:r>
              <w:rPr>
                <w:sz w:val="18"/>
                <w:szCs w:val="18"/>
              </w:rPr>
              <w:t>Plato hondo</w:t>
            </w:r>
          </w:p>
        </w:tc>
        <w:tc>
          <w:tcPr>
            <w:tcW w:w="1800" w:type="dxa"/>
            <w:tcBorders>
              <w:top w:val="single" w:sz="1" w:space="0" w:color="CBD5E1"/>
              <w:left w:val="single" w:sz="1" w:space="0" w:color="CBD5E1"/>
              <w:bottom w:val="single" w:sz="1" w:space="0" w:color="CBD5E1"/>
              <w:right w:val="single" w:sz="1" w:space="0" w:color="CBD5E1"/>
            </w:tcBorders>
            <w:vAlign w:val="center"/>
          </w:tcPr>
          <w:p w14:paraId="735235A1" w14:textId="77777777" w:rsidR="00AC5F45" w:rsidRDefault="00000000">
            <w:pPr>
              <w:jc w:val="center"/>
            </w:pPr>
            <w:r>
              <w:rPr>
                <w:sz w:val="18"/>
                <w:szCs w:val="18"/>
              </w:rPr>
              <w:t>350-400 mL</w:t>
            </w:r>
          </w:p>
        </w:tc>
        <w:tc>
          <w:tcPr>
            <w:tcW w:w="2400" w:type="dxa"/>
            <w:tcBorders>
              <w:top w:val="single" w:sz="1" w:space="0" w:color="CBD5E1"/>
              <w:left w:val="single" w:sz="1" w:space="0" w:color="CBD5E1"/>
              <w:bottom w:val="single" w:sz="1" w:space="0" w:color="CBD5E1"/>
              <w:right w:val="single" w:sz="1" w:space="0" w:color="CBD5E1"/>
            </w:tcBorders>
            <w:vAlign w:val="center"/>
          </w:tcPr>
          <w:p w14:paraId="33E062F7" w14:textId="77777777" w:rsidR="00AC5F45" w:rsidRDefault="00000000">
            <w:pPr>
              <w:jc w:val="center"/>
            </w:pPr>
            <w:r>
              <w:rPr>
                <w:sz w:val="18"/>
                <w:szCs w:val="18"/>
              </w:rPr>
              <w:t>300 g sopa</w:t>
            </w:r>
          </w:p>
        </w:tc>
        <w:tc>
          <w:tcPr>
            <w:tcW w:w="2700" w:type="dxa"/>
            <w:tcBorders>
              <w:top w:val="single" w:sz="1" w:space="0" w:color="CBD5E1"/>
              <w:left w:val="single" w:sz="1" w:space="0" w:color="CBD5E1"/>
              <w:bottom w:val="single" w:sz="1" w:space="0" w:color="CBD5E1"/>
              <w:right w:val="single" w:sz="1" w:space="0" w:color="CBD5E1"/>
            </w:tcBorders>
          </w:tcPr>
          <w:p w14:paraId="424172C6" w14:textId="77777777" w:rsidR="00AC5F45" w:rsidRDefault="00000000">
            <w:pPr>
              <w:spacing w:before="40" w:after="40"/>
            </w:pPr>
            <w:r>
              <w:rPr>
                <w:sz w:val="18"/>
                <w:szCs w:val="18"/>
              </w:rPr>
              <w:t>Sopas, cremas</w:t>
            </w:r>
          </w:p>
        </w:tc>
      </w:tr>
    </w:tbl>
    <w:p w14:paraId="2ED5BF81" w14:textId="77777777" w:rsidR="00AC5F45" w:rsidRDefault="00000000">
      <w:pPr>
        <w:spacing w:before="100" w:after="300"/>
        <w:jc w:val="center"/>
      </w:pPr>
      <w:r>
        <w:rPr>
          <w:i/>
          <w:iCs/>
          <w:color w:val="9AA6B2"/>
          <w:sz w:val="18"/>
          <w:szCs w:val="18"/>
        </w:rPr>
        <w:t>Tabla 3. Equivalencias de medidas caseras estandarizadas</w:t>
      </w:r>
    </w:p>
    <w:p w14:paraId="59209479" w14:textId="77777777" w:rsidR="00AC5F45" w:rsidRDefault="00000000">
      <w:pPr>
        <w:pStyle w:val="Ttulo2"/>
      </w:pPr>
      <w:bookmarkStart w:id="15" w:name="_Toc225319415"/>
      <w:r>
        <w:t>4.3 Técnicas de Estimación por Categoría de Alimento</w:t>
      </w:r>
      <w:bookmarkEnd w:id="15"/>
    </w:p>
    <w:p w14:paraId="51ECD347" w14:textId="77777777" w:rsidR="00AC5F45" w:rsidRDefault="00000000">
      <w:pPr>
        <w:pStyle w:val="Ttulo3"/>
      </w:pPr>
      <w:r>
        <w:t>Alimentos Sólidos</w:t>
      </w:r>
    </w:p>
    <w:p w14:paraId="05722529" w14:textId="77777777" w:rsidR="00AC5F45" w:rsidRDefault="00000000">
      <w:pPr>
        <w:spacing w:after="200" w:line="346" w:lineRule="auto"/>
      </w:pPr>
      <w:r>
        <w:t>Para carnes, aves y pescados, la estimación se realiza principalmente por comparación con modelos visuales de diferentes tamaños. Es importante indagar sobre el tipo de corte (con hueso, sin hueso), el método de cocción (frito, asado, hervido), y si se consumió toda la porción servida. Para alimentos que se sirven en piezas unidades (frutas, panes), se pregunta por el tamaño relativo: pequeño, mediano o grande, comparando con modelos o referencias estandarizadas como una pelota de tenis para frutas medianas.</w:t>
      </w:r>
    </w:p>
    <w:p w14:paraId="07084B9F" w14:textId="77777777" w:rsidR="00AC5F45" w:rsidRDefault="00000000">
      <w:pPr>
        <w:pStyle w:val="Ttulo3"/>
      </w:pPr>
      <w:r>
        <w:t>Alimentos en Cantidad (Arroz, Pasta, Legumbres)</w:t>
      </w:r>
    </w:p>
    <w:p w14:paraId="6449CF4D" w14:textId="77777777" w:rsidR="00AC5F45" w:rsidRDefault="00000000">
      <w:pPr>
        <w:spacing w:after="200" w:line="346" w:lineRule="auto"/>
      </w:pPr>
      <w:r>
        <w:t>Para alimentos que se sirven en cantidad, se utiliza la referencia de tazas, cucharones, o la proporción del plato ocupado. Se pregunta: "¿Cuánto arroz se sirvió? ¿Una taza, media taza, un cucharón?" o "¿Qué parte del plato ocupaba el arroz: un cuarto, la mitad, tres cuartos?". La equivalencia de estas medidas debe estar previamente establecida en las tablas de conversión, ya que el volumen real de una taza de arroz cocido difiere significativamente de una taza de arroz crudo.</w:t>
      </w:r>
    </w:p>
    <w:p w14:paraId="7EA2B42E" w14:textId="77777777" w:rsidR="00AC5F45" w:rsidRDefault="00000000">
      <w:pPr>
        <w:pStyle w:val="Ttulo3"/>
      </w:pPr>
      <w:r>
        <w:t>Líquidos y Bebidas</w:t>
      </w:r>
    </w:p>
    <w:p w14:paraId="42E7488A" w14:textId="77777777" w:rsidR="00AC5F45" w:rsidRDefault="00000000">
      <w:pPr>
        <w:spacing w:after="200" w:line="346" w:lineRule="auto"/>
      </w:pPr>
      <w:r>
        <w:t xml:space="preserve">Las bebidas se estiman utilizando como referencia el tamaño del vaso o taza utilizado. Es fundamental preguntar por el tipo de recipiente (vaso pequeño, mediano, grande, taza, botella) y la </w:t>
      </w:r>
      <w:r>
        <w:lastRenderedPageBreak/>
        <w:t>proporción llenada. Para bebidas comerciales, se registra la marca y el tamaño del envase. El consumo de agua requiere especial atención, ya que frecuentemente se subreporta; se recomienda preguntar específicamente por el número de vasos de agua y el tamaño aproximado de cada vaso.</w:t>
      </w:r>
    </w:p>
    <w:p w14:paraId="3DD6AB7A" w14:textId="77777777" w:rsidR="00AC5F45" w:rsidRDefault="00000000">
      <w:pPr>
        <w:pStyle w:val="Ttulo3"/>
      </w:pPr>
      <w:r>
        <w:t>Aceites, Grasas y Condimentos</w:t>
      </w:r>
    </w:p>
    <w:p w14:paraId="6F7D3CE3" w14:textId="77777777" w:rsidR="00AC5F45" w:rsidRDefault="00000000">
      <w:pPr>
        <w:spacing w:after="200" w:line="346" w:lineRule="auto"/>
      </w:pPr>
      <w:r>
        <w:t>Los aceites y grasas empleados en la cocción o adicionados a los alimentos representan un desafío particular por su alta densidad energética y la dificultad para recordar cantidades pequeñas. Se pregunta por el tipo de grasa utilizada (aceite vegetal, mantequilla, manteca), la forma de adición (cucharada, chorro, spray), y el método de cocción (fritura, salteado, horneado). Para estimar aceite utilizado en cocción, se puede preguntar cuántas cucharadas se agregaron a la sartén o si se utilizó un chorro que equivale aproximadamente a una cucharada.</w:t>
      </w:r>
    </w:p>
    <w:p w14:paraId="3295BAF0" w14:textId="77777777" w:rsidR="00AC5F45" w:rsidRDefault="00000000">
      <w:pPr>
        <w:pStyle w:val="Ttulo1"/>
      </w:pPr>
      <w:bookmarkStart w:id="16" w:name="_Toc225319416"/>
      <w:r>
        <w:t>5. ERRORES COMUNES Y CÓMO EVITARLOS</w:t>
      </w:r>
      <w:bookmarkEnd w:id="16"/>
    </w:p>
    <w:p w14:paraId="35316760" w14:textId="77777777" w:rsidR="00AC5F45" w:rsidRDefault="00000000">
      <w:pPr>
        <w:pStyle w:val="Ttulo2"/>
      </w:pPr>
      <w:bookmarkStart w:id="17" w:name="_Toc225319417"/>
      <w:r>
        <w:t>5.1 Errores del Entrevistador</w:t>
      </w:r>
      <w:bookmarkEnd w:id="17"/>
    </w:p>
    <w:p w14:paraId="43578DB7" w14:textId="77777777" w:rsidR="00AC5F45" w:rsidRDefault="00000000">
      <w:pPr>
        <w:pStyle w:val="Ttulo3"/>
      </w:pPr>
      <w:r>
        <w:t>Preguntas Sugerentes</w:t>
      </w:r>
    </w:p>
    <w:p w14:paraId="10E47608" w14:textId="77777777" w:rsidR="00AC5F45" w:rsidRDefault="00000000">
      <w:pPr>
        <w:spacing w:after="200" w:line="346" w:lineRule="auto"/>
      </w:pPr>
      <w:r>
        <w:t>Uno de los errores más frecuentes es formular preguntas que sugieren la respuesta esperada. Por ejemplo, preguntar "¿No comió usted pan ayer?" sugiere que debería haber comido pan, mientras que "¿Consumió algún tipo de pan ayer?" es neutral. Las preguntas sugerentes pueden llevar al entrevistado a reportar alimentos que no consumió o a modificar sus respuestas para satisfacer las expectativas percibidas del entrevistador. La formación continua y la revisión de las entrevistas grabadas ayudan a identificar y corregir este tipo de errores.</w:t>
      </w:r>
    </w:p>
    <w:p w14:paraId="2790CE80" w14:textId="77777777" w:rsidR="00AC5F45" w:rsidRDefault="00000000">
      <w:pPr>
        <w:pStyle w:val="Ttulo3"/>
      </w:pPr>
      <w:r>
        <w:t>Omisión de Sondajes Importantes</w:t>
      </w:r>
    </w:p>
    <w:p w14:paraId="794EC3D0" w14:textId="77777777" w:rsidR="00AC5F45" w:rsidRDefault="00000000">
      <w:pPr>
        <w:spacing w:after="200" w:line="346" w:lineRule="auto"/>
      </w:pPr>
      <w:r>
        <w:t>La falta de sondeo sistemático resulta en información incompleta. Errores comunes incluyen no preguntar por los ingredientes de preparaciones mixtas (guisos, ensaladas compuestas), omitir la indagación sobre condimentos y grasas de adición, no solicitar detalles sobre marcas comerciales de productos procesados, y olvidar preguntar por suplementos y medicamentos. El uso de un formato estructurado con casillas de verificación para cada categoría de sondeo ayuda a minimizar estas omisiones.</w:t>
      </w:r>
    </w:p>
    <w:p w14:paraId="5DBAEF0F" w14:textId="77777777" w:rsidR="00AC5F45" w:rsidRDefault="00000000">
      <w:pPr>
        <w:pStyle w:val="Ttulo3"/>
      </w:pPr>
      <w:r>
        <w:t>Aceptación de Respuestas Vagas</w:t>
      </w:r>
    </w:p>
    <w:p w14:paraId="6771ECE3" w14:textId="77777777" w:rsidR="00AC5F45" w:rsidRDefault="00000000">
      <w:pPr>
        <w:spacing w:after="200" w:line="346" w:lineRule="auto"/>
      </w:pPr>
      <w:r>
        <w:t xml:space="preserve">Aceptar respuestas imprecisas como "un poco", "lo normal", o "medio plato" sin intentar cuantificar más específicamente introduce errores significativos en la estimación de la ingesta. El entrevistador debe utilizar las herramientas visuales disponibles para ayudar al entrevistado a ser más preciso, preguntando por comparaciones con modelos estándar: "Comparado con este modelo, ¿su porción </w:t>
      </w:r>
      <w:r>
        <w:lastRenderedPageBreak/>
        <w:t>era más pequeña, igual, o más grande?". Si el entrevistado realmente no puede ser más preciso, se debe registrar esta limitación como una nota para el análisis posterior.</w:t>
      </w:r>
    </w:p>
    <w:p w14:paraId="1899A386" w14:textId="77777777" w:rsidR="00AC5F45" w:rsidRDefault="00000000">
      <w:pPr>
        <w:pStyle w:val="Ttulo2"/>
      </w:pPr>
      <w:bookmarkStart w:id="18" w:name="_Toc225319418"/>
      <w:r>
        <w:t>5.2 Sesgos del Entrevistado</w:t>
      </w:r>
      <w:bookmarkEnd w:id="18"/>
    </w:p>
    <w:p w14:paraId="59230419" w14:textId="77777777" w:rsidR="00AC5F45" w:rsidRDefault="00000000">
      <w:pPr>
        <w:pStyle w:val="Ttulo3"/>
      </w:pPr>
      <w:r>
        <w:t>Sesgo de Deseabilidad Social</w:t>
      </w:r>
    </w:p>
    <w:p w14:paraId="2F612AAB" w14:textId="77777777" w:rsidR="00AC5F45" w:rsidRDefault="00000000">
      <w:pPr>
        <w:spacing w:after="200" w:line="346" w:lineRule="auto"/>
      </w:pPr>
      <w:r>
        <w:t>El sesgo de deseabilidad social lleva a los entrevistados a reportar consumos que consideran socialmente aceptables, ocultando alimentos percibidos como poco saludables o exagerando el consumo de alimentos considerados saludables. Este sesgo es más pronunciado cuando el entrevistador es percibido como una autoridad en nutrición. Para minimizarlo, es fundamental establecer un ambiente no enjuiciador, enfatizar la confidencialidad, y formular preguntas de manera neutral.</w:t>
      </w:r>
    </w:p>
    <w:p w14:paraId="3DAEB810" w14:textId="77777777" w:rsidR="00AC5F45" w:rsidRDefault="00000000">
      <w:pPr>
        <w:pStyle w:val="Ttulo3"/>
      </w:pPr>
      <w:r>
        <w:t>Olvido de Alimentos</w:t>
      </w:r>
    </w:p>
    <w:p w14:paraId="72D824C3" w14:textId="77777777" w:rsidR="00AC5F45" w:rsidRDefault="00000000">
      <w:pPr>
        <w:spacing w:after="200" w:line="346" w:lineRule="auto"/>
      </w:pPr>
      <w:r>
        <w:t>El olvido de alimentos consumidos es uno de los principales problemas del R24H. Los alimentos más frecuentemente olvidados incluyen: bebidas (especialmente agua), snacks y bocadillos pequeños, alimentos consumidos entre comidas principales, ingredientes adicionales (salsas, aderezos), y suplementos. El método de pases múltiples está específicamente diseñado para reducir el olvido, y las listas de verificación de alimentos frecuentemente olvidados ayudan a los entrevistadores a abordar sistemáticamente estas categorías.</w:t>
      </w:r>
    </w:p>
    <w:p w14:paraId="69073CB5" w14:textId="77777777" w:rsidR="00AC5F45" w:rsidRDefault="00000000">
      <w:pPr>
        <w:pStyle w:val="Ttulo3"/>
      </w:pPr>
      <w:r>
        <w:t>Dificultad en la Estimación de Porciones</w:t>
      </w:r>
    </w:p>
    <w:p w14:paraId="55B0CCEF" w14:textId="77777777" w:rsidR="00AC5F45" w:rsidRDefault="00000000">
      <w:pPr>
        <w:spacing w:after="200" w:line="346" w:lineRule="auto"/>
      </w:pPr>
      <w:r>
        <w:t>Muchos entrevistados tienen dificultades para estimar con precisión las cantidades consumidas, especialmente cuando no fueron ellos quienes prepararon o sirvieron los alimentos (comidas fuera del hogar, preparadas por otros miembros del hogar). Las técnicas para mejorar la estimación incluyen: utilizar múltiples referencias de comparación, preguntar por la proporción del plato consumido, indagar sobre sobras, y cuando sea posible, consultar con la persona que preparó los alimentos sobre las cantidades utilizadas en la preparación.</w:t>
      </w:r>
    </w:p>
    <w:p w14:paraId="7AB2DD37" w14:textId="77777777" w:rsidR="00AC5F45" w:rsidRDefault="00000000">
      <w:pPr>
        <w:pStyle w:val="Ttulo1"/>
      </w:pPr>
      <w:bookmarkStart w:id="19" w:name="_Toc225319419"/>
      <w:r>
        <w:t>6. PROCESAMIENTO Y ANÁLISIS DE DATOS</w:t>
      </w:r>
      <w:bookmarkEnd w:id="19"/>
    </w:p>
    <w:p w14:paraId="3ADD7281" w14:textId="77777777" w:rsidR="00AC5F45" w:rsidRDefault="00000000">
      <w:pPr>
        <w:pStyle w:val="Ttulo2"/>
      </w:pPr>
      <w:bookmarkStart w:id="20" w:name="_Toc225319420"/>
      <w:r>
        <w:t>6.1 Conversión de Alimentos a Nutrientes</w:t>
      </w:r>
      <w:bookmarkEnd w:id="20"/>
    </w:p>
    <w:p w14:paraId="5C7E8B83" w14:textId="77777777" w:rsidR="00AC5F45" w:rsidRDefault="00000000">
      <w:pPr>
        <w:spacing w:after="200" w:line="346" w:lineRule="auto"/>
      </w:pPr>
      <w:r>
        <w:t xml:space="preserve">Una vez completado el R24H, la información recolectada debe procesarse para convertir los alimentos y cantidades reportadas en nutrientes. Este proceso requiere el uso de tablas de composición de alimentos o bases de datos nutricionales que proporcionen el contenido de energía, macronutrientes, micronutrientes y otros componentes de interés para cada alimento. La selección de la tabla de composición apropiada es crucial: idealmente debe ser representativa de los </w:t>
      </w:r>
      <w:r>
        <w:lastRenderedPageBreak/>
        <w:t>alimentos consumidos en la región donde vive el entrevistado, estar actualizada, y tener suficientes alimentos y nutrientes para cubrir las necesidades del estudio.</w:t>
      </w:r>
    </w:p>
    <w:p w14:paraId="7DBB19D2" w14:textId="77777777" w:rsidR="00AC5F45" w:rsidRDefault="00000000">
      <w:pPr>
        <w:pStyle w:val="Ttulo3"/>
      </w:pPr>
      <w:r>
        <w:t>Pasos para la Conversión Nutricional</w:t>
      </w:r>
    </w:p>
    <w:p w14:paraId="0DDA8973" w14:textId="77777777" w:rsidR="00AC5F45" w:rsidRDefault="00000000">
      <w:pPr>
        <w:pStyle w:val="Prrafodelista"/>
        <w:numPr>
          <w:ilvl w:val="0"/>
          <w:numId w:val="6"/>
        </w:numPr>
        <w:spacing w:after="80" w:line="346" w:lineRule="auto"/>
      </w:pPr>
      <w:r>
        <w:t>Estandarizar los nombres de los alimentos reportados a los términos utilizados en la tabla de composición, evitando duplicados y asegurando la correcta identificación de cada alimento.</w:t>
      </w:r>
    </w:p>
    <w:p w14:paraId="13D7B382" w14:textId="77777777" w:rsidR="00AC5F45" w:rsidRDefault="00000000">
      <w:pPr>
        <w:pStyle w:val="Prrafodelista"/>
        <w:numPr>
          <w:ilvl w:val="0"/>
          <w:numId w:val="6"/>
        </w:numPr>
        <w:spacing w:after="80" w:line="346" w:lineRule="auto"/>
      </w:pPr>
      <w:r>
        <w:t>Convertir todas las cantidades a gramos o mililitros utilizando las tablas de equivalencias de medidas caseras correspondientes a cada alimento y región.</w:t>
      </w:r>
    </w:p>
    <w:p w14:paraId="550E3494" w14:textId="77777777" w:rsidR="00AC5F45" w:rsidRDefault="00000000">
      <w:pPr>
        <w:pStyle w:val="Prrafodelista"/>
        <w:numPr>
          <w:ilvl w:val="0"/>
          <w:numId w:val="6"/>
        </w:numPr>
        <w:spacing w:after="80" w:line="346" w:lineRule="auto"/>
      </w:pPr>
      <w:r>
        <w:t>Aplicar factores de conversión para alimentos que modifican su peso durante la cocción, utilizando tablas de factores de rendimiento o peso crudo/peso cocido.</w:t>
      </w:r>
    </w:p>
    <w:p w14:paraId="1D03EE01" w14:textId="77777777" w:rsidR="00AC5F45" w:rsidRDefault="00000000">
      <w:pPr>
        <w:pStyle w:val="Prrafodelista"/>
        <w:numPr>
          <w:ilvl w:val="0"/>
          <w:numId w:val="6"/>
        </w:numPr>
        <w:spacing w:after="80" w:line="346" w:lineRule="auto"/>
      </w:pPr>
      <w:r>
        <w:t>Calcular el aporte de cada nutriente multiplicando la cantidad consumida por el contenido de nutriente por 100 gramos del alimento, dividido entre 100.</w:t>
      </w:r>
    </w:p>
    <w:p w14:paraId="3ACE66D8" w14:textId="77777777" w:rsidR="00AC5F45" w:rsidRDefault="00000000">
      <w:pPr>
        <w:pStyle w:val="Prrafodelista"/>
        <w:numPr>
          <w:ilvl w:val="0"/>
          <w:numId w:val="6"/>
        </w:numPr>
        <w:spacing w:after="200" w:line="346" w:lineRule="auto"/>
      </w:pPr>
      <w:r>
        <w:t>Sumar los aportes de todos los alimentos para obtener el consumo total diario de cada nutriente del individuo evaluado.</w:t>
      </w:r>
    </w:p>
    <w:p w14:paraId="1B4C3514" w14:textId="77777777" w:rsidR="00AC5F45" w:rsidRDefault="00000000">
      <w:pPr>
        <w:pStyle w:val="Ttulo2"/>
      </w:pPr>
      <w:bookmarkStart w:id="21" w:name="_Toc225319421"/>
      <w:r>
        <w:t>6.2 Evaluación de la Adecuación Nutricional</w:t>
      </w:r>
      <w:bookmarkEnd w:id="21"/>
    </w:p>
    <w:p w14:paraId="559CF41D" w14:textId="77777777" w:rsidR="00AC5F45" w:rsidRDefault="00000000">
      <w:pPr>
        <w:spacing w:after="200" w:line="346" w:lineRule="auto"/>
      </w:pPr>
      <w:r>
        <w:t>Los resultados del R24H deben interpretarse en el contexto de los requerimientos y recomendaciones nutricionales del individuo. La comparación con las ingestas dietéticas de referencia (IDR) permite identificar posibles deficiencias o excesos. Sin embargo, es importante recordar que un solo R24H no representa el consumo habitual del individuo, por lo que las interpretaciones deben ser cautelosas. Para evaluar la adecuación del consumo habitual se requieren múltiples recordatorios en días no consecutivos, típicamente tres recordatorios incluyendo al menos un día de fin de semana.</w:t>
      </w:r>
    </w:p>
    <w:p w14:paraId="014DF10E" w14:textId="77777777" w:rsidR="00AC5F45" w:rsidRDefault="00000000">
      <w:pPr>
        <w:pStyle w:val="Ttulo1"/>
      </w:pPr>
      <w:bookmarkStart w:id="22" w:name="_Toc225319422"/>
      <w:r>
        <w:t>7. VENTAJAS Y LIMITACIONES DEL MÉTODO</w:t>
      </w:r>
      <w:bookmarkEnd w:id="22"/>
    </w:p>
    <w:p w14:paraId="26254482" w14:textId="77777777" w:rsidR="00AC5F45" w:rsidRDefault="00000000">
      <w:pPr>
        <w:pStyle w:val="Ttulo2"/>
      </w:pPr>
      <w:bookmarkStart w:id="23" w:name="_Toc225319423"/>
      <w:r>
        <w:t>7.1 Ventajas del Recordatorio de 24 Horas</w:t>
      </w:r>
      <w:bookmarkEnd w:id="23"/>
    </w:p>
    <w:p w14:paraId="7EC1FF53" w14:textId="77777777" w:rsidR="00AC5F45" w:rsidRDefault="00000000">
      <w:pPr>
        <w:pStyle w:val="Prrafodelista"/>
        <w:numPr>
          <w:ilvl w:val="0"/>
          <w:numId w:val="7"/>
        </w:numPr>
        <w:spacing w:after="80" w:line="346" w:lineRule="auto"/>
      </w:pPr>
      <w:r>
        <w:t>Baja carga para el entrevistado: no requiere modificaciones en el comportamiento alimentario ni registros previos, lo que facilita la participación y reduce el riesgo de reactividad.</w:t>
      </w:r>
    </w:p>
    <w:p w14:paraId="736CFF29" w14:textId="77777777" w:rsidR="00AC5F45" w:rsidRDefault="00000000">
      <w:pPr>
        <w:pStyle w:val="Prrafodelista"/>
        <w:numPr>
          <w:ilvl w:val="0"/>
          <w:numId w:val="7"/>
        </w:numPr>
        <w:spacing w:after="80" w:line="346" w:lineRule="auto"/>
      </w:pPr>
      <w:r>
        <w:t>Información detallada: proporciona datos específicos sobre tipos de alimentos, cantidades, métodos de preparación y contextos de consumo con gran precisión.</w:t>
      </w:r>
    </w:p>
    <w:p w14:paraId="3785AE9F" w14:textId="77777777" w:rsidR="00AC5F45" w:rsidRDefault="00000000">
      <w:pPr>
        <w:pStyle w:val="Prrafodelista"/>
        <w:numPr>
          <w:ilvl w:val="0"/>
          <w:numId w:val="7"/>
        </w:numPr>
        <w:spacing w:after="80" w:line="346" w:lineRule="auto"/>
      </w:pPr>
      <w:r>
        <w:t>Aplicable a diversos grupos poblacionales: puede utilizarse en niños (con ayuda de padres), adultos, ancianos, y poblaciones con diferentes niveles educativos.</w:t>
      </w:r>
    </w:p>
    <w:p w14:paraId="1E88E4CD" w14:textId="77777777" w:rsidR="00AC5F45" w:rsidRDefault="00000000">
      <w:pPr>
        <w:pStyle w:val="Prrafodelista"/>
        <w:numPr>
          <w:ilvl w:val="0"/>
          <w:numId w:val="7"/>
        </w:numPr>
        <w:spacing w:after="80" w:line="346" w:lineRule="auto"/>
      </w:pPr>
      <w:r>
        <w:lastRenderedPageBreak/>
        <w:t>Relativamente rápido: una entrevista bien conducida dura entre 20 y 45 minutos, lo que permite su aplicación en contextos clínicos rutinarios.</w:t>
      </w:r>
    </w:p>
    <w:p w14:paraId="04BE5A8D" w14:textId="77777777" w:rsidR="00AC5F45" w:rsidRDefault="00000000">
      <w:pPr>
        <w:pStyle w:val="Prrafodelista"/>
        <w:numPr>
          <w:ilvl w:val="0"/>
          <w:numId w:val="7"/>
        </w:numPr>
        <w:spacing w:after="200" w:line="346" w:lineRule="auto"/>
      </w:pPr>
      <w:r>
        <w:t>No requiere alfabetización: a diferencia de los registros alimentarios escritos, el R24H puede aplicarse a personas que no saben leer o escribir.</w:t>
      </w:r>
    </w:p>
    <w:p w14:paraId="15A4910B" w14:textId="77777777" w:rsidR="00AC5F45" w:rsidRDefault="00000000">
      <w:pPr>
        <w:pStyle w:val="Ttulo2"/>
      </w:pPr>
      <w:bookmarkStart w:id="24" w:name="_Toc225319424"/>
      <w:r>
        <w:t>7.2 Limitaciones del Método</w:t>
      </w:r>
      <w:bookmarkEnd w:id="24"/>
    </w:p>
    <w:p w14:paraId="655D00DA" w14:textId="77777777" w:rsidR="00AC5F45" w:rsidRDefault="00000000">
      <w:pPr>
        <w:pStyle w:val="Prrafodelista"/>
        <w:numPr>
          <w:ilvl w:val="0"/>
          <w:numId w:val="8"/>
        </w:numPr>
        <w:spacing w:after="80" w:line="346" w:lineRule="auto"/>
      </w:pPr>
      <w:r>
        <w:t>Dependencia de la memoria: la precisión depende completamente de la capacidad del entrevistado para recordar lo que consumió, introduciendo errores de omisión y comisión.</w:t>
      </w:r>
    </w:p>
    <w:p w14:paraId="3BF68B54" w14:textId="77777777" w:rsidR="00AC5F45" w:rsidRDefault="00000000">
      <w:pPr>
        <w:pStyle w:val="Prrafodelista"/>
        <w:numPr>
          <w:ilvl w:val="0"/>
          <w:numId w:val="8"/>
        </w:numPr>
        <w:spacing w:after="80" w:line="346" w:lineRule="auto"/>
      </w:pPr>
      <w:r>
        <w:t>Representatividad limitada: un solo día no representa el patrón habitual de consumo, ya que la ingesta varía significativamente entre días.</w:t>
      </w:r>
    </w:p>
    <w:p w14:paraId="7C4BF113" w14:textId="77777777" w:rsidR="00AC5F45" w:rsidRDefault="00000000">
      <w:pPr>
        <w:pStyle w:val="Prrafodelista"/>
        <w:numPr>
          <w:ilvl w:val="0"/>
          <w:numId w:val="8"/>
        </w:numPr>
        <w:spacing w:after="80" w:line="346" w:lineRule="auto"/>
      </w:pPr>
      <w:r>
        <w:t>Sesgos de reporte: el subreporte es común, especialmente en personas con sobrepeso/obesidad, y el sobrereporte puede ocurrir en individuos preocupados por su estado nutricional.</w:t>
      </w:r>
    </w:p>
    <w:p w14:paraId="086C64C2" w14:textId="77777777" w:rsidR="00AC5F45" w:rsidRDefault="00000000">
      <w:pPr>
        <w:pStyle w:val="Prrafodelista"/>
        <w:numPr>
          <w:ilvl w:val="0"/>
          <w:numId w:val="8"/>
        </w:numPr>
        <w:spacing w:after="80" w:line="346" w:lineRule="auto"/>
      </w:pPr>
      <w:r>
        <w:t>Requiere entrevistadores capacitados: la calidad de los datos depende de la habilidad del entrevistador, necesitando formación extensa y supervisión continua.</w:t>
      </w:r>
    </w:p>
    <w:p w14:paraId="41622DE2" w14:textId="77777777" w:rsidR="00AC5F45" w:rsidRDefault="00000000">
      <w:pPr>
        <w:pStyle w:val="Prrafodelista"/>
        <w:numPr>
          <w:ilvl w:val="0"/>
          <w:numId w:val="8"/>
        </w:numPr>
        <w:spacing w:after="200" w:line="346" w:lineRule="auto"/>
      </w:pPr>
      <w:r>
        <w:t>Dificultad para estimar porciones: la cuantificación precisa de cantidades es un desafío permanente, especialmente para comidas fuera del hogar.</w:t>
      </w:r>
    </w:p>
    <w:p w14:paraId="6E8714E9" w14:textId="77777777" w:rsidR="00AC5F45" w:rsidRDefault="00000000">
      <w:pPr>
        <w:pStyle w:val="Ttulo1"/>
      </w:pPr>
      <w:bookmarkStart w:id="25" w:name="_Toc225319425"/>
      <w:r>
        <w:t>8. RECOMENDACIONES PARA LA PRÁCTICA PROFESIONAL</w:t>
      </w:r>
      <w:bookmarkEnd w:id="25"/>
    </w:p>
    <w:p w14:paraId="4F3A185E" w14:textId="77777777" w:rsidR="00AC5F45" w:rsidRDefault="00000000">
      <w:pPr>
        <w:pStyle w:val="Ttulo2"/>
      </w:pPr>
      <w:bookmarkStart w:id="26" w:name="_Toc225319426"/>
      <w:r>
        <w:t>8.1 Recomendaciones Generales de Aplicación</w:t>
      </w:r>
      <w:bookmarkEnd w:id="26"/>
    </w:p>
    <w:p w14:paraId="02C5B361" w14:textId="77777777" w:rsidR="00AC5F45" w:rsidRDefault="00000000">
      <w:pPr>
        <w:pStyle w:val="Prrafodelista"/>
        <w:numPr>
          <w:ilvl w:val="0"/>
          <w:numId w:val="9"/>
        </w:numPr>
        <w:spacing w:after="80" w:line="346" w:lineRule="auto"/>
      </w:pPr>
      <w:r>
        <w:t>Utilizar el método de pases múltiples del USDA como estructura básica, adaptándolo según las características del entrevistado y los recursos disponibles.</w:t>
      </w:r>
    </w:p>
    <w:p w14:paraId="757F52EC" w14:textId="77777777" w:rsidR="00AC5F45" w:rsidRDefault="00000000">
      <w:pPr>
        <w:pStyle w:val="Prrafodelista"/>
        <w:numPr>
          <w:ilvl w:val="0"/>
          <w:numId w:val="9"/>
        </w:numPr>
        <w:spacing w:after="80" w:line="346" w:lineRule="auto"/>
      </w:pPr>
      <w:r>
        <w:t>Aplicar al menos dos R24H en días no consecutivos, incluyendo un día de fin de semana, para obtener una mejor estimación del consumo habitual.</w:t>
      </w:r>
    </w:p>
    <w:p w14:paraId="309D1AE7" w14:textId="77777777" w:rsidR="00AC5F45" w:rsidRDefault="00000000">
      <w:pPr>
        <w:pStyle w:val="Prrafodelista"/>
        <w:numPr>
          <w:ilvl w:val="0"/>
          <w:numId w:val="9"/>
        </w:numPr>
        <w:spacing w:after="80" w:line="346" w:lineRule="auto"/>
      </w:pPr>
      <w:r>
        <w:t>Disponer de herramientas visuales apropiadas: modelos tridimensionales, atlas fotográfico local, y utensilios de medición, todos calibrados con las equivalencias locales.</w:t>
      </w:r>
    </w:p>
    <w:p w14:paraId="161DE15E" w14:textId="77777777" w:rsidR="00AC5F45" w:rsidRDefault="00000000">
      <w:pPr>
        <w:pStyle w:val="Prrafodelista"/>
        <w:numPr>
          <w:ilvl w:val="0"/>
          <w:numId w:val="9"/>
        </w:numPr>
        <w:spacing w:after="80" w:line="346" w:lineRule="auto"/>
      </w:pPr>
      <w:r>
        <w:t>Mantener una actitud profesional, neutral y no enjuiciadora durante toda la entrevista, evitando expresiones verbales o gestuales que puedan influir en las respuestas.</w:t>
      </w:r>
    </w:p>
    <w:p w14:paraId="135B97A3" w14:textId="77777777" w:rsidR="00AC5F45" w:rsidRDefault="00000000">
      <w:pPr>
        <w:pStyle w:val="Prrafodelista"/>
        <w:numPr>
          <w:ilvl w:val="0"/>
          <w:numId w:val="9"/>
        </w:numPr>
        <w:spacing w:after="200" w:line="346" w:lineRule="auto"/>
      </w:pPr>
      <w:r>
        <w:t>Documentar las circunstancias especiales del día recordado: enfermedad, celebraciones, ayuno, viajes, u otros eventos que pudieran hacer el día atípico.</w:t>
      </w:r>
    </w:p>
    <w:p w14:paraId="3BD4FC71" w14:textId="77777777" w:rsidR="00AC5F45" w:rsidRDefault="00000000">
      <w:pPr>
        <w:pStyle w:val="Ttulo2"/>
      </w:pPr>
      <w:bookmarkStart w:id="27" w:name="_Toc225319427"/>
      <w:r>
        <w:lastRenderedPageBreak/>
        <w:t>8.2 Recomendaciones para Entrevistadores</w:t>
      </w:r>
      <w:bookmarkEnd w:id="27"/>
    </w:p>
    <w:p w14:paraId="74E545AD" w14:textId="77777777" w:rsidR="00AC5F45" w:rsidRDefault="00000000">
      <w:pPr>
        <w:pStyle w:val="Prrafodelista"/>
        <w:numPr>
          <w:ilvl w:val="0"/>
          <w:numId w:val="10"/>
        </w:numPr>
        <w:spacing w:after="80" w:line="346" w:lineRule="auto"/>
      </w:pPr>
      <w:r>
        <w:t>Completar un programa de capacitación teórico-práctico que incluya al menos 10 entrevistas supervisadas antes de realizar R24H de forma independiente.</w:t>
      </w:r>
    </w:p>
    <w:p w14:paraId="1AAEFAC1" w14:textId="77777777" w:rsidR="00AC5F45" w:rsidRDefault="00000000">
      <w:pPr>
        <w:pStyle w:val="Prrafodelista"/>
        <w:numPr>
          <w:ilvl w:val="0"/>
          <w:numId w:val="10"/>
        </w:numPr>
        <w:spacing w:after="80" w:line="346" w:lineRule="auto"/>
      </w:pPr>
      <w:r>
        <w:t>Participar en sesiones periódicas de estandarización y recalibración para mantener la calidad y consistencia de las entrevistas.</w:t>
      </w:r>
    </w:p>
    <w:p w14:paraId="45D69029" w14:textId="77777777" w:rsidR="00AC5F45" w:rsidRDefault="00000000">
      <w:pPr>
        <w:pStyle w:val="Prrafodelista"/>
        <w:numPr>
          <w:ilvl w:val="0"/>
          <w:numId w:val="10"/>
        </w:numPr>
        <w:spacing w:after="80" w:line="346" w:lineRule="auto"/>
      </w:pPr>
      <w:r>
        <w:t>Familiarizarse con las tablas de composición de alimentos locales y regionales, así como con las medidas caseras típicas del área geográfica.</w:t>
      </w:r>
    </w:p>
    <w:p w14:paraId="53654AC3" w14:textId="77777777" w:rsidR="00AC5F45" w:rsidRDefault="00000000">
      <w:pPr>
        <w:pStyle w:val="Prrafodelista"/>
        <w:numPr>
          <w:ilvl w:val="0"/>
          <w:numId w:val="10"/>
        </w:numPr>
        <w:spacing w:after="200" w:line="346" w:lineRule="auto"/>
      </w:pPr>
      <w:r>
        <w:t>Desarrollar la capacidad de adaptar el lenguaje y las técnicas de entrevista a diferentes perfiles de entrevistados, considerando edad, nivel educativo, y características culturales.</w:t>
      </w:r>
    </w:p>
    <w:p w14:paraId="6FF1FAD2" w14:textId="77777777" w:rsidR="00AC5F45" w:rsidRDefault="00000000">
      <w:pPr>
        <w:pStyle w:val="Ttulo1"/>
      </w:pPr>
      <w:bookmarkStart w:id="28" w:name="_Toc225319428"/>
      <w:r>
        <w:t>9. ANEXOS Y RECURSOS ADICIONALES</w:t>
      </w:r>
      <w:bookmarkEnd w:id="28"/>
    </w:p>
    <w:p w14:paraId="31303E47" w14:textId="77777777" w:rsidR="00AC5F45" w:rsidRDefault="00000000">
      <w:pPr>
        <w:pStyle w:val="Ttulo2"/>
      </w:pPr>
      <w:bookmarkStart w:id="29" w:name="_Toc225319429"/>
      <w:r>
        <w:t>9.1 Formato de Registro del R24H</w:t>
      </w:r>
      <w:bookmarkEnd w:id="29"/>
    </w:p>
    <w:p w14:paraId="22D20A87" w14:textId="77777777" w:rsidR="00AC5F45" w:rsidRDefault="00000000">
      <w:pPr>
        <w:spacing w:after="200" w:line="346" w:lineRule="auto"/>
      </w:pPr>
      <w:r>
        <w:t>A continuación se presenta un esquema del formato recomendado para el registro sistemático de la información obtenida en el R24H. Este formato debe adaptarse según las necesidades específicas de cada contexto clínico o de investigación.</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9"/>
        <w:gridCol w:w="1656"/>
        <w:gridCol w:w="2169"/>
        <w:gridCol w:w="1648"/>
        <w:gridCol w:w="2462"/>
      </w:tblGrid>
      <w:tr w:rsidR="00AC5F45" w14:paraId="6F34617A" w14:textId="77777777">
        <w:tblPrEx>
          <w:tblCellMar>
            <w:top w:w="0" w:type="dxa"/>
            <w:bottom w:w="0" w:type="dxa"/>
          </w:tblCellMar>
        </w:tblPrEx>
        <w:trPr>
          <w:tblHeader/>
          <w:jc w:val="center"/>
        </w:trPr>
        <w:tc>
          <w:tcPr>
            <w:tcW w:w="1200" w:type="dxa"/>
            <w:tcBorders>
              <w:top w:val="single" w:sz="1" w:space="0" w:color="CBD5E1"/>
              <w:left w:val="single" w:sz="1" w:space="0" w:color="CBD5E1"/>
              <w:bottom w:val="single" w:sz="1" w:space="0" w:color="CBD5E1"/>
              <w:right w:val="single" w:sz="1" w:space="0" w:color="CBD5E1"/>
            </w:tcBorders>
            <w:shd w:val="clear" w:color="auto" w:fill="E2E8F0"/>
            <w:vAlign w:val="center"/>
          </w:tcPr>
          <w:p w14:paraId="6EEAA39F" w14:textId="77777777" w:rsidR="00AC5F45" w:rsidRDefault="00000000">
            <w:pPr>
              <w:jc w:val="center"/>
            </w:pPr>
            <w:r>
              <w:rPr>
                <w:b/>
                <w:bCs/>
                <w:color w:val="0B1220"/>
                <w:sz w:val="18"/>
                <w:szCs w:val="18"/>
              </w:rPr>
              <w:t>Hora</w:t>
            </w:r>
          </w:p>
        </w:tc>
        <w:tc>
          <w:tcPr>
            <w:tcW w:w="1800" w:type="dxa"/>
            <w:tcBorders>
              <w:top w:val="single" w:sz="1" w:space="0" w:color="CBD5E1"/>
              <w:left w:val="single" w:sz="1" w:space="0" w:color="CBD5E1"/>
              <w:bottom w:val="single" w:sz="1" w:space="0" w:color="CBD5E1"/>
              <w:right w:val="single" w:sz="1" w:space="0" w:color="CBD5E1"/>
            </w:tcBorders>
            <w:shd w:val="clear" w:color="auto" w:fill="E2E8F0"/>
            <w:vAlign w:val="center"/>
          </w:tcPr>
          <w:p w14:paraId="3A940F03" w14:textId="77777777" w:rsidR="00AC5F45" w:rsidRDefault="00000000">
            <w:pPr>
              <w:jc w:val="center"/>
            </w:pPr>
            <w:r>
              <w:rPr>
                <w:b/>
                <w:bCs/>
                <w:color w:val="0B1220"/>
                <w:sz w:val="18"/>
                <w:szCs w:val="18"/>
              </w:rPr>
              <w:t>Ocasión</w:t>
            </w:r>
          </w:p>
        </w:tc>
        <w:tc>
          <w:tcPr>
            <w:tcW w:w="2400" w:type="dxa"/>
            <w:tcBorders>
              <w:top w:val="single" w:sz="1" w:space="0" w:color="CBD5E1"/>
              <w:left w:val="single" w:sz="1" w:space="0" w:color="CBD5E1"/>
              <w:bottom w:val="single" w:sz="1" w:space="0" w:color="CBD5E1"/>
              <w:right w:val="single" w:sz="1" w:space="0" w:color="CBD5E1"/>
            </w:tcBorders>
            <w:shd w:val="clear" w:color="auto" w:fill="E2E8F0"/>
            <w:vAlign w:val="center"/>
          </w:tcPr>
          <w:p w14:paraId="5D10B07E" w14:textId="77777777" w:rsidR="00AC5F45" w:rsidRDefault="00000000">
            <w:pPr>
              <w:jc w:val="center"/>
            </w:pPr>
            <w:r>
              <w:rPr>
                <w:b/>
                <w:bCs/>
                <w:color w:val="0B1220"/>
                <w:sz w:val="18"/>
                <w:szCs w:val="18"/>
              </w:rPr>
              <w:t>Alimento</w:t>
            </w:r>
          </w:p>
        </w:tc>
        <w:tc>
          <w:tcPr>
            <w:tcW w:w="1800" w:type="dxa"/>
            <w:tcBorders>
              <w:top w:val="single" w:sz="1" w:space="0" w:color="CBD5E1"/>
              <w:left w:val="single" w:sz="1" w:space="0" w:color="CBD5E1"/>
              <w:bottom w:val="single" w:sz="1" w:space="0" w:color="CBD5E1"/>
              <w:right w:val="single" w:sz="1" w:space="0" w:color="CBD5E1"/>
            </w:tcBorders>
            <w:shd w:val="clear" w:color="auto" w:fill="E2E8F0"/>
            <w:vAlign w:val="center"/>
          </w:tcPr>
          <w:p w14:paraId="644FB9C6" w14:textId="77777777" w:rsidR="00AC5F45" w:rsidRDefault="00000000">
            <w:pPr>
              <w:jc w:val="center"/>
            </w:pPr>
            <w:r>
              <w:rPr>
                <w:b/>
                <w:bCs/>
                <w:color w:val="0B1220"/>
                <w:sz w:val="18"/>
                <w:szCs w:val="18"/>
              </w:rPr>
              <w:t>Cantidad</w:t>
            </w:r>
          </w:p>
        </w:tc>
        <w:tc>
          <w:tcPr>
            <w:tcW w:w="2700" w:type="dxa"/>
            <w:tcBorders>
              <w:top w:val="single" w:sz="1" w:space="0" w:color="CBD5E1"/>
              <w:left w:val="single" w:sz="1" w:space="0" w:color="CBD5E1"/>
              <w:bottom w:val="single" w:sz="1" w:space="0" w:color="CBD5E1"/>
              <w:right w:val="single" w:sz="1" w:space="0" w:color="CBD5E1"/>
            </w:tcBorders>
            <w:shd w:val="clear" w:color="auto" w:fill="E2E8F0"/>
            <w:vAlign w:val="center"/>
          </w:tcPr>
          <w:p w14:paraId="6196BF43" w14:textId="77777777" w:rsidR="00AC5F45" w:rsidRDefault="00000000">
            <w:pPr>
              <w:jc w:val="center"/>
            </w:pPr>
            <w:r>
              <w:rPr>
                <w:b/>
                <w:bCs/>
                <w:color w:val="0B1220"/>
                <w:sz w:val="18"/>
                <w:szCs w:val="18"/>
              </w:rPr>
              <w:t>Detalles</w:t>
            </w:r>
          </w:p>
        </w:tc>
      </w:tr>
      <w:tr w:rsidR="00AC5F45" w14:paraId="6CBDA952" w14:textId="77777777">
        <w:tblPrEx>
          <w:tblCellMar>
            <w:top w:w="0" w:type="dxa"/>
            <w:bottom w:w="0" w:type="dxa"/>
          </w:tblCellMar>
        </w:tblPrEx>
        <w:trPr>
          <w:jc w:val="center"/>
        </w:trPr>
        <w:tc>
          <w:tcPr>
            <w:tcW w:w="1200" w:type="dxa"/>
            <w:tcBorders>
              <w:top w:val="single" w:sz="1" w:space="0" w:color="CBD5E1"/>
              <w:left w:val="single" w:sz="1" w:space="0" w:color="CBD5E1"/>
              <w:bottom w:val="single" w:sz="1" w:space="0" w:color="CBD5E1"/>
              <w:right w:val="single" w:sz="1" w:space="0" w:color="CBD5E1"/>
            </w:tcBorders>
            <w:vAlign w:val="center"/>
          </w:tcPr>
          <w:p w14:paraId="478C73FD" w14:textId="77777777" w:rsidR="00AC5F45" w:rsidRDefault="00000000">
            <w:pPr>
              <w:jc w:val="center"/>
            </w:pPr>
            <w:r>
              <w:rPr>
                <w:sz w:val="18"/>
                <w:szCs w:val="18"/>
              </w:rPr>
              <w:t>7:00</w:t>
            </w:r>
          </w:p>
        </w:tc>
        <w:tc>
          <w:tcPr>
            <w:tcW w:w="1800" w:type="dxa"/>
            <w:tcBorders>
              <w:top w:val="single" w:sz="1" w:space="0" w:color="CBD5E1"/>
              <w:left w:val="single" w:sz="1" w:space="0" w:color="CBD5E1"/>
              <w:bottom w:val="single" w:sz="1" w:space="0" w:color="CBD5E1"/>
              <w:right w:val="single" w:sz="1" w:space="0" w:color="CBD5E1"/>
            </w:tcBorders>
            <w:vAlign w:val="center"/>
          </w:tcPr>
          <w:p w14:paraId="724A95B0" w14:textId="77777777" w:rsidR="00AC5F45" w:rsidRDefault="00000000">
            <w:pPr>
              <w:jc w:val="center"/>
            </w:pPr>
            <w:r>
              <w:rPr>
                <w:sz w:val="18"/>
                <w:szCs w:val="18"/>
              </w:rPr>
              <w:t>Desayuno</w:t>
            </w:r>
          </w:p>
        </w:tc>
        <w:tc>
          <w:tcPr>
            <w:tcW w:w="2400" w:type="dxa"/>
            <w:tcBorders>
              <w:top w:val="single" w:sz="1" w:space="0" w:color="CBD5E1"/>
              <w:left w:val="single" w:sz="1" w:space="0" w:color="CBD5E1"/>
              <w:bottom w:val="single" w:sz="1" w:space="0" w:color="CBD5E1"/>
              <w:right w:val="single" w:sz="1" w:space="0" w:color="CBD5E1"/>
            </w:tcBorders>
            <w:vAlign w:val="center"/>
          </w:tcPr>
          <w:p w14:paraId="325D668B" w14:textId="77777777" w:rsidR="00AC5F45" w:rsidRDefault="00000000">
            <w:pPr>
              <w:jc w:val="center"/>
            </w:pPr>
            <w:r>
              <w:rPr>
                <w:sz w:val="18"/>
                <w:szCs w:val="18"/>
              </w:rPr>
              <w:t>Pan francés</w:t>
            </w:r>
          </w:p>
        </w:tc>
        <w:tc>
          <w:tcPr>
            <w:tcW w:w="1800" w:type="dxa"/>
            <w:tcBorders>
              <w:top w:val="single" w:sz="1" w:space="0" w:color="CBD5E1"/>
              <w:left w:val="single" w:sz="1" w:space="0" w:color="CBD5E1"/>
              <w:bottom w:val="single" w:sz="1" w:space="0" w:color="CBD5E1"/>
              <w:right w:val="single" w:sz="1" w:space="0" w:color="CBD5E1"/>
            </w:tcBorders>
            <w:vAlign w:val="center"/>
          </w:tcPr>
          <w:p w14:paraId="4433A1A9" w14:textId="77777777" w:rsidR="00AC5F45" w:rsidRDefault="00000000">
            <w:pPr>
              <w:jc w:val="center"/>
            </w:pPr>
            <w:r>
              <w:rPr>
                <w:sz w:val="18"/>
                <w:szCs w:val="18"/>
              </w:rPr>
              <w:t>2 unidades</w:t>
            </w:r>
          </w:p>
        </w:tc>
        <w:tc>
          <w:tcPr>
            <w:tcW w:w="2700" w:type="dxa"/>
            <w:tcBorders>
              <w:top w:val="single" w:sz="1" w:space="0" w:color="CBD5E1"/>
              <w:left w:val="single" w:sz="1" w:space="0" w:color="CBD5E1"/>
              <w:bottom w:val="single" w:sz="1" w:space="0" w:color="CBD5E1"/>
              <w:right w:val="single" w:sz="1" w:space="0" w:color="CBD5E1"/>
            </w:tcBorders>
          </w:tcPr>
          <w:p w14:paraId="0BCDAEF5" w14:textId="77777777" w:rsidR="00AC5F45" w:rsidRDefault="00000000">
            <w:pPr>
              <w:spacing w:before="40" w:after="40"/>
            </w:pPr>
            <w:r>
              <w:rPr>
                <w:sz w:val="18"/>
                <w:szCs w:val="18"/>
              </w:rPr>
              <w:t>Con mantequilla (1 cdta)</w:t>
            </w:r>
          </w:p>
        </w:tc>
      </w:tr>
      <w:tr w:rsidR="00AC5F45" w14:paraId="7C33367B" w14:textId="77777777">
        <w:tblPrEx>
          <w:tblCellMar>
            <w:top w:w="0" w:type="dxa"/>
            <w:bottom w:w="0" w:type="dxa"/>
          </w:tblCellMar>
        </w:tblPrEx>
        <w:trPr>
          <w:jc w:val="center"/>
        </w:trPr>
        <w:tc>
          <w:tcPr>
            <w:tcW w:w="1200" w:type="dxa"/>
            <w:tcBorders>
              <w:top w:val="single" w:sz="1" w:space="0" w:color="CBD5E1"/>
              <w:left w:val="single" w:sz="1" w:space="0" w:color="CBD5E1"/>
              <w:bottom w:val="single" w:sz="1" w:space="0" w:color="CBD5E1"/>
              <w:right w:val="single" w:sz="1" w:space="0" w:color="CBD5E1"/>
            </w:tcBorders>
            <w:vAlign w:val="center"/>
          </w:tcPr>
          <w:p w14:paraId="43159118" w14:textId="77777777" w:rsidR="00AC5F45" w:rsidRDefault="00000000">
            <w:pPr>
              <w:jc w:val="center"/>
            </w:pPr>
            <w:r>
              <w:rPr>
                <w:sz w:val="18"/>
                <w:szCs w:val="18"/>
              </w:rPr>
              <w:t>7:00</w:t>
            </w:r>
          </w:p>
        </w:tc>
        <w:tc>
          <w:tcPr>
            <w:tcW w:w="1800" w:type="dxa"/>
            <w:tcBorders>
              <w:top w:val="single" w:sz="1" w:space="0" w:color="CBD5E1"/>
              <w:left w:val="single" w:sz="1" w:space="0" w:color="CBD5E1"/>
              <w:bottom w:val="single" w:sz="1" w:space="0" w:color="CBD5E1"/>
              <w:right w:val="single" w:sz="1" w:space="0" w:color="CBD5E1"/>
            </w:tcBorders>
            <w:vAlign w:val="center"/>
          </w:tcPr>
          <w:p w14:paraId="2D6C2B8C" w14:textId="77777777" w:rsidR="00AC5F45" w:rsidRDefault="00000000">
            <w:pPr>
              <w:jc w:val="center"/>
            </w:pPr>
            <w:r>
              <w:rPr>
                <w:sz w:val="18"/>
                <w:szCs w:val="18"/>
              </w:rPr>
              <w:t>Desayuno</w:t>
            </w:r>
          </w:p>
        </w:tc>
        <w:tc>
          <w:tcPr>
            <w:tcW w:w="2400" w:type="dxa"/>
            <w:tcBorders>
              <w:top w:val="single" w:sz="1" w:space="0" w:color="CBD5E1"/>
              <w:left w:val="single" w:sz="1" w:space="0" w:color="CBD5E1"/>
              <w:bottom w:val="single" w:sz="1" w:space="0" w:color="CBD5E1"/>
              <w:right w:val="single" w:sz="1" w:space="0" w:color="CBD5E1"/>
            </w:tcBorders>
            <w:vAlign w:val="center"/>
          </w:tcPr>
          <w:p w14:paraId="29CF6DEE" w14:textId="77777777" w:rsidR="00AC5F45" w:rsidRDefault="00000000">
            <w:pPr>
              <w:jc w:val="center"/>
            </w:pPr>
            <w:r>
              <w:rPr>
                <w:sz w:val="18"/>
                <w:szCs w:val="18"/>
              </w:rPr>
              <w:t>Café con leche</w:t>
            </w:r>
          </w:p>
        </w:tc>
        <w:tc>
          <w:tcPr>
            <w:tcW w:w="1800" w:type="dxa"/>
            <w:tcBorders>
              <w:top w:val="single" w:sz="1" w:space="0" w:color="CBD5E1"/>
              <w:left w:val="single" w:sz="1" w:space="0" w:color="CBD5E1"/>
              <w:bottom w:val="single" w:sz="1" w:space="0" w:color="CBD5E1"/>
              <w:right w:val="single" w:sz="1" w:space="0" w:color="CBD5E1"/>
            </w:tcBorders>
            <w:vAlign w:val="center"/>
          </w:tcPr>
          <w:p w14:paraId="15B915A9" w14:textId="77777777" w:rsidR="00AC5F45" w:rsidRDefault="00000000">
            <w:pPr>
              <w:jc w:val="center"/>
            </w:pPr>
            <w:r>
              <w:rPr>
                <w:sz w:val="18"/>
                <w:szCs w:val="18"/>
              </w:rPr>
              <w:t>1 taza grande</w:t>
            </w:r>
          </w:p>
        </w:tc>
        <w:tc>
          <w:tcPr>
            <w:tcW w:w="2700" w:type="dxa"/>
            <w:tcBorders>
              <w:top w:val="single" w:sz="1" w:space="0" w:color="CBD5E1"/>
              <w:left w:val="single" w:sz="1" w:space="0" w:color="CBD5E1"/>
              <w:bottom w:val="single" w:sz="1" w:space="0" w:color="CBD5E1"/>
              <w:right w:val="single" w:sz="1" w:space="0" w:color="CBD5E1"/>
            </w:tcBorders>
          </w:tcPr>
          <w:p w14:paraId="7880B1D5" w14:textId="77777777" w:rsidR="00AC5F45" w:rsidRDefault="00000000">
            <w:pPr>
              <w:spacing w:before="40" w:after="40"/>
            </w:pPr>
            <w:r>
              <w:rPr>
                <w:sz w:val="18"/>
                <w:szCs w:val="18"/>
              </w:rPr>
              <w:t>Leche descremada, 1 cdta azúcar</w:t>
            </w:r>
          </w:p>
        </w:tc>
      </w:tr>
    </w:tbl>
    <w:p w14:paraId="53BE017F" w14:textId="77777777" w:rsidR="00AC5F45" w:rsidRDefault="00000000">
      <w:pPr>
        <w:spacing w:before="100" w:after="300"/>
        <w:jc w:val="center"/>
      </w:pPr>
      <w:r>
        <w:rPr>
          <w:i/>
          <w:iCs/>
          <w:color w:val="9AA6B2"/>
          <w:sz w:val="18"/>
          <w:szCs w:val="18"/>
        </w:rPr>
        <w:t>Tabla 4. Formato de registro del R24H (ejemplo parcial)</w:t>
      </w:r>
    </w:p>
    <w:p w14:paraId="3B4C45DF" w14:textId="77777777" w:rsidR="00AC5F45" w:rsidRDefault="00000000">
      <w:pPr>
        <w:pStyle w:val="Ttulo2"/>
      </w:pPr>
      <w:bookmarkStart w:id="30" w:name="_Toc225319430"/>
      <w:r>
        <w:t>9.2 Lista de Verificación de Alimentos Frecuentemente Olvidados</w:t>
      </w:r>
      <w:bookmarkEnd w:id="30"/>
    </w:p>
    <w:p w14:paraId="78214297" w14:textId="77777777" w:rsidR="00AC5F45" w:rsidRDefault="00000000">
      <w:pPr>
        <w:spacing w:after="200" w:line="346" w:lineRule="auto"/>
      </w:pPr>
      <w:r>
        <w:t>Esta lista de verificación debe utilizarse durante el segundo paso del método de pases múltiples para asegurar que se preguntó sistemáticamente por los alimentos que con mayor frecuencia se omiten en el recuerdo espontáneo.</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AC5F45" w14:paraId="64FA949E" w14:textId="77777777">
        <w:tblPrEx>
          <w:tblCellMar>
            <w:top w:w="0" w:type="dxa"/>
            <w:bottom w:w="0" w:type="dxa"/>
          </w:tblCellMar>
        </w:tblPrEx>
        <w:trPr>
          <w:tblHeader/>
          <w:jc w:val="center"/>
        </w:trPr>
        <w:tc>
          <w:tcPr>
            <w:tcW w:w="4500" w:type="dxa"/>
            <w:tcBorders>
              <w:top w:val="single" w:sz="1" w:space="0" w:color="CBD5E1"/>
              <w:left w:val="single" w:sz="1" w:space="0" w:color="CBD5E1"/>
              <w:bottom w:val="single" w:sz="1" w:space="0" w:color="CBD5E1"/>
              <w:right w:val="single" w:sz="1" w:space="0" w:color="CBD5E1"/>
            </w:tcBorders>
            <w:shd w:val="clear" w:color="auto" w:fill="E2E8F0"/>
            <w:vAlign w:val="center"/>
          </w:tcPr>
          <w:p w14:paraId="2F049F1B" w14:textId="77777777" w:rsidR="00AC5F45" w:rsidRDefault="00000000">
            <w:pPr>
              <w:jc w:val="center"/>
            </w:pPr>
            <w:r>
              <w:rPr>
                <w:b/>
                <w:bCs/>
                <w:color w:val="0B1220"/>
                <w:sz w:val="20"/>
                <w:szCs w:val="20"/>
              </w:rPr>
              <w:t>BEBIDAS</w:t>
            </w:r>
          </w:p>
        </w:tc>
        <w:tc>
          <w:tcPr>
            <w:tcW w:w="4500" w:type="dxa"/>
            <w:tcBorders>
              <w:top w:val="single" w:sz="1" w:space="0" w:color="CBD5E1"/>
              <w:left w:val="single" w:sz="1" w:space="0" w:color="CBD5E1"/>
              <w:bottom w:val="single" w:sz="1" w:space="0" w:color="CBD5E1"/>
              <w:right w:val="single" w:sz="1" w:space="0" w:color="CBD5E1"/>
            </w:tcBorders>
            <w:shd w:val="clear" w:color="auto" w:fill="E2E8F0"/>
            <w:vAlign w:val="center"/>
          </w:tcPr>
          <w:p w14:paraId="5F589936" w14:textId="77777777" w:rsidR="00AC5F45" w:rsidRDefault="00000000">
            <w:pPr>
              <w:jc w:val="center"/>
            </w:pPr>
            <w:r>
              <w:rPr>
                <w:b/>
                <w:bCs/>
                <w:color w:val="0B1220"/>
                <w:sz w:val="20"/>
                <w:szCs w:val="20"/>
              </w:rPr>
              <w:t>ALIMENTOS PEQUEÑOS</w:t>
            </w:r>
          </w:p>
        </w:tc>
      </w:tr>
      <w:tr w:rsidR="00AC5F45" w14:paraId="62EBB5D2" w14:textId="77777777">
        <w:tblPrEx>
          <w:tblCellMar>
            <w:top w:w="0" w:type="dxa"/>
            <w:bottom w:w="0" w:type="dxa"/>
          </w:tblCellMar>
        </w:tblPrEx>
        <w:trPr>
          <w:jc w:val="center"/>
        </w:trPr>
        <w:tc>
          <w:tcPr>
            <w:tcW w:w="4500" w:type="dxa"/>
            <w:tcBorders>
              <w:top w:val="single" w:sz="1" w:space="0" w:color="CBD5E1"/>
              <w:left w:val="single" w:sz="1" w:space="0" w:color="CBD5E1"/>
              <w:bottom w:val="single" w:sz="1" w:space="0" w:color="CBD5E1"/>
              <w:right w:val="single" w:sz="1" w:space="0" w:color="CBD5E1"/>
            </w:tcBorders>
          </w:tcPr>
          <w:p w14:paraId="7C244FBB" w14:textId="77777777" w:rsidR="00AC5F45" w:rsidRDefault="00000000">
            <w:pPr>
              <w:spacing w:before="60" w:after="40"/>
            </w:pPr>
            <w:r>
              <w:rPr>
                <w:sz w:val="20"/>
                <w:szCs w:val="20"/>
              </w:rPr>
              <w:t>• Agua (vasos, botellas)</w:t>
            </w:r>
          </w:p>
          <w:p w14:paraId="1813AD13" w14:textId="77777777" w:rsidR="00AC5F45" w:rsidRDefault="00000000">
            <w:pPr>
              <w:spacing w:after="40"/>
            </w:pPr>
            <w:r>
              <w:rPr>
                <w:sz w:val="20"/>
                <w:szCs w:val="20"/>
              </w:rPr>
              <w:t>• Café, té, infusiones</w:t>
            </w:r>
          </w:p>
          <w:p w14:paraId="45E37A5C" w14:textId="77777777" w:rsidR="00AC5F45" w:rsidRDefault="00000000">
            <w:pPr>
              <w:spacing w:after="40"/>
            </w:pPr>
            <w:r>
              <w:rPr>
                <w:sz w:val="20"/>
                <w:szCs w:val="20"/>
              </w:rPr>
              <w:t>• Jugos y bebidas de frutas</w:t>
            </w:r>
          </w:p>
          <w:p w14:paraId="42D9E7B3" w14:textId="77777777" w:rsidR="00AC5F45" w:rsidRDefault="00000000">
            <w:pPr>
              <w:spacing w:after="40"/>
            </w:pPr>
            <w:r>
              <w:rPr>
                <w:sz w:val="20"/>
                <w:szCs w:val="20"/>
              </w:rPr>
              <w:t>• Refrescos/gaseosas</w:t>
            </w:r>
          </w:p>
          <w:p w14:paraId="3C9A946C" w14:textId="77777777" w:rsidR="00AC5F45" w:rsidRDefault="00000000">
            <w:pPr>
              <w:spacing w:after="60"/>
            </w:pPr>
            <w:r>
              <w:rPr>
                <w:sz w:val="20"/>
                <w:szCs w:val="20"/>
              </w:rPr>
              <w:t>• Bebidas alcohólicas</w:t>
            </w:r>
          </w:p>
        </w:tc>
        <w:tc>
          <w:tcPr>
            <w:tcW w:w="4500" w:type="dxa"/>
            <w:tcBorders>
              <w:top w:val="single" w:sz="1" w:space="0" w:color="CBD5E1"/>
              <w:left w:val="single" w:sz="1" w:space="0" w:color="CBD5E1"/>
              <w:bottom w:val="single" w:sz="1" w:space="0" w:color="CBD5E1"/>
              <w:right w:val="single" w:sz="1" w:space="0" w:color="CBD5E1"/>
            </w:tcBorders>
          </w:tcPr>
          <w:p w14:paraId="113CB746" w14:textId="77777777" w:rsidR="00AC5F45" w:rsidRDefault="00000000">
            <w:pPr>
              <w:spacing w:before="60" w:after="40"/>
            </w:pPr>
            <w:r>
              <w:rPr>
                <w:sz w:val="20"/>
                <w:szCs w:val="20"/>
              </w:rPr>
              <w:t>• Caramelos y golosinas</w:t>
            </w:r>
          </w:p>
          <w:p w14:paraId="614FA935" w14:textId="77777777" w:rsidR="00AC5F45" w:rsidRDefault="00000000">
            <w:pPr>
              <w:spacing w:after="40"/>
            </w:pPr>
            <w:r>
              <w:rPr>
                <w:sz w:val="20"/>
                <w:szCs w:val="20"/>
              </w:rPr>
              <w:t>• Galletas, galletas saladas</w:t>
            </w:r>
          </w:p>
          <w:p w14:paraId="481B399C" w14:textId="77777777" w:rsidR="00AC5F45" w:rsidRDefault="00000000">
            <w:pPr>
              <w:spacing w:after="40"/>
            </w:pPr>
            <w:r>
              <w:rPr>
                <w:sz w:val="20"/>
                <w:szCs w:val="20"/>
              </w:rPr>
              <w:t>• Frutas (como snack)</w:t>
            </w:r>
          </w:p>
          <w:p w14:paraId="577DE9F7" w14:textId="77777777" w:rsidR="00AC5F45" w:rsidRDefault="00000000">
            <w:pPr>
              <w:spacing w:after="40"/>
            </w:pPr>
            <w:r>
              <w:rPr>
                <w:sz w:val="20"/>
                <w:szCs w:val="20"/>
              </w:rPr>
              <w:t>• Frutos secos y semillas</w:t>
            </w:r>
          </w:p>
          <w:p w14:paraId="14858FD6" w14:textId="77777777" w:rsidR="00AC5F45" w:rsidRDefault="00000000">
            <w:pPr>
              <w:spacing w:after="60"/>
            </w:pPr>
            <w:r>
              <w:rPr>
                <w:sz w:val="20"/>
                <w:szCs w:val="20"/>
              </w:rPr>
              <w:t>• Chicle con azúcar</w:t>
            </w:r>
          </w:p>
        </w:tc>
      </w:tr>
    </w:tbl>
    <w:p w14:paraId="07AB1228" w14:textId="77777777" w:rsidR="00AC5F45" w:rsidRDefault="00000000">
      <w:pPr>
        <w:spacing w:before="100" w:after="300"/>
        <w:jc w:val="center"/>
      </w:pPr>
      <w:r>
        <w:rPr>
          <w:i/>
          <w:iCs/>
          <w:color w:val="9AA6B2"/>
          <w:sz w:val="18"/>
          <w:szCs w:val="18"/>
        </w:rPr>
        <w:t>Tabla 5. Lista de verificación de alimentos frecuentemente olvidados</w:t>
      </w:r>
    </w:p>
    <w:p w14:paraId="48E44C57" w14:textId="77777777" w:rsidR="00AC5F45" w:rsidRDefault="00000000">
      <w:pPr>
        <w:pStyle w:val="Ttulo2"/>
      </w:pPr>
      <w:bookmarkStart w:id="31" w:name="_Toc225319431"/>
      <w:r>
        <w:t>9.3 Referencias Bibliográficas Clave</w:t>
      </w:r>
      <w:bookmarkEnd w:id="31"/>
    </w:p>
    <w:p w14:paraId="79518E34" w14:textId="77777777" w:rsidR="00AC5F45" w:rsidRDefault="00000000">
      <w:pPr>
        <w:pStyle w:val="Prrafodelista"/>
        <w:numPr>
          <w:ilvl w:val="0"/>
          <w:numId w:val="11"/>
        </w:numPr>
        <w:spacing w:after="80" w:line="346" w:lineRule="auto"/>
      </w:pPr>
      <w:r>
        <w:rPr>
          <w:sz w:val="20"/>
          <w:szCs w:val="20"/>
        </w:rPr>
        <w:t>Conway JM, Ingwersen LA, Moshfegh AJ. Accuracy of dietary recall using the USDA five-step multiple-pass method. Journal of the American Dietetic Association. 2004;104(4):607-612.</w:t>
      </w:r>
    </w:p>
    <w:p w14:paraId="48C9509C" w14:textId="77777777" w:rsidR="00AC5F45" w:rsidRDefault="00000000">
      <w:pPr>
        <w:pStyle w:val="Prrafodelista"/>
        <w:numPr>
          <w:ilvl w:val="0"/>
          <w:numId w:val="11"/>
        </w:numPr>
        <w:spacing w:after="80" w:line="346" w:lineRule="auto"/>
      </w:pPr>
      <w:r>
        <w:rPr>
          <w:sz w:val="20"/>
          <w:szCs w:val="20"/>
        </w:rPr>
        <w:lastRenderedPageBreak/>
        <w:t>Thompson FE, Subar AF. Dietary Assessment Methodology. In: Nutrition in the Prevention and Treatment of Disease. 4th ed. Academic Press; 2017:5-48.</w:t>
      </w:r>
    </w:p>
    <w:p w14:paraId="6E2643EA" w14:textId="77777777" w:rsidR="00AC5F45" w:rsidRDefault="00000000">
      <w:pPr>
        <w:pStyle w:val="Prrafodelista"/>
        <w:numPr>
          <w:ilvl w:val="0"/>
          <w:numId w:val="11"/>
        </w:numPr>
        <w:spacing w:after="80" w:line="346" w:lineRule="auto"/>
      </w:pPr>
      <w:r>
        <w:rPr>
          <w:sz w:val="20"/>
          <w:szCs w:val="20"/>
        </w:rPr>
        <w:t>Kirkpatrick SI, et al. Best practices for conducting and interpreting studies to validate self-report dietary assessment methods. Journal of the Academy of Nutrition and Dietetics. 2019;119(11):1801-1816.</w:t>
      </w:r>
    </w:p>
    <w:p w14:paraId="4D0860A4" w14:textId="77777777" w:rsidR="00AC5F45" w:rsidRDefault="00000000">
      <w:pPr>
        <w:pStyle w:val="Prrafodelista"/>
        <w:numPr>
          <w:ilvl w:val="0"/>
          <w:numId w:val="11"/>
        </w:numPr>
        <w:spacing w:after="80" w:line="346" w:lineRule="auto"/>
      </w:pPr>
      <w:r>
        <w:rPr>
          <w:sz w:val="20"/>
          <w:szCs w:val="20"/>
        </w:rPr>
        <w:t>FAO/WHO. Dietary Assessment: A Resource Guide to Method Selection and Application in Low and Middle Income Countries. Rome: Food and Agriculture Organization; 2018.</w:t>
      </w:r>
    </w:p>
    <w:p w14:paraId="55705E80" w14:textId="77777777" w:rsidR="00AC5F45" w:rsidRDefault="00000000">
      <w:pPr>
        <w:pStyle w:val="Prrafodelista"/>
        <w:numPr>
          <w:ilvl w:val="0"/>
          <w:numId w:val="11"/>
        </w:numPr>
        <w:spacing w:after="200" w:line="346" w:lineRule="auto"/>
      </w:pPr>
      <w:r>
        <w:rPr>
          <w:sz w:val="20"/>
          <w:szCs w:val="20"/>
        </w:rPr>
        <w:t>Academy of Nutrition and Dietetics. Nutrition Care Process and Model. Journal of the Academy of Nutrition and Dietetics. 2023.</w:t>
      </w:r>
    </w:p>
    <w:sectPr w:rsidR="00AC5F45">
      <w:headerReference w:type="default" r:id="rId7"/>
      <w:footerReference w:type="default" r:id="rId8"/>
      <w:pgSz w:w="11906" w:h="16838"/>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486D98" w14:textId="77777777" w:rsidR="0053315A" w:rsidRDefault="0053315A">
      <w:r>
        <w:separator/>
      </w:r>
    </w:p>
  </w:endnote>
  <w:endnote w:type="continuationSeparator" w:id="0">
    <w:p w14:paraId="3AB41144" w14:textId="77777777" w:rsidR="0053315A" w:rsidRDefault="00533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4DA3B" w14:textId="77777777" w:rsidR="00AC5F45" w:rsidRDefault="00000000">
    <w:pPr>
      <w:jc w:val="center"/>
    </w:pPr>
    <w:r>
      <w:rPr>
        <w:color w:val="9AA6B2"/>
        <w:sz w:val="18"/>
        <w:szCs w:val="18"/>
      </w:rPr>
      <w:t xml:space="preserve">— </w:t>
    </w:r>
    <w:r>
      <w:rPr>
        <w:color w:val="9AA6B2"/>
        <w:sz w:val="18"/>
        <w:szCs w:val="18"/>
      </w:rPr>
      <w:fldChar w:fldCharType="begin"/>
    </w:r>
    <w:r>
      <w:rPr>
        <w:color w:val="9AA6B2"/>
        <w:sz w:val="18"/>
        <w:szCs w:val="18"/>
      </w:rPr>
      <w:instrText>PAGE</w:instrText>
    </w:r>
    <w:r>
      <w:rPr>
        <w:color w:val="9AA6B2"/>
        <w:sz w:val="18"/>
        <w:szCs w:val="18"/>
      </w:rPr>
      <w:fldChar w:fldCharType="separate"/>
    </w:r>
    <w:r w:rsidR="003B461F">
      <w:rPr>
        <w:noProof/>
        <w:color w:val="9AA6B2"/>
        <w:sz w:val="18"/>
        <w:szCs w:val="18"/>
      </w:rPr>
      <w:t>2</w:t>
    </w:r>
    <w:r>
      <w:rPr>
        <w:color w:val="9AA6B2"/>
        <w:sz w:val="18"/>
        <w:szCs w:val="18"/>
      </w:rPr>
      <w:fldChar w:fldCharType="end"/>
    </w:r>
    <w:r>
      <w:rPr>
        <w:color w:val="9AA6B2"/>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53F1C" w14:textId="77777777" w:rsidR="0053315A" w:rsidRDefault="0053315A">
      <w:r>
        <w:separator/>
      </w:r>
    </w:p>
  </w:footnote>
  <w:footnote w:type="continuationSeparator" w:id="0">
    <w:p w14:paraId="73041FEC" w14:textId="77777777" w:rsidR="0053315A" w:rsidRDefault="00533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39994" w14:textId="77777777" w:rsidR="00AC5F45" w:rsidRDefault="00000000">
    <w:pPr>
      <w:jc w:val="right"/>
    </w:pPr>
    <w:r>
      <w:rPr>
        <w:i/>
        <w:iCs/>
        <w:color w:val="9AA6B2"/>
        <w:sz w:val="18"/>
        <w:szCs w:val="18"/>
      </w:rPr>
      <w:t>Guía Profesional - Recordatorio de 24 Horas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D5B68"/>
    <w:multiLevelType w:val="hybridMultilevel"/>
    <w:tmpl w:val="E4FC5A5A"/>
    <w:lvl w:ilvl="0" w:tplc="AFEA4370">
      <w:start w:val="1"/>
      <w:numFmt w:val="decimal"/>
      <w:lvlText w:val="%1."/>
      <w:lvlJc w:val="left"/>
      <w:pPr>
        <w:ind w:left="720" w:hanging="360"/>
      </w:pPr>
    </w:lvl>
    <w:lvl w:ilvl="1" w:tplc="6CAEED2E">
      <w:numFmt w:val="decimal"/>
      <w:lvlText w:val=""/>
      <w:lvlJc w:val="left"/>
    </w:lvl>
    <w:lvl w:ilvl="2" w:tplc="9C249670">
      <w:numFmt w:val="decimal"/>
      <w:lvlText w:val=""/>
      <w:lvlJc w:val="left"/>
    </w:lvl>
    <w:lvl w:ilvl="3" w:tplc="C0F63B8E">
      <w:numFmt w:val="decimal"/>
      <w:lvlText w:val=""/>
      <w:lvlJc w:val="left"/>
    </w:lvl>
    <w:lvl w:ilvl="4" w:tplc="0866A4D2">
      <w:numFmt w:val="decimal"/>
      <w:lvlText w:val=""/>
      <w:lvlJc w:val="left"/>
    </w:lvl>
    <w:lvl w:ilvl="5" w:tplc="8EBE743E">
      <w:numFmt w:val="decimal"/>
      <w:lvlText w:val=""/>
      <w:lvlJc w:val="left"/>
    </w:lvl>
    <w:lvl w:ilvl="6" w:tplc="F34E82FC">
      <w:numFmt w:val="decimal"/>
      <w:lvlText w:val=""/>
      <w:lvlJc w:val="left"/>
    </w:lvl>
    <w:lvl w:ilvl="7" w:tplc="5EF65F10">
      <w:numFmt w:val="decimal"/>
      <w:lvlText w:val=""/>
      <w:lvlJc w:val="left"/>
    </w:lvl>
    <w:lvl w:ilvl="8" w:tplc="600C44E6">
      <w:numFmt w:val="decimal"/>
      <w:lvlText w:val=""/>
      <w:lvlJc w:val="left"/>
    </w:lvl>
  </w:abstractNum>
  <w:abstractNum w:abstractNumId="1" w15:restartNumberingAfterBreak="0">
    <w:nsid w:val="0AFF7C69"/>
    <w:multiLevelType w:val="hybridMultilevel"/>
    <w:tmpl w:val="34D42A5E"/>
    <w:lvl w:ilvl="0" w:tplc="D16E2A46">
      <w:start w:val="1"/>
      <w:numFmt w:val="bullet"/>
      <w:lvlText w:val="•"/>
      <w:lvlJc w:val="left"/>
      <w:pPr>
        <w:ind w:left="720" w:hanging="360"/>
      </w:pPr>
    </w:lvl>
    <w:lvl w:ilvl="1" w:tplc="30CA39AC">
      <w:numFmt w:val="decimal"/>
      <w:lvlText w:val=""/>
      <w:lvlJc w:val="left"/>
    </w:lvl>
    <w:lvl w:ilvl="2" w:tplc="027C8796">
      <w:numFmt w:val="decimal"/>
      <w:lvlText w:val=""/>
      <w:lvlJc w:val="left"/>
    </w:lvl>
    <w:lvl w:ilvl="3" w:tplc="2EC8F8C8">
      <w:numFmt w:val="decimal"/>
      <w:lvlText w:val=""/>
      <w:lvlJc w:val="left"/>
    </w:lvl>
    <w:lvl w:ilvl="4" w:tplc="BA60AA64">
      <w:numFmt w:val="decimal"/>
      <w:lvlText w:val=""/>
      <w:lvlJc w:val="left"/>
    </w:lvl>
    <w:lvl w:ilvl="5" w:tplc="53B84CE4">
      <w:numFmt w:val="decimal"/>
      <w:lvlText w:val=""/>
      <w:lvlJc w:val="left"/>
    </w:lvl>
    <w:lvl w:ilvl="6" w:tplc="579C8A80">
      <w:numFmt w:val="decimal"/>
      <w:lvlText w:val=""/>
      <w:lvlJc w:val="left"/>
    </w:lvl>
    <w:lvl w:ilvl="7" w:tplc="EF401D64">
      <w:numFmt w:val="decimal"/>
      <w:lvlText w:val=""/>
      <w:lvlJc w:val="left"/>
    </w:lvl>
    <w:lvl w:ilvl="8" w:tplc="CC22B1F8">
      <w:numFmt w:val="decimal"/>
      <w:lvlText w:val=""/>
      <w:lvlJc w:val="left"/>
    </w:lvl>
  </w:abstractNum>
  <w:abstractNum w:abstractNumId="2" w15:restartNumberingAfterBreak="0">
    <w:nsid w:val="0D0B0EAD"/>
    <w:multiLevelType w:val="hybridMultilevel"/>
    <w:tmpl w:val="8F506982"/>
    <w:lvl w:ilvl="0" w:tplc="F974895E">
      <w:start w:val="1"/>
      <w:numFmt w:val="bullet"/>
      <w:lvlText w:val="●"/>
      <w:lvlJc w:val="left"/>
      <w:pPr>
        <w:ind w:left="720" w:hanging="360"/>
      </w:pPr>
    </w:lvl>
    <w:lvl w:ilvl="1" w:tplc="4A74942C">
      <w:start w:val="1"/>
      <w:numFmt w:val="bullet"/>
      <w:lvlText w:val="○"/>
      <w:lvlJc w:val="left"/>
      <w:pPr>
        <w:ind w:left="1440" w:hanging="360"/>
      </w:pPr>
    </w:lvl>
    <w:lvl w:ilvl="2" w:tplc="CED20DF2">
      <w:start w:val="1"/>
      <w:numFmt w:val="bullet"/>
      <w:lvlText w:val="■"/>
      <w:lvlJc w:val="left"/>
      <w:pPr>
        <w:ind w:left="2160" w:hanging="360"/>
      </w:pPr>
    </w:lvl>
    <w:lvl w:ilvl="3" w:tplc="7696F78E">
      <w:start w:val="1"/>
      <w:numFmt w:val="bullet"/>
      <w:lvlText w:val="●"/>
      <w:lvlJc w:val="left"/>
      <w:pPr>
        <w:ind w:left="2880" w:hanging="360"/>
      </w:pPr>
    </w:lvl>
    <w:lvl w:ilvl="4" w:tplc="8E78F2BC">
      <w:start w:val="1"/>
      <w:numFmt w:val="bullet"/>
      <w:lvlText w:val="○"/>
      <w:lvlJc w:val="left"/>
      <w:pPr>
        <w:ind w:left="3600" w:hanging="360"/>
      </w:pPr>
    </w:lvl>
    <w:lvl w:ilvl="5" w:tplc="96884A36">
      <w:start w:val="1"/>
      <w:numFmt w:val="bullet"/>
      <w:lvlText w:val="■"/>
      <w:lvlJc w:val="left"/>
      <w:pPr>
        <w:ind w:left="4320" w:hanging="360"/>
      </w:pPr>
    </w:lvl>
    <w:lvl w:ilvl="6" w:tplc="493E2A02">
      <w:start w:val="1"/>
      <w:numFmt w:val="bullet"/>
      <w:lvlText w:val="●"/>
      <w:lvlJc w:val="left"/>
      <w:pPr>
        <w:ind w:left="5040" w:hanging="360"/>
      </w:pPr>
    </w:lvl>
    <w:lvl w:ilvl="7" w:tplc="F24AA0D8">
      <w:start w:val="1"/>
      <w:numFmt w:val="bullet"/>
      <w:lvlText w:val="●"/>
      <w:lvlJc w:val="left"/>
      <w:pPr>
        <w:ind w:left="5760" w:hanging="360"/>
      </w:pPr>
    </w:lvl>
    <w:lvl w:ilvl="8" w:tplc="045693A6">
      <w:start w:val="1"/>
      <w:numFmt w:val="bullet"/>
      <w:lvlText w:val="●"/>
      <w:lvlJc w:val="left"/>
      <w:pPr>
        <w:ind w:left="6480" w:hanging="360"/>
      </w:pPr>
    </w:lvl>
  </w:abstractNum>
  <w:abstractNum w:abstractNumId="3" w15:restartNumberingAfterBreak="0">
    <w:nsid w:val="108F639F"/>
    <w:multiLevelType w:val="hybridMultilevel"/>
    <w:tmpl w:val="3C340B6E"/>
    <w:lvl w:ilvl="0" w:tplc="FD10E4B2">
      <w:start w:val="1"/>
      <w:numFmt w:val="decimal"/>
      <w:lvlText w:val="%1."/>
      <w:lvlJc w:val="left"/>
      <w:pPr>
        <w:ind w:left="720" w:hanging="360"/>
      </w:pPr>
    </w:lvl>
    <w:lvl w:ilvl="1" w:tplc="0B3660BC">
      <w:numFmt w:val="decimal"/>
      <w:lvlText w:val=""/>
      <w:lvlJc w:val="left"/>
    </w:lvl>
    <w:lvl w:ilvl="2" w:tplc="72B03B9C">
      <w:numFmt w:val="decimal"/>
      <w:lvlText w:val=""/>
      <w:lvlJc w:val="left"/>
    </w:lvl>
    <w:lvl w:ilvl="3" w:tplc="40E61944">
      <w:numFmt w:val="decimal"/>
      <w:lvlText w:val=""/>
      <w:lvlJc w:val="left"/>
    </w:lvl>
    <w:lvl w:ilvl="4" w:tplc="C2B40A50">
      <w:numFmt w:val="decimal"/>
      <w:lvlText w:val=""/>
      <w:lvlJc w:val="left"/>
    </w:lvl>
    <w:lvl w:ilvl="5" w:tplc="F406192A">
      <w:numFmt w:val="decimal"/>
      <w:lvlText w:val=""/>
      <w:lvlJc w:val="left"/>
    </w:lvl>
    <w:lvl w:ilvl="6" w:tplc="E76E07C0">
      <w:numFmt w:val="decimal"/>
      <w:lvlText w:val=""/>
      <w:lvlJc w:val="left"/>
    </w:lvl>
    <w:lvl w:ilvl="7" w:tplc="9E967764">
      <w:numFmt w:val="decimal"/>
      <w:lvlText w:val=""/>
      <w:lvlJc w:val="left"/>
    </w:lvl>
    <w:lvl w:ilvl="8" w:tplc="D5E08CB0">
      <w:numFmt w:val="decimal"/>
      <w:lvlText w:val=""/>
      <w:lvlJc w:val="left"/>
    </w:lvl>
  </w:abstractNum>
  <w:abstractNum w:abstractNumId="4" w15:restartNumberingAfterBreak="0">
    <w:nsid w:val="17787901"/>
    <w:multiLevelType w:val="hybridMultilevel"/>
    <w:tmpl w:val="CDBC3436"/>
    <w:lvl w:ilvl="0" w:tplc="57AA7C4C">
      <w:start w:val="1"/>
      <w:numFmt w:val="bullet"/>
      <w:lvlText w:val="•"/>
      <w:lvlJc w:val="left"/>
      <w:pPr>
        <w:ind w:left="720" w:hanging="360"/>
      </w:pPr>
    </w:lvl>
    <w:lvl w:ilvl="1" w:tplc="EFD8E210">
      <w:numFmt w:val="decimal"/>
      <w:lvlText w:val=""/>
      <w:lvlJc w:val="left"/>
    </w:lvl>
    <w:lvl w:ilvl="2" w:tplc="16C87D92">
      <w:numFmt w:val="decimal"/>
      <w:lvlText w:val=""/>
      <w:lvlJc w:val="left"/>
    </w:lvl>
    <w:lvl w:ilvl="3" w:tplc="DA9AE616">
      <w:numFmt w:val="decimal"/>
      <w:lvlText w:val=""/>
      <w:lvlJc w:val="left"/>
    </w:lvl>
    <w:lvl w:ilvl="4" w:tplc="60D8C9E2">
      <w:numFmt w:val="decimal"/>
      <w:lvlText w:val=""/>
      <w:lvlJc w:val="left"/>
    </w:lvl>
    <w:lvl w:ilvl="5" w:tplc="9098B1AC">
      <w:numFmt w:val="decimal"/>
      <w:lvlText w:val=""/>
      <w:lvlJc w:val="left"/>
    </w:lvl>
    <w:lvl w:ilvl="6" w:tplc="C204BC26">
      <w:numFmt w:val="decimal"/>
      <w:lvlText w:val=""/>
      <w:lvlJc w:val="left"/>
    </w:lvl>
    <w:lvl w:ilvl="7" w:tplc="A28A0904">
      <w:numFmt w:val="decimal"/>
      <w:lvlText w:val=""/>
      <w:lvlJc w:val="left"/>
    </w:lvl>
    <w:lvl w:ilvl="8" w:tplc="39D40074">
      <w:numFmt w:val="decimal"/>
      <w:lvlText w:val=""/>
      <w:lvlJc w:val="left"/>
    </w:lvl>
  </w:abstractNum>
  <w:abstractNum w:abstractNumId="5" w15:restartNumberingAfterBreak="0">
    <w:nsid w:val="192C5E94"/>
    <w:multiLevelType w:val="hybridMultilevel"/>
    <w:tmpl w:val="23F61BEC"/>
    <w:lvl w:ilvl="0" w:tplc="9C088FAC">
      <w:start w:val="1"/>
      <w:numFmt w:val="bullet"/>
      <w:lvlText w:val="•"/>
      <w:lvlJc w:val="left"/>
      <w:pPr>
        <w:ind w:left="720" w:hanging="360"/>
      </w:pPr>
    </w:lvl>
    <w:lvl w:ilvl="1" w:tplc="39C0CB16">
      <w:numFmt w:val="decimal"/>
      <w:lvlText w:val=""/>
      <w:lvlJc w:val="left"/>
    </w:lvl>
    <w:lvl w:ilvl="2" w:tplc="8FA89F42">
      <w:numFmt w:val="decimal"/>
      <w:lvlText w:val=""/>
      <w:lvlJc w:val="left"/>
    </w:lvl>
    <w:lvl w:ilvl="3" w:tplc="28906D28">
      <w:numFmt w:val="decimal"/>
      <w:lvlText w:val=""/>
      <w:lvlJc w:val="left"/>
    </w:lvl>
    <w:lvl w:ilvl="4" w:tplc="0C80EFE6">
      <w:numFmt w:val="decimal"/>
      <w:lvlText w:val=""/>
      <w:lvlJc w:val="left"/>
    </w:lvl>
    <w:lvl w:ilvl="5" w:tplc="FA9617C0">
      <w:numFmt w:val="decimal"/>
      <w:lvlText w:val=""/>
      <w:lvlJc w:val="left"/>
    </w:lvl>
    <w:lvl w:ilvl="6" w:tplc="7F043FCE">
      <w:numFmt w:val="decimal"/>
      <w:lvlText w:val=""/>
      <w:lvlJc w:val="left"/>
    </w:lvl>
    <w:lvl w:ilvl="7" w:tplc="4732974A">
      <w:numFmt w:val="decimal"/>
      <w:lvlText w:val=""/>
      <w:lvlJc w:val="left"/>
    </w:lvl>
    <w:lvl w:ilvl="8" w:tplc="7C5C6410">
      <w:numFmt w:val="decimal"/>
      <w:lvlText w:val=""/>
      <w:lvlJc w:val="left"/>
    </w:lvl>
  </w:abstractNum>
  <w:abstractNum w:abstractNumId="6" w15:restartNumberingAfterBreak="0">
    <w:nsid w:val="27007530"/>
    <w:multiLevelType w:val="hybridMultilevel"/>
    <w:tmpl w:val="2492690E"/>
    <w:lvl w:ilvl="0" w:tplc="C032B88C">
      <w:start w:val="1"/>
      <w:numFmt w:val="decimal"/>
      <w:lvlText w:val="%1."/>
      <w:lvlJc w:val="left"/>
      <w:pPr>
        <w:ind w:left="720" w:hanging="360"/>
      </w:pPr>
    </w:lvl>
    <w:lvl w:ilvl="1" w:tplc="552AAB32">
      <w:numFmt w:val="decimal"/>
      <w:lvlText w:val=""/>
      <w:lvlJc w:val="left"/>
    </w:lvl>
    <w:lvl w:ilvl="2" w:tplc="45A65450">
      <w:numFmt w:val="decimal"/>
      <w:lvlText w:val=""/>
      <w:lvlJc w:val="left"/>
    </w:lvl>
    <w:lvl w:ilvl="3" w:tplc="FE84C946">
      <w:numFmt w:val="decimal"/>
      <w:lvlText w:val=""/>
      <w:lvlJc w:val="left"/>
    </w:lvl>
    <w:lvl w:ilvl="4" w:tplc="29BED8B8">
      <w:numFmt w:val="decimal"/>
      <w:lvlText w:val=""/>
      <w:lvlJc w:val="left"/>
    </w:lvl>
    <w:lvl w:ilvl="5" w:tplc="C12E8D4A">
      <w:numFmt w:val="decimal"/>
      <w:lvlText w:val=""/>
      <w:lvlJc w:val="left"/>
    </w:lvl>
    <w:lvl w:ilvl="6" w:tplc="CF1AA32E">
      <w:numFmt w:val="decimal"/>
      <w:lvlText w:val=""/>
      <w:lvlJc w:val="left"/>
    </w:lvl>
    <w:lvl w:ilvl="7" w:tplc="9E0CC3CC">
      <w:numFmt w:val="decimal"/>
      <w:lvlText w:val=""/>
      <w:lvlJc w:val="left"/>
    </w:lvl>
    <w:lvl w:ilvl="8" w:tplc="E5DA6B7A">
      <w:numFmt w:val="decimal"/>
      <w:lvlText w:val=""/>
      <w:lvlJc w:val="left"/>
    </w:lvl>
  </w:abstractNum>
  <w:abstractNum w:abstractNumId="7" w15:restartNumberingAfterBreak="0">
    <w:nsid w:val="364F24D9"/>
    <w:multiLevelType w:val="hybridMultilevel"/>
    <w:tmpl w:val="A74A67D8"/>
    <w:lvl w:ilvl="0" w:tplc="281E8B9C">
      <w:start w:val="1"/>
      <w:numFmt w:val="decimal"/>
      <w:lvlText w:val="%1."/>
      <w:lvlJc w:val="left"/>
      <w:pPr>
        <w:ind w:left="720" w:hanging="360"/>
      </w:pPr>
    </w:lvl>
    <w:lvl w:ilvl="1" w:tplc="7034D67A">
      <w:numFmt w:val="decimal"/>
      <w:lvlText w:val=""/>
      <w:lvlJc w:val="left"/>
    </w:lvl>
    <w:lvl w:ilvl="2" w:tplc="A5CE7C34">
      <w:numFmt w:val="decimal"/>
      <w:lvlText w:val=""/>
      <w:lvlJc w:val="left"/>
    </w:lvl>
    <w:lvl w:ilvl="3" w:tplc="46AC8CF8">
      <w:numFmt w:val="decimal"/>
      <w:lvlText w:val=""/>
      <w:lvlJc w:val="left"/>
    </w:lvl>
    <w:lvl w:ilvl="4" w:tplc="71322628">
      <w:numFmt w:val="decimal"/>
      <w:lvlText w:val=""/>
      <w:lvlJc w:val="left"/>
    </w:lvl>
    <w:lvl w:ilvl="5" w:tplc="413CF37E">
      <w:numFmt w:val="decimal"/>
      <w:lvlText w:val=""/>
      <w:lvlJc w:val="left"/>
    </w:lvl>
    <w:lvl w:ilvl="6" w:tplc="E9A86A9A">
      <w:numFmt w:val="decimal"/>
      <w:lvlText w:val=""/>
      <w:lvlJc w:val="left"/>
    </w:lvl>
    <w:lvl w:ilvl="7" w:tplc="145A2058">
      <w:numFmt w:val="decimal"/>
      <w:lvlText w:val=""/>
      <w:lvlJc w:val="left"/>
    </w:lvl>
    <w:lvl w:ilvl="8" w:tplc="59CEB780">
      <w:numFmt w:val="decimal"/>
      <w:lvlText w:val=""/>
      <w:lvlJc w:val="left"/>
    </w:lvl>
  </w:abstractNum>
  <w:abstractNum w:abstractNumId="8" w15:restartNumberingAfterBreak="0">
    <w:nsid w:val="44D72246"/>
    <w:multiLevelType w:val="hybridMultilevel"/>
    <w:tmpl w:val="1EB8C82E"/>
    <w:lvl w:ilvl="0" w:tplc="49F6F708">
      <w:start w:val="1"/>
      <w:numFmt w:val="bullet"/>
      <w:lvlText w:val="•"/>
      <w:lvlJc w:val="left"/>
      <w:pPr>
        <w:ind w:left="720" w:hanging="360"/>
      </w:pPr>
    </w:lvl>
    <w:lvl w:ilvl="1" w:tplc="8354CEBA">
      <w:numFmt w:val="decimal"/>
      <w:lvlText w:val=""/>
      <w:lvlJc w:val="left"/>
    </w:lvl>
    <w:lvl w:ilvl="2" w:tplc="2BB656C8">
      <w:numFmt w:val="decimal"/>
      <w:lvlText w:val=""/>
      <w:lvlJc w:val="left"/>
    </w:lvl>
    <w:lvl w:ilvl="3" w:tplc="B2E694C6">
      <w:numFmt w:val="decimal"/>
      <w:lvlText w:val=""/>
      <w:lvlJc w:val="left"/>
    </w:lvl>
    <w:lvl w:ilvl="4" w:tplc="D6203822">
      <w:numFmt w:val="decimal"/>
      <w:lvlText w:val=""/>
      <w:lvlJc w:val="left"/>
    </w:lvl>
    <w:lvl w:ilvl="5" w:tplc="E3FA9256">
      <w:numFmt w:val="decimal"/>
      <w:lvlText w:val=""/>
      <w:lvlJc w:val="left"/>
    </w:lvl>
    <w:lvl w:ilvl="6" w:tplc="566E0AAC">
      <w:numFmt w:val="decimal"/>
      <w:lvlText w:val=""/>
      <w:lvlJc w:val="left"/>
    </w:lvl>
    <w:lvl w:ilvl="7" w:tplc="B04AB7B0">
      <w:numFmt w:val="decimal"/>
      <w:lvlText w:val=""/>
      <w:lvlJc w:val="left"/>
    </w:lvl>
    <w:lvl w:ilvl="8" w:tplc="5D88C30E">
      <w:numFmt w:val="decimal"/>
      <w:lvlText w:val=""/>
      <w:lvlJc w:val="left"/>
    </w:lvl>
  </w:abstractNum>
  <w:abstractNum w:abstractNumId="9" w15:restartNumberingAfterBreak="0">
    <w:nsid w:val="496F7B6A"/>
    <w:multiLevelType w:val="hybridMultilevel"/>
    <w:tmpl w:val="D78CC1B8"/>
    <w:lvl w:ilvl="0" w:tplc="5D5CEED4">
      <w:start w:val="1"/>
      <w:numFmt w:val="bullet"/>
      <w:lvlText w:val="•"/>
      <w:lvlJc w:val="left"/>
      <w:pPr>
        <w:ind w:left="720" w:hanging="360"/>
      </w:pPr>
    </w:lvl>
    <w:lvl w:ilvl="1" w:tplc="03DA1598">
      <w:numFmt w:val="decimal"/>
      <w:lvlText w:val=""/>
      <w:lvlJc w:val="left"/>
    </w:lvl>
    <w:lvl w:ilvl="2" w:tplc="EFA2C6F2">
      <w:numFmt w:val="decimal"/>
      <w:lvlText w:val=""/>
      <w:lvlJc w:val="left"/>
    </w:lvl>
    <w:lvl w:ilvl="3" w:tplc="ED9E5B88">
      <w:numFmt w:val="decimal"/>
      <w:lvlText w:val=""/>
      <w:lvlJc w:val="left"/>
    </w:lvl>
    <w:lvl w:ilvl="4" w:tplc="04CE9162">
      <w:numFmt w:val="decimal"/>
      <w:lvlText w:val=""/>
      <w:lvlJc w:val="left"/>
    </w:lvl>
    <w:lvl w:ilvl="5" w:tplc="EBA47080">
      <w:numFmt w:val="decimal"/>
      <w:lvlText w:val=""/>
      <w:lvlJc w:val="left"/>
    </w:lvl>
    <w:lvl w:ilvl="6" w:tplc="431E5814">
      <w:numFmt w:val="decimal"/>
      <w:lvlText w:val=""/>
      <w:lvlJc w:val="left"/>
    </w:lvl>
    <w:lvl w:ilvl="7" w:tplc="93082CB6">
      <w:numFmt w:val="decimal"/>
      <w:lvlText w:val=""/>
      <w:lvlJc w:val="left"/>
    </w:lvl>
    <w:lvl w:ilvl="8" w:tplc="BD4A3156">
      <w:numFmt w:val="decimal"/>
      <w:lvlText w:val=""/>
      <w:lvlJc w:val="left"/>
    </w:lvl>
  </w:abstractNum>
  <w:abstractNum w:abstractNumId="10" w15:restartNumberingAfterBreak="0">
    <w:nsid w:val="5D350302"/>
    <w:multiLevelType w:val="hybridMultilevel"/>
    <w:tmpl w:val="0D143A94"/>
    <w:lvl w:ilvl="0" w:tplc="9064B40A">
      <w:start w:val="1"/>
      <w:numFmt w:val="bullet"/>
      <w:lvlText w:val="•"/>
      <w:lvlJc w:val="left"/>
      <w:pPr>
        <w:ind w:left="720" w:hanging="360"/>
      </w:pPr>
    </w:lvl>
    <w:lvl w:ilvl="1" w:tplc="53EAA198">
      <w:numFmt w:val="decimal"/>
      <w:lvlText w:val=""/>
      <w:lvlJc w:val="left"/>
    </w:lvl>
    <w:lvl w:ilvl="2" w:tplc="BAF499EE">
      <w:numFmt w:val="decimal"/>
      <w:lvlText w:val=""/>
      <w:lvlJc w:val="left"/>
    </w:lvl>
    <w:lvl w:ilvl="3" w:tplc="A4840CEC">
      <w:numFmt w:val="decimal"/>
      <w:lvlText w:val=""/>
      <w:lvlJc w:val="left"/>
    </w:lvl>
    <w:lvl w:ilvl="4" w:tplc="3BF0CFE0">
      <w:numFmt w:val="decimal"/>
      <w:lvlText w:val=""/>
      <w:lvlJc w:val="left"/>
    </w:lvl>
    <w:lvl w:ilvl="5" w:tplc="799605FA">
      <w:numFmt w:val="decimal"/>
      <w:lvlText w:val=""/>
      <w:lvlJc w:val="left"/>
    </w:lvl>
    <w:lvl w:ilvl="6" w:tplc="9AC05630">
      <w:numFmt w:val="decimal"/>
      <w:lvlText w:val=""/>
      <w:lvlJc w:val="left"/>
    </w:lvl>
    <w:lvl w:ilvl="7" w:tplc="EFCCF0BA">
      <w:numFmt w:val="decimal"/>
      <w:lvlText w:val=""/>
      <w:lvlJc w:val="left"/>
    </w:lvl>
    <w:lvl w:ilvl="8" w:tplc="9A54388A">
      <w:numFmt w:val="decimal"/>
      <w:lvlText w:val=""/>
      <w:lvlJc w:val="left"/>
    </w:lvl>
  </w:abstractNum>
  <w:abstractNum w:abstractNumId="11" w15:restartNumberingAfterBreak="0">
    <w:nsid w:val="642117F5"/>
    <w:multiLevelType w:val="hybridMultilevel"/>
    <w:tmpl w:val="ADCE547E"/>
    <w:lvl w:ilvl="0" w:tplc="F94ECE2A">
      <w:start w:val="1"/>
      <w:numFmt w:val="decimal"/>
      <w:lvlText w:val="%1."/>
      <w:lvlJc w:val="left"/>
      <w:pPr>
        <w:ind w:left="720" w:hanging="360"/>
      </w:pPr>
    </w:lvl>
    <w:lvl w:ilvl="1" w:tplc="AC0CE55E">
      <w:numFmt w:val="decimal"/>
      <w:lvlText w:val=""/>
      <w:lvlJc w:val="left"/>
    </w:lvl>
    <w:lvl w:ilvl="2" w:tplc="F0FA68DC">
      <w:numFmt w:val="decimal"/>
      <w:lvlText w:val=""/>
      <w:lvlJc w:val="left"/>
    </w:lvl>
    <w:lvl w:ilvl="3" w:tplc="464EA360">
      <w:numFmt w:val="decimal"/>
      <w:lvlText w:val=""/>
      <w:lvlJc w:val="left"/>
    </w:lvl>
    <w:lvl w:ilvl="4" w:tplc="3094EF54">
      <w:numFmt w:val="decimal"/>
      <w:lvlText w:val=""/>
      <w:lvlJc w:val="left"/>
    </w:lvl>
    <w:lvl w:ilvl="5" w:tplc="1786B296">
      <w:numFmt w:val="decimal"/>
      <w:lvlText w:val=""/>
      <w:lvlJc w:val="left"/>
    </w:lvl>
    <w:lvl w:ilvl="6" w:tplc="A73ACA5E">
      <w:numFmt w:val="decimal"/>
      <w:lvlText w:val=""/>
      <w:lvlJc w:val="left"/>
    </w:lvl>
    <w:lvl w:ilvl="7" w:tplc="1C623BFA">
      <w:numFmt w:val="decimal"/>
      <w:lvlText w:val=""/>
      <w:lvlJc w:val="left"/>
    </w:lvl>
    <w:lvl w:ilvl="8" w:tplc="3CFAB31C">
      <w:numFmt w:val="decimal"/>
      <w:lvlText w:val=""/>
      <w:lvlJc w:val="left"/>
    </w:lvl>
  </w:abstractNum>
  <w:abstractNum w:abstractNumId="12" w15:restartNumberingAfterBreak="0">
    <w:nsid w:val="723C363A"/>
    <w:multiLevelType w:val="hybridMultilevel"/>
    <w:tmpl w:val="2A2419C2"/>
    <w:lvl w:ilvl="0" w:tplc="A50A0798">
      <w:start w:val="1"/>
      <w:numFmt w:val="bullet"/>
      <w:lvlText w:val="•"/>
      <w:lvlJc w:val="left"/>
      <w:pPr>
        <w:ind w:left="720" w:hanging="360"/>
      </w:pPr>
    </w:lvl>
    <w:lvl w:ilvl="1" w:tplc="AF0AA6DA">
      <w:numFmt w:val="decimal"/>
      <w:lvlText w:val=""/>
      <w:lvlJc w:val="left"/>
    </w:lvl>
    <w:lvl w:ilvl="2" w:tplc="7928772C">
      <w:numFmt w:val="decimal"/>
      <w:lvlText w:val=""/>
      <w:lvlJc w:val="left"/>
    </w:lvl>
    <w:lvl w:ilvl="3" w:tplc="33F49BFC">
      <w:numFmt w:val="decimal"/>
      <w:lvlText w:val=""/>
      <w:lvlJc w:val="left"/>
    </w:lvl>
    <w:lvl w:ilvl="4" w:tplc="ADA2AC1A">
      <w:numFmt w:val="decimal"/>
      <w:lvlText w:val=""/>
      <w:lvlJc w:val="left"/>
    </w:lvl>
    <w:lvl w:ilvl="5" w:tplc="F4528B7E">
      <w:numFmt w:val="decimal"/>
      <w:lvlText w:val=""/>
      <w:lvlJc w:val="left"/>
    </w:lvl>
    <w:lvl w:ilvl="6" w:tplc="C3F89AEE">
      <w:numFmt w:val="decimal"/>
      <w:lvlText w:val=""/>
      <w:lvlJc w:val="left"/>
    </w:lvl>
    <w:lvl w:ilvl="7" w:tplc="197873B0">
      <w:numFmt w:val="decimal"/>
      <w:lvlText w:val=""/>
      <w:lvlJc w:val="left"/>
    </w:lvl>
    <w:lvl w:ilvl="8" w:tplc="BA6AEE22">
      <w:numFmt w:val="decimal"/>
      <w:lvlText w:val=""/>
      <w:lvlJc w:val="left"/>
    </w:lvl>
  </w:abstractNum>
  <w:num w:numId="1" w16cid:durableId="509955977">
    <w:abstractNumId w:val="2"/>
    <w:lvlOverride w:ilvl="0">
      <w:startOverride w:val="1"/>
    </w:lvlOverride>
  </w:num>
  <w:num w:numId="2" w16cid:durableId="1398743248">
    <w:abstractNumId w:val="9"/>
    <w:lvlOverride w:ilvl="0">
      <w:startOverride w:val="1"/>
    </w:lvlOverride>
  </w:num>
  <w:num w:numId="3" w16cid:durableId="310214613">
    <w:abstractNumId w:val="3"/>
    <w:lvlOverride w:ilvl="0">
      <w:startOverride w:val="1"/>
    </w:lvlOverride>
  </w:num>
  <w:num w:numId="4" w16cid:durableId="1423376716">
    <w:abstractNumId w:val="11"/>
    <w:lvlOverride w:ilvl="0">
      <w:startOverride w:val="1"/>
    </w:lvlOverride>
  </w:num>
  <w:num w:numId="5" w16cid:durableId="292099616">
    <w:abstractNumId w:val="8"/>
    <w:lvlOverride w:ilvl="0">
      <w:startOverride w:val="1"/>
    </w:lvlOverride>
  </w:num>
  <w:num w:numId="6" w16cid:durableId="1091043493">
    <w:abstractNumId w:val="6"/>
    <w:lvlOverride w:ilvl="0">
      <w:startOverride w:val="1"/>
    </w:lvlOverride>
  </w:num>
  <w:num w:numId="7" w16cid:durableId="847670102">
    <w:abstractNumId w:val="7"/>
    <w:lvlOverride w:ilvl="0">
      <w:startOverride w:val="1"/>
    </w:lvlOverride>
  </w:num>
  <w:num w:numId="8" w16cid:durableId="831607638">
    <w:abstractNumId w:val="0"/>
    <w:lvlOverride w:ilvl="0">
      <w:startOverride w:val="1"/>
    </w:lvlOverride>
  </w:num>
  <w:num w:numId="9" w16cid:durableId="1185754912">
    <w:abstractNumId w:val="1"/>
    <w:lvlOverride w:ilvl="0">
      <w:startOverride w:val="1"/>
    </w:lvlOverride>
  </w:num>
  <w:num w:numId="10" w16cid:durableId="1695501324">
    <w:abstractNumId w:val="10"/>
    <w:lvlOverride w:ilvl="0">
      <w:startOverride w:val="1"/>
    </w:lvlOverride>
  </w:num>
  <w:num w:numId="11" w16cid:durableId="47449532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F45"/>
    <w:rsid w:val="003B461F"/>
    <w:rsid w:val="0053315A"/>
    <w:rsid w:val="005D3DAF"/>
    <w:rsid w:val="00AC5F4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A4ADF"/>
  <w15:docId w15:val="{A8B75FF0-A5D2-4BCF-B192-CE855D92D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rFonts w:ascii="Times New Roman" w:eastAsia="Times New Roman" w:hAnsi="Times New Roman" w:cs="Times New Roman"/>
      <w:b/>
      <w:bCs/>
      <w:color w:val="0B1220"/>
      <w:sz w:val="32"/>
      <w:szCs w:val="32"/>
    </w:rPr>
  </w:style>
  <w:style w:type="paragraph" w:styleId="Ttulo2">
    <w:name w:val="heading 2"/>
    <w:uiPriority w:val="9"/>
    <w:unhideWhenUsed/>
    <w:qFormat/>
    <w:pPr>
      <w:spacing w:before="300" w:after="150"/>
      <w:outlineLvl w:val="1"/>
    </w:pPr>
    <w:rPr>
      <w:rFonts w:ascii="Times New Roman" w:eastAsia="Times New Roman" w:hAnsi="Times New Roman" w:cs="Times New Roman"/>
      <w:b/>
      <w:bCs/>
      <w:color w:val="2B2B2B"/>
      <w:sz w:val="26"/>
      <w:szCs w:val="26"/>
    </w:rPr>
  </w:style>
  <w:style w:type="paragraph" w:styleId="Ttulo3">
    <w:name w:val="heading 3"/>
    <w:uiPriority w:val="9"/>
    <w:unhideWhenUsed/>
    <w:qFormat/>
    <w:pPr>
      <w:spacing w:before="240" w:after="120"/>
      <w:outlineLvl w:val="2"/>
    </w:pPr>
    <w:rPr>
      <w:rFonts w:ascii="Times New Roman" w:eastAsia="Times New Roman" w:hAnsi="Times New Roman" w:cs="Times New Roman"/>
      <w:b/>
      <w:bCs/>
      <w:color w:val="2B2B2B"/>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before="240" w:after="120"/>
      <w:jc w:val="center"/>
    </w:pPr>
    <w:rPr>
      <w:rFonts w:ascii="Times New Roman" w:eastAsia="Times New Roman" w:hAnsi="Times New Roman" w:cs="Times New Roman"/>
      <w:b/>
      <w:bCs/>
      <w:color w:val="0B1220"/>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uiPriority w:val="11"/>
    <w:qFormat/>
    <w:pPr>
      <w:spacing w:before="120" w:after="240"/>
      <w:jc w:val="center"/>
    </w:pPr>
    <w:rPr>
      <w:rFonts w:ascii="Times New Roman" w:eastAsia="Times New Roman" w:hAnsi="Times New Roman" w:cs="Times New Roman"/>
      <w:i/>
      <w:iCs/>
      <w:color w:val="9AA6B2"/>
      <w:sz w:val="28"/>
      <w:szCs w:val="28"/>
    </w:rPr>
  </w:style>
  <w:style w:type="paragraph" w:styleId="TDC1">
    <w:name w:val="toc 1"/>
    <w:basedOn w:val="Normal"/>
    <w:next w:val="Normal"/>
    <w:autoRedefine/>
    <w:uiPriority w:val="39"/>
    <w:unhideWhenUsed/>
    <w:rsid w:val="003B461F"/>
    <w:pPr>
      <w:spacing w:after="100"/>
    </w:pPr>
  </w:style>
  <w:style w:type="paragraph" w:styleId="TDC2">
    <w:name w:val="toc 2"/>
    <w:basedOn w:val="Normal"/>
    <w:next w:val="Normal"/>
    <w:autoRedefine/>
    <w:uiPriority w:val="39"/>
    <w:unhideWhenUsed/>
    <w:rsid w:val="003B461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~WRL0001.tmp</Template>
  <TotalTime>2</TotalTime>
  <Pages>1</Pages>
  <Words>5308</Words>
  <Characters>29200</Characters>
  <Application>Microsoft Office Word</Application>
  <DocSecurity>0</DocSecurity>
  <Lines>243</Lines>
  <Paragraphs>68</Paragraphs>
  <ScaleCrop>false</ScaleCrop>
  <Company/>
  <LinksUpToDate>false</LinksUpToDate>
  <CharactersWithSpaces>34440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german TFP</cp:lastModifiedBy>
  <cp:revision>3</cp:revision>
  <dcterms:created xsi:type="dcterms:W3CDTF">2026-03-25T11:21:00Z</dcterms:created>
  <dcterms:modified xsi:type="dcterms:W3CDTF">2026-03-25T11:25:00Z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c1aeda0a-da33-4f1a-9274-6701df39f32c</vt:lpwstr>
  </property>
</Properties>
</file>