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Times New Roman" w:cs="Times New Roman" w:eastAsia="Times New Roman" w:hAnsi="Times New Roman"/>
          <w:color w:val="4A5568"/>
          <w:sz w:val="26"/>
          <w:szCs w:val="26"/>
        </w:rPr>
        <w:t xml:space="preserve">METODOLOGIAS INNOVADORAS</w:t>
      </w:r>
    </w:p>
    <w:p>
      <w:pPr>
        <w:spacing w:before="400"/>
      </w:pPr>
    </w:p>
    <w:p>
      <w:pPr>
        <w:jc w:val="center"/>
      </w:pPr>
      <w:r>
        <w:rPr>
          <w:rFonts w:ascii="Times New Roman" w:cs="Times New Roman" w:eastAsia="Times New Roman" w:hAnsi="Times New Roman"/>
          <w:b/>
          <w:bCs/>
          <w:color w:val="1A365D"/>
          <w:sz w:val="48"/>
          <w:szCs w:val="48"/>
        </w:rPr>
        <w:t xml:space="preserve">APRENDIZAJE ACTIVO EN NUTRICION</w:t>
      </w:r>
    </w:p>
    <w:p>
      <w:pPr>
        <w:spacing w:before="200"/>
      </w:pPr>
    </w:p>
    <w:p>
      <w:pPr>
        <w:jc w:val="center"/>
      </w:pPr>
      <w:r>
        <w:rPr>
          <w:rFonts w:ascii="Times New Roman" w:cs="Times New Roman" w:eastAsia="Times New Roman" w:hAnsi="Times New Roman"/>
          <w:i/>
          <w:iCs/>
          <w:color w:val="2D3748"/>
          <w:sz w:val="26"/>
          <w:szCs w:val="26"/>
        </w:rPr>
        <w:t xml:space="preserve">Estrategias Participativas para la Ensenanza Universitaria</w:t>
      </w:r>
    </w:p>
    <w:p>
      <w:pPr>
        <w:spacing w:before="400"/>
      </w:pPr>
    </w:p>
    <w:p>
      <w:pPr>
        <w:jc w:val="center"/>
      </w:pPr>
      <w:r>
        <w:rPr>
          <w:rFonts w:ascii="Times New Roman" w:cs="Times New Roman" w:eastAsia="Times New Roman" w:hAnsi="Times New Roman"/>
          <w:color w:val="4A5568"/>
          <w:sz w:val="24"/>
          <w:szCs w:val="24"/>
        </w:rPr>
        <w:t xml:space="preserve">Propuestas de Clases Practicas, Talleres y Casos Longitudinales</w:t>
      </w:r>
    </w:p>
    <w:p>
      <w:pPr>
        <w:spacing w:before="3000"/>
      </w:pPr>
    </w:p>
    <w:p>
      <w:pPr>
        <w:jc w:val="center"/>
      </w:pPr>
      <w:r>
        <w:rPr>
          <w:rFonts w:ascii="Times New Roman" w:cs="Times New Roman" w:eastAsia="Times New Roman" w:hAnsi="Times New Roman"/>
          <w:color w:val="2D3748"/>
          <w:sz w:val="22"/>
          <w:szCs w:val="22"/>
        </w:rPr>
        <w:t xml:space="preserve">Material Didactico para Docentes Universitarios</w:t>
      </w:r>
    </w:p>
    <w:p>
      <w:pPr>
        <w:spacing w:before="200"/>
        <w:jc w:val="center"/>
      </w:pPr>
      <w:r>
        <w:rPr>
          <w:rFonts w:ascii="Times New Roman" w:cs="Times New Roman" w:eastAsia="Times New Roman" w:hAnsi="Times New Roman"/>
          <w:color w:val="2D3748"/>
          <w:sz w:val="22"/>
          <w:szCs w:val="22"/>
        </w:rPr>
        <w:t xml:space="preserve">Ciencias de la Nutricion y Dietetica</w:t>
      </w:r>
    </w:p>
    <w:p>
      <w:pPr>
        <w:sectPr>
          <w:pgSz w:w="11906" w:h="16838" w:orient="portrait"/>
          <w:pgMar w:top="0" w:right="0" w:bottom="0" w:left="0" w:header="708" w:footer="708" w:gutter="0"/>
          <w:pgNumType/>
          <w:docGrid w:linePitch="360"/>
        </w:sectPr>
      </w:pPr>
    </w:p>
    <w:sdt>
      <w:sdtPr>
        <w:alias w:val="Tabla de Contenidos"/>
      </w:sdtPr>
      <w:sdtContent>
        <w:p>
          <w:r>
            <w:fldChar w:fldCharType="begin" w:dirty="true"/>
            <w:instrText xml:space="preserve">TOC \h \o "1-3"</w:instrText>
            <w:fldChar w:fldCharType="separate"/>
          </w:r>
        </w:p>
        <w:p>
          <w:pPr>
            <w:pStyle w:val="9"/>
            <w:tabs>
              <w:tab w:val="right" w:leader="dot" w:pos="9026"/>
            </w:tabs>
          </w:pPr>
          <w:r>
            <w:t>PARTE I: FUNDAMENTOS PEDAGOGICOS</w:t>
          </w:r>
          <w:r>
            <w:tab/>
          </w:r>
          <w:r>
            <w:t>3</w:t>
          </w:r>
        </w:p>
        <w:p>
          <w:pPr>
            <w:pStyle w:val="11"/>
            <w:ind w:left="360"/>
            <w:tabs>
              <w:tab w:val="right" w:leader="dot" w:pos="9026"/>
            </w:tabs>
          </w:pPr>
          <w:r>
            <w:t>1. El Paradigma del Aprendizaje Activo</w:t>
          </w:r>
          <w:r>
            <w:tab/>
          </w:r>
          <w:r>
            <w:t>3</w:t>
          </w:r>
        </w:p>
        <w:p>
          <w:pPr>
            <w:pStyle w:val="11"/>
            <w:ind w:left="360"/>
            <w:tabs>
              <w:tab w:val="right" w:leader="dot" w:pos="9026"/>
            </w:tabs>
          </w:pPr>
          <w:r>
            <w:t>2. Metodologias Innovadoras Aplicables</w:t>
          </w:r>
          <w:r>
            <w:tab/>
          </w:r>
          <w:r>
            <w:t>4</w:t>
          </w:r>
        </w:p>
        <w:p>
          <w:pPr>
            <w:pStyle w:val="12"/>
            <w:ind w:left="720"/>
            <w:tabs>
              <w:tab w:val="right" w:leader="dot" w:pos="9026"/>
            </w:tabs>
          </w:pPr>
          <w:r>
            <w:t>2.1 Aprendizaje Basado en Problemas (ABP)</w:t>
          </w:r>
          <w:r>
            <w:tab/>
          </w:r>
          <w:r>
            <w:t>4</w:t>
          </w:r>
        </w:p>
        <w:p>
          <w:pPr>
            <w:pStyle w:val="12"/>
            <w:ind w:left="720"/>
            <w:tabs>
              <w:tab w:val="right" w:leader="dot" w:pos="9026"/>
            </w:tabs>
          </w:pPr>
          <w:r>
            <w:t>2.2 Aprendizaje Basado en Proyectos (ABPj)</w:t>
          </w:r>
          <w:r>
            <w:tab/>
          </w:r>
          <w:r>
            <w:t>4</w:t>
          </w:r>
        </w:p>
        <w:p>
          <w:pPr>
            <w:pStyle w:val="12"/>
            <w:ind w:left="720"/>
            <w:tabs>
              <w:tab w:val="right" w:leader="dot" w:pos="9026"/>
            </w:tabs>
          </w:pPr>
          <w:r>
            <w:t>2.3 Simulacion Clinica</w:t>
          </w:r>
          <w:r>
            <w:tab/>
          </w:r>
          <w:r>
            <w:t>5</w:t>
          </w:r>
        </w:p>
        <w:p>
          <w:pPr>
            <w:pStyle w:val="12"/>
            <w:ind w:left="720"/>
            <w:tabs>
              <w:tab w:val="right" w:leader="dot" w:pos="9026"/>
            </w:tabs>
          </w:pPr>
          <w:r>
            <w:t>2.4 Aprendizaje-Servicio (ApS)</w:t>
          </w:r>
          <w:r>
            <w:tab/>
          </w:r>
          <w:r>
            <w:t>5</w:t>
          </w:r>
        </w:p>
        <w:p>
          <w:pPr>
            <w:pStyle w:val="12"/>
            <w:ind w:left="720"/>
            <w:tabs>
              <w:tab w:val="right" w:leader="dot" w:pos="9026"/>
            </w:tabs>
          </w:pPr>
          <w:r>
            <w:t>2.5 Aula Invertida (Flipped Classroom)</w:t>
          </w:r>
          <w:r>
            <w:tab/>
          </w:r>
          <w:r>
            <w:t>6</w:t>
          </w:r>
        </w:p>
        <w:p>
          <w:pPr>
            <w:pStyle w:val="12"/>
            <w:ind w:left="720"/>
            <w:tabs>
              <w:tab w:val="right" w:leader="dot" w:pos="9026"/>
            </w:tabs>
          </w:pPr>
          <w:r>
            <w:t>2.6 Estudio de Casos</w:t>
          </w:r>
          <w:r>
            <w:tab/>
          </w:r>
          <w:r>
            <w:t>6</w:t>
          </w:r>
        </w:p>
        <w:p>
          <w:pPr>
            <w:pStyle w:val="11"/>
            <w:ind w:left="360"/>
            <w:tabs>
              <w:tab w:val="right" w:leader="dot" w:pos="9026"/>
            </w:tabs>
          </w:pPr>
          <w:r>
            <w:t>3. El Rol Transformador del Docente</w:t>
          </w:r>
          <w:r>
            <w:tab/>
          </w:r>
          <w:r>
            <w:t>7</w:t>
          </w:r>
        </w:p>
        <w:p>
          <w:pPr>
            <w:pStyle w:val="9"/>
            <w:tabs>
              <w:tab w:val="right" w:leader="dot" w:pos="9026"/>
            </w:tabs>
          </w:pPr>
          <w:r>
            <w:t>PARTE II: DISENO DE EXPERIENCIAS DE APRENDIZAJE</w:t>
          </w:r>
          <w:r>
            <w:tab/>
          </w:r>
          <w:r>
            <w:t>8</w:t>
          </w:r>
        </w:p>
        <w:p>
          <w:pPr>
            <w:pStyle w:val="11"/>
            <w:ind w:left="360"/>
            <w:tabs>
              <w:tab w:val="right" w:leader="dot" w:pos="9026"/>
            </w:tabs>
          </w:pPr>
          <w:r>
            <w:t>Propuesta 1: Taller de Evaluacion Antropometrica</w:t>
          </w:r>
          <w:r>
            <w:tab/>
          </w:r>
          <w:r>
            <w:t>8</w:t>
          </w:r>
        </w:p>
        <w:p>
          <w:pPr>
            <w:pStyle w:val="11"/>
            <w:ind w:left="360"/>
            <w:tabs>
              <w:tab w:val="right" w:leader="dot" w:pos="9026"/>
            </w:tabs>
          </w:pPr>
          <w:r>
            <w:t>Propuesta 2: Simulacion de Consulta de Consejeria en Lactancia</w:t>
          </w:r>
          <w:r>
            <w:tab/>
          </w:r>
          <w:r>
            <w:t>11</w:t>
          </w:r>
        </w:p>
        <w:p>
          <w:pPr>
            <w:pStyle w:val="11"/>
            <w:ind w:left="360"/>
            <w:tabs>
              <w:tab w:val="right" w:leader="dot" w:pos="9026"/>
            </w:tabs>
          </w:pPr>
          <w:r>
            <w:t>Propuesta 3: Taller Practico de Alimentacion Complementaria</w:t>
          </w:r>
          <w:r>
            <w:tab/>
          </w:r>
          <w:r>
            <w:t>13</w:t>
          </w:r>
        </w:p>
        <w:p>
          <w:pPr>
            <w:pStyle w:val="11"/>
            <w:ind w:left="360"/>
            <w:tabs>
              <w:tab w:val="right" w:leader="dot" w:pos="9026"/>
            </w:tabs>
          </w:pPr>
          <w:r>
            <w:t>Propuesta 4: Taller de Evaluacion Clinica Nutricional</w:t>
          </w:r>
          <w:r>
            <w:tab/>
          </w:r>
          <w:r>
            <w:t>15</w:t>
          </w:r>
        </w:p>
        <w:p>
          <w:pPr>
            <w:pStyle w:val="9"/>
            <w:tabs>
              <w:tab w:val="right" w:leader="dot" w:pos="9026"/>
            </w:tabs>
          </w:pPr>
          <w:r>
            <w:t>PARTE III: CASO LONGITUDINAL INTEGRADOR</w:t>
          </w:r>
          <w:r>
            <w:tab/>
          </w:r>
          <w:r>
            <w:t>17</w:t>
          </w:r>
        </w:p>
        <w:p>
          <w:pPr>
            <w:pStyle w:val="11"/>
            <w:ind w:left="360"/>
            <w:tabs>
              <w:tab w:val="right" w:leader="dot" w:pos="9026"/>
            </w:tabs>
          </w:pPr>
          <w:r>
            <w:t>Proyecto: Acompanamiento Nutricional Integral</w:t>
          </w:r>
          <w:r>
            <w:tab/>
          </w:r>
          <w:r>
            <w:t>17</w:t>
          </w:r>
        </w:p>
        <w:p>
          <w:pPr>
            <w:pStyle w:val="9"/>
            <w:tabs>
              <w:tab w:val="right" w:leader="dot" w:pos="9026"/>
            </w:tabs>
          </w:pPr>
          <w:r>
            <w:t>PARTE IV: SISTEMA DE EVALUACION</w:t>
          </w:r>
          <w:r>
            <w:tab/>
          </w:r>
          <w:r>
            <w:t>23</w:t>
          </w:r>
        </w:p>
        <w:p>
          <w:pPr>
            <w:pStyle w:val="9"/>
            <w:tabs>
              <w:tab w:val="right" w:leader="dot" w:pos="9026"/>
            </w:tabs>
          </w:pPr>
          <w:r>
            <w:t>Referencias Bibliograficas</w:t>
          </w:r>
          <w:r>
            <w:tab/>
          </w:r>
          <w:r>
            <w:t>24</w:t>
          </w:r>
        </w:p>
        <w:p>
          <w:r>
            <w:fldChar w:fldCharType="end"/>
          </w:r>
        </w:p>
      </w:sdtContent>
    </w:sdt>
    <w:p>
      <w:pPr>
        <w:spacing w:after="400" w:before="200"/>
        <w:jc w:val="center"/>
      </w:pPr>
      <w:r>
        <w:rPr>
          <w:rFonts w:ascii="Times New Roman" w:cs="Times New Roman" w:eastAsia="Times New Roman" w:hAnsi="Times New Roman"/>
          <w:i/>
          <w:iCs/>
          <w:color w:val="999999"/>
          <w:sz w:val="18"/>
          <w:szCs w:val="18"/>
        </w:rPr>
        <w:t xml:space="preserve">Nota: Actualice la tabla de contenidos para ver los numeros de pagina.</w:t>
      </w:r>
    </w:p>
    <w:p>
      <w:r>
        <w:br w:type="page"/>
      </w:r>
    </w:p>
    <w:p>
      <w:pPr>
        <w:pStyle w:val="Heading1"/>
      </w:pPr>
      <w:r>
        <w:t xml:space="preserve">PARTE I: FUNDAMENTOS PEDAGOGICOS</w:t>
      </w:r>
    </w:p>
    <w:p>
      <w:pPr>
        <w:pStyle w:val="Heading2"/>
      </w:pPr>
      <w:r>
        <w:t xml:space="preserve">1. El Paradigma del Aprendizaje Activo</w:t>
      </w:r>
    </w:p>
    <w:p>
      <w:pPr>
        <w:spacing w:after="200" w:line="312"/>
        <w:jc w:val="both"/>
      </w:pPr>
      <w:r>
        <w:rPr>
          <w:rFonts w:ascii="Times New Roman" w:cs="Times New Roman" w:eastAsia="Times New Roman" w:hAnsi="Times New Roman"/>
          <w:sz w:val="24"/>
          <w:szCs w:val="24"/>
        </w:rPr>
        <w:t xml:space="preserve">El aprendizaje activo representa un cambio fundamental en la educacion universitaria, alejandose del modelo tradicional de transmision de conocimientos hacia uno donde el estudiante es protagonista de su propio aprendizaje. Este enfoque se basa en la premisa de que el conocimiento no se transmite sino que se construye activamente por quien aprende. En el contexto de las ciencias de la salud y particularmente en nutricion, donde las competencias practicas son fundamentales, el aprendizaje activo cobra especial relevancia porque permite a los estudiantes desarrollar habilidades que solo se adquieren mediante la practica deliberada y la reflexion sobre la experiencia.</w:t>
      </w:r>
    </w:p>
    <w:p>
      <w:pPr>
        <w:spacing w:after="200" w:line="312"/>
        <w:jc w:val="both"/>
      </w:pPr>
      <w:r>
        <w:rPr>
          <w:rFonts w:ascii="Times New Roman" w:cs="Times New Roman" w:eastAsia="Times New Roman" w:hAnsi="Times New Roman"/>
          <w:sz w:val="24"/>
          <w:szCs w:val="24"/>
        </w:rPr>
        <w:t xml:space="preserve">La piramide del aprendizaje de Edgar Dale ilustra claramente este principio: mientras los metodos pasivos como la lectura (10% de retencion) o la audicion de conferencias (5%) tienen baja efectividad, los metodos activos como la discusion grupal (50%), la practica al hacer (75%) y la ensenanza a otros (90%) generan niveles significativamente superiores de retencion y comprension. En nutricion, esto se traduce en que un estudiante que mide activamente un pliegue cutaneo, que calcula un requerimiento calorico para un caso real, o que disena un plan alimentario para un paciente simulado, aprende de manera mas profunda y duradera que aquel que solo lee sobre estos procedimientos.</w:t>
      </w:r>
    </w:p>
    <w:p>
      <w:pPr>
        <w:pStyle w:val="Heading2"/>
      </w:pPr>
      <w:r>
        <w:t xml:space="preserve">2. Metodologias Innovadoras Aplicables</w:t>
      </w:r>
    </w:p>
    <w:p>
      <w:pPr>
        <w:pStyle w:val="Heading3"/>
      </w:pPr>
      <w:r>
        <w:t xml:space="preserve">2.1 Aprendizaje Basado en Problemas (ABP)</w:t>
      </w:r>
    </w:p>
    <w:p>
      <w:pPr>
        <w:spacing w:after="200" w:line="312"/>
        <w:jc w:val="both"/>
      </w:pPr>
      <w:r>
        <w:rPr>
          <w:rFonts w:ascii="Times New Roman" w:cs="Times New Roman" w:eastAsia="Times New Roman" w:hAnsi="Times New Roman"/>
          <w:sz w:val="24"/>
          <w:szCs w:val="24"/>
        </w:rPr>
        <w:t xml:space="preserve">El Aprendizaje Basado en Problemas es una metodologia donde los estudiantes trabajan en pequenos grupos para resolver problemas complejos y mal estructurados que simulan situaciones reales de la practica profesional. En nutricion, un problema tipico podria ser: "Una mujer de 32 anos, embarazada de 28 semanas, presenta anemia ferropriva y ganancia de peso insuficiente. Su dieta es vegetariana estricta y tiene recursos economicos limitados. Diseñe una intervencion nutricional integral." Este tipo de problema no tiene una unica respuesta correcta y requiere que los estudiantes integren conocimientos de multiples areas, busquen informacion, analicen opciones y lleguen a una solucion fundamentada.</w:t>
      </w:r>
    </w:p>
    <w:p>
      <w:pPr>
        <w:pStyle w:val="Heading3"/>
      </w:pPr>
      <w:r>
        <w:t xml:space="preserve">2.2 Aprendizaje Basado en Proyectos (ABPj)</w:t>
      </w:r>
    </w:p>
    <w:p>
      <w:pPr>
        <w:spacing w:after="200" w:line="312"/>
        <w:jc w:val="both"/>
      </w:pPr>
      <w:r>
        <w:rPr>
          <w:rFonts w:ascii="Times New Roman" w:cs="Times New Roman" w:eastAsia="Times New Roman" w:hAnsi="Times New Roman"/>
          <w:sz w:val="24"/>
          <w:szCs w:val="24"/>
        </w:rPr>
        <w:t xml:space="preserve">El Aprendizaje Basado en Proyectos involucra a los estudiantes en la planificacion y ejecucion de un proyecto complejo que genera un producto o servicio tangible. A diferencia del ABP clasico, donde el foco esta en resolver un problema especifico, en ABPj el estudiante trabaja durante un periodo prolongado (semanas o meses) en la creacion de algo concreto. En nutricion, los proyectos pueden incluir: desarrollo de material educativo para madres lactantes, diseño de un programa de alimentacion complementaria para una comunidad especifica, creacion de un taller de cocina nutricional para padres de niños pequeños, o elaboracion de guias de alimentacion adaptadas a diferentes contextos socioeconomicos.</w:t>
      </w:r>
    </w:p>
    <w:p>
      <w:pPr>
        <w:pStyle w:val="Heading3"/>
      </w:pPr>
      <w:r>
        <w:t xml:space="preserve">2.3 Simulacion Clinica</w:t>
      </w:r>
    </w:p>
    <w:p>
      <w:pPr>
        <w:spacing w:after="200" w:line="312"/>
        <w:jc w:val="both"/>
      </w:pPr>
      <w:r>
        <w:rPr>
          <w:rFonts w:ascii="Times New Roman" w:cs="Times New Roman" w:eastAsia="Times New Roman" w:hAnsi="Times New Roman"/>
          <w:sz w:val="24"/>
          <w:szCs w:val="24"/>
        </w:rPr>
        <w:t xml:space="preserve">La simulacion clinica permite a los estudiantes practicar habilidades tecnicas y de comunicacion en un ambiente seguro y controlado antes de enfrentarse a pacientes reales. En nutricion, la simulacion puede tomar diversas formas: uso de maniquies para practicar mediciones antropometricas en lactantes, rol-playing con actores estandarizados (o companeros) para desarrollar habilidades de consejeria en lactancia materna, estaciones de habilidades donde rotan por diferentes procedimientos tecnicos, o casos clinicos virtuales con pacientes simulados en plataformas digitales. La simulacion permite el error sin consecuencias reales, facilitando el aprendizaje a traves del ensayo-error y la retroalimentacion inmediata.</w:t>
      </w:r>
    </w:p>
    <w:p>
      <w:pPr>
        <w:pStyle w:val="Heading3"/>
      </w:pPr>
      <w:r>
        <w:t xml:space="preserve">2.4 Aprendizaje-Servicio (ApS)</w:t>
      </w:r>
    </w:p>
    <w:p>
      <w:pPr>
        <w:spacing w:after="200" w:line="312"/>
        <w:jc w:val="both"/>
      </w:pPr>
      <w:r>
        <w:rPr>
          <w:rFonts w:ascii="Times New Roman" w:cs="Times New Roman" w:eastAsia="Times New Roman" w:hAnsi="Times New Roman"/>
          <w:sz w:val="24"/>
          <w:szCs w:val="24"/>
        </w:rPr>
        <w:t xml:space="preserve">El Aprendizaje-Servicio integra el aprendizaje academico con el servicio comunitario, generando beneficios tanto para los estudiantes como para la comunidad receptora. En nutricion, los proyectos de ApS pueden incluir: talleres de alimentacion saludable para madres en centros de salud, programas de educacion nutricional en escuelas de zonas vulnerables, consejeria nutricional en comedores comunitarios, o acompanhamento nutricional de familias en situacion de riesgo. Esta metodologia permite a los estudiantes aplicar conocimientos teoricos en contextos reales mientras desarrollan conciencia social y responsabilidad civica, entendiendo la nutricion como un derecho humano y un determinante de justicia social.</w:t>
      </w:r>
    </w:p>
    <w:p>
      <w:pPr>
        <w:pStyle w:val="Heading3"/>
      </w:pPr>
      <w:r>
        <w:t xml:space="preserve">2.5 Aula Invertida (Flipped Classroom)</w:t>
      </w:r>
    </w:p>
    <w:p>
      <w:pPr>
        <w:spacing w:after="200" w:line="312"/>
        <w:jc w:val="both"/>
      </w:pPr>
      <w:r>
        <w:rPr>
          <w:rFonts w:ascii="Times New Roman" w:cs="Times New Roman" w:eastAsia="Times New Roman" w:hAnsi="Times New Roman"/>
          <w:sz w:val="24"/>
          <w:szCs w:val="24"/>
        </w:rPr>
        <w:t xml:space="preserve">El modelo del aula invertida invierte la logica tradicional de la ensenanza: los estudiantes acceden a los contenidos teoricos fuera del aula (videos, lecturas, podcasts) y utilizan el tiempo presencial para actividades de aplicacion, discusion y resolucion de problemas. Esta metodologia maximiza el valor del tiempo compartido con el docente, que puede dedicarse a facilitar el aprendizaje activo en lugar de transmitir informacion. En nutricion, los estudiantes pueden ver previamente videos sobre tecnica de amamantamiento o medicion antropometrica, y dedicar la clase presencial a practicar estas habilidades con supervision docente y retroalimentacion inmediata.</w:t>
      </w:r>
    </w:p>
    <w:p>
      <w:pPr>
        <w:pStyle w:val="Heading3"/>
      </w:pPr>
      <w:r>
        <w:t xml:space="preserve">2.6 Estudio de Casos</w:t>
      </w:r>
    </w:p>
    <w:p>
      <w:pPr>
        <w:spacing w:after="200" w:line="312"/>
        <w:jc w:val="both"/>
      </w:pPr>
      <w:r>
        <w:rPr>
          <w:rFonts w:ascii="Times New Roman" w:cs="Times New Roman" w:eastAsia="Times New Roman" w:hAnsi="Times New Roman"/>
          <w:sz w:val="24"/>
          <w:szCs w:val="24"/>
        </w:rPr>
        <w:t xml:space="preserve">El estudio de casos presenta a los estudiantes situaciones reales o realistas que requieren analisis, toma de decisiones y proposicion de soluciones. Los casos pueden ser cortos (analizables en una clase) o extensos (que requieren investigacion adicional). Pueden presentarse de forma escrita, audiovisual o interactiva. En nutricion infantil, los casos permiten explorar la complejidad de situaciones reales donde factores biologicos, psicologicos, sociales, culturales y economicos interactuan. Un caso bien disenado no tiene una unica solucion correcta, sino que permite multiples abordajes que deben fundamentarse en evidencia cientifica y adaptarse al contexto particular.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2340"/>
        <w:gridCol w:w="3120"/>
      </w:tblGrid>
      <w:tr>
        <w:trPr>
          <w:tblHeader/>
        </w:trPr>
        <w:tc>
          <w:tcPr>
            <w:tcW w:type="dxa" w:w="156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Metodologia</w:t>
            </w:r>
          </w:p>
        </w:tc>
        <w:tc>
          <w:tcPr>
            <w:tcW w:type="dxa" w:w="234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Foco Principal</w:t>
            </w:r>
          </w:p>
        </w:tc>
        <w:tc>
          <w:tcPr>
            <w:tcW w:type="dxa" w:w="234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Rol del Estudiante</w:t>
            </w:r>
          </w:p>
        </w:tc>
        <w:tc>
          <w:tcPr>
            <w:tcW w:type="dxa" w:w="312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Aplicacion en Nutricion</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ABP</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Resolucion de problemas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Investigador activo</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Casos clinicos, intervenciones nutricionales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ABPj</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Creacion de productos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Disenador y ejecutor</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Material educativo, programas, talleres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Simulacion</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Practica de habilidades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Practicante reflexivo</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Antropometria, consejeria, consulta simulada</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ApS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Servicio comunitario</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Ciudadano responsable</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Talleres comunitarios, intervencion poblacional</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Aula Invertida</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Aprovechamiento tiempo presencial</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Preparador previo, aplicador en clase</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Videos tecnicos + practica supervisada</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Casos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Analisis y decision</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Analista critico</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Casos complejos, toma de decisiones</w:t>
            </w:r>
          </w:p>
        </w:tc>
      </w:tr>
    </w:tbl>
    <w:p>
      <w:pPr>
        <w:spacing w:after="300" w:before="100"/>
        <w:jc w:val="center"/>
      </w:pPr>
      <w:r>
        <w:rPr>
          <w:rFonts w:ascii="Times New Roman" w:cs="Times New Roman" w:eastAsia="Times New Roman" w:hAnsi="Times New Roman"/>
          <w:i/>
          <w:iCs/>
          <w:color w:val="4A5568"/>
          <w:sz w:val="20"/>
          <w:szCs w:val="20"/>
        </w:rPr>
        <w:t xml:space="preserve">Tabla 1. Comparacion de metodologias activas de aprendizaje</w:t>
      </w:r>
    </w:p>
    <w:p>
      <w:pPr>
        <w:pStyle w:val="Heading2"/>
      </w:pPr>
      <w:r>
        <w:t xml:space="preserve">3. El Rol Transformador del Docente</w:t>
      </w:r>
    </w:p>
    <w:p>
      <w:pPr>
        <w:spacing w:after="200" w:line="312"/>
        <w:jc w:val="both"/>
      </w:pPr>
      <w:r>
        <w:rPr>
          <w:rFonts w:ascii="Times New Roman" w:cs="Times New Roman" w:eastAsia="Times New Roman" w:hAnsi="Times New Roman"/>
          <w:sz w:val="24"/>
          <w:szCs w:val="24"/>
        </w:rPr>
        <w:t xml:space="preserve">En las metodologias activas, el docente experimenta una transformacion fundamental de su rol: deja de ser el transmisor de conocimiento para convertirse en facilitador del aprendizaje. Este cambio no implica una perdida de importancia, sino una redefinicion de funciones. El docente se convierte en disenador de experiencias de aprendizaje, curador de recursos, moderador de discusiones, orientador de procesos, evaluador formativo y modelo de practica profesional reflexiva. Su expertise no se demuestra tanto en la cantidad de informacion que puede transmitir, sino en su capacidad para crear las condiciones que permiten a los estudiantes construir su propio conocimiento.</w:t>
      </w:r>
    </w:p>
    <w:p>
      <w:pPr>
        <w:spacing w:after="200" w:line="312"/>
        <w:jc w:val="both"/>
      </w:pPr>
      <w:r>
        <w:rPr>
          <w:rFonts w:ascii="Times New Roman" w:cs="Times New Roman" w:eastAsia="Times New Roman" w:hAnsi="Times New Roman"/>
          <w:sz w:val="24"/>
          <w:szCs w:val="24"/>
        </w:rPr>
        <w:t xml:space="preserve">Las funciones especificas del docente facilitador incluyen: disenar actividades que generen conflicto cognitivo y motiven la busqueda de soluciones; seleccionar y curar recursos de calidad que apoyen el aprendizaje autonomo; crear un ambiente de aula seguro para el error y la experimentacion; formular preguntas que estimulen el pensamiento critico; proporcionar retroalimentacion oportuna y constructiva; monitorear el progreso individual y grupal; adaptar las actividades segun las necesidades emergentes; y modelar las actitudes y valores propios de la profesion nutricionista. Este rol requiere del docente una presencia activa pero no directiva, interviniendo para orientar sin impedir que los estudiantes construyan su propio aprendizaje.</w:t>
      </w:r>
    </w:p>
    <w:p>
      <w:pPr>
        <w:pStyle w:val="Heading1"/>
      </w:pPr>
      <w:r>
        <w:t xml:space="preserve">PARTE II: DISENO DE EXPERIENCIAS DE APRENDIZAJE</w:t>
      </w:r>
    </w:p>
    <w:p>
      <w:pPr>
        <w:pStyle w:val="Heading2"/>
      </w:pPr>
      <w:r>
        <w:t xml:space="preserve">Propuesta 1: Taller de Evaluacion Antropometrica</w:t>
      </w:r>
    </w:p>
    <w:p>
      <w:pPr>
        <w:pStyle w:val="Heading3"/>
      </w:pPr>
      <w:r>
        <w:t xml:space="preserve">Objetivos de Aprendizaje</w:t>
      </w:r>
    </w:p>
    <w:p>
      <w:pPr>
        <w:pStyle w:val="ListParagraph"/>
        <w:numPr>
          <w:ilvl w:val="0"/>
          <w:numId w:val="2"/>
        </w:numPr>
        <w:spacing w:after="80" w:line="312"/>
        <w:jc w:val="both"/>
      </w:pPr>
      <w:r>
        <w:rPr>
          <w:rFonts w:ascii="Times New Roman" w:cs="Times New Roman" w:eastAsia="Times New Roman" w:hAnsi="Times New Roman"/>
          <w:sz w:val="24"/>
          <w:szCs w:val="24"/>
        </w:rPr>
        <w:t xml:space="preserve">Realizar mediciones antropometricas basicas (peso, talla, perimetros, pliegues) con tecnica correcta y precision adecuada.</w:t>
      </w:r>
    </w:p>
    <w:p>
      <w:pPr>
        <w:pStyle w:val="ListParagraph"/>
        <w:numPr>
          <w:ilvl w:val="0"/>
          <w:numId w:val="2"/>
        </w:numPr>
        <w:spacing w:after="80" w:line="312"/>
        <w:jc w:val="both"/>
      </w:pPr>
      <w:r>
        <w:rPr>
          <w:rFonts w:ascii="Times New Roman" w:cs="Times New Roman" w:eastAsia="Times New Roman" w:hAnsi="Times New Roman"/>
          <w:sz w:val="24"/>
          <w:szCs w:val="24"/>
        </w:rPr>
        <w:t xml:space="preserve">Calcular e interpretar indicadores antropometricos utilizando los Patrones de Crecimiento de la OMS.</w:t>
      </w:r>
    </w:p>
    <w:p>
      <w:pPr>
        <w:pStyle w:val="ListParagraph"/>
        <w:numPr>
          <w:ilvl w:val="0"/>
          <w:numId w:val="2"/>
        </w:numPr>
        <w:spacing w:after="80" w:line="312"/>
        <w:jc w:val="both"/>
      </w:pPr>
      <w:r>
        <w:rPr>
          <w:rFonts w:ascii="Times New Roman" w:cs="Times New Roman" w:eastAsia="Times New Roman" w:hAnsi="Times New Roman"/>
          <w:sz w:val="24"/>
          <w:szCs w:val="24"/>
        </w:rPr>
        <w:t xml:space="preserve">Identificar errores comunes en la medicion y aplicar tecnicas de control de calidad.</w:t>
      </w:r>
    </w:p>
    <w:p>
      <w:pPr>
        <w:pStyle w:val="ListParagraph"/>
        <w:numPr>
          <w:ilvl w:val="0"/>
          <w:numId w:val="2"/>
        </w:numPr>
        <w:spacing w:after="200" w:line="312"/>
        <w:jc w:val="both"/>
      </w:pPr>
      <w:r>
        <w:rPr>
          <w:rFonts w:ascii="Times New Roman" w:cs="Times New Roman" w:eastAsia="Times New Roman" w:hAnsi="Times New Roman"/>
          <w:sz w:val="24"/>
          <w:szCs w:val="24"/>
        </w:rPr>
        <w:t xml:space="preserve">Documentar correctamente los hallazgos en formatos clinicos estandarizados.</w:t>
      </w:r>
    </w:p>
    <w:p>
      <w:pPr>
        <w:pStyle w:val="Heading3"/>
      </w:pPr>
      <w:r>
        <w:t xml:space="preserve">Materiales Necesarios</w:t>
      </w:r>
    </w:p>
    <w:p>
      <w:pPr>
        <w:pStyle w:val="ListParagraph"/>
        <w:numPr>
          <w:ilvl w:val="0"/>
          <w:numId w:val="3"/>
        </w:numPr>
        <w:spacing w:after="80" w:line="312"/>
        <w:jc w:val="both"/>
      </w:pPr>
      <w:r>
        <w:rPr>
          <w:rFonts w:ascii="Times New Roman" w:cs="Times New Roman" w:eastAsia="Times New Roman" w:hAnsi="Times New Roman"/>
          <w:sz w:val="24"/>
          <w:szCs w:val="24"/>
        </w:rPr>
        <w:t xml:space="preserve">Balanzas digitales (pediatrica y de adulto) calibradas</w:t>
      </w:r>
    </w:p>
    <w:p>
      <w:pPr>
        <w:pStyle w:val="ListParagraph"/>
        <w:numPr>
          <w:ilvl w:val="0"/>
          <w:numId w:val="3"/>
        </w:numPr>
        <w:spacing w:after="80" w:line="312"/>
        <w:jc w:val="both"/>
      </w:pPr>
      <w:r>
        <w:rPr>
          <w:rFonts w:ascii="Times New Roman" w:cs="Times New Roman" w:eastAsia="Times New Roman" w:hAnsi="Times New Roman"/>
          <w:sz w:val="24"/>
          <w:szCs w:val="24"/>
        </w:rPr>
        <w:t xml:space="preserve">Tallimetros (infantil y de adulto) y/o cintas metricas inextensibles</w:t>
      </w:r>
    </w:p>
    <w:p>
      <w:pPr>
        <w:pStyle w:val="ListParagraph"/>
        <w:numPr>
          <w:ilvl w:val="0"/>
          <w:numId w:val="3"/>
        </w:numPr>
        <w:spacing w:after="80" w:line="312"/>
        <w:jc w:val="both"/>
      </w:pPr>
      <w:r>
        <w:rPr>
          <w:rFonts w:ascii="Times New Roman" w:cs="Times New Roman" w:eastAsia="Times New Roman" w:hAnsi="Times New Roman"/>
          <w:sz w:val="24"/>
          <w:szCs w:val="24"/>
        </w:rPr>
        <w:t xml:space="preserve">Calibradores de pliegues cutaneos (plicometros)</w:t>
      </w:r>
    </w:p>
    <w:p>
      <w:pPr>
        <w:pStyle w:val="ListParagraph"/>
        <w:numPr>
          <w:ilvl w:val="0"/>
          <w:numId w:val="3"/>
        </w:numPr>
        <w:spacing w:after="80" w:line="312"/>
        <w:jc w:val="both"/>
      </w:pPr>
      <w:r>
        <w:rPr>
          <w:rFonts w:ascii="Times New Roman" w:cs="Times New Roman" w:eastAsia="Times New Roman" w:hAnsi="Times New Roman"/>
          <w:sz w:val="24"/>
          <w:szCs w:val="24"/>
        </w:rPr>
        <w:t xml:space="preserve">Cintas metricas flexibles para perimetros</w:t>
      </w:r>
    </w:p>
    <w:p>
      <w:pPr>
        <w:pStyle w:val="ListParagraph"/>
        <w:numPr>
          <w:ilvl w:val="0"/>
          <w:numId w:val="3"/>
        </w:numPr>
        <w:spacing w:after="80" w:line="312"/>
        <w:jc w:val="both"/>
      </w:pPr>
      <w:r>
        <w:rPr>
          <w:rFonts w:ascii="Times New Roman" w:cs="Times New Roman" w:eastAsia="Times New Roman" w:hAnsi="Times New Roman"/>
          <w:sz w:val="24"/>
          <w:szCs w:val="24"/>
        </w:rPr>
        <w:t xml:space="preserve">Maniquies de lactante para practica inicial</w:t>
      </w:r>
    </w:p>
    <w:p>
      <w:pPr>
        <w:pStyle w:val="ListParagraph"/>
        <w:numPr>
          <w:ilvl w:val="0"/>
          <w:numId w:val="3"/>
        </w:numPr>
        <w:spacing w:after="80" w:line="312"/>
        <w:jc w:val="both"/>
      </w:pPr>
      <w:r>
        <w:rPr>
          <w:rFonts w:ascii="Times New Roman" w:cs="Times New Roman" w:eastAsia="Times New Roman" w:hAnsi="Times New Roman"/>
          <w:sz w:val="24"/>
          <w:szCs w:val="24"/>
        </w:rPr>
        <w:t xml:space="preserve">Tablas de los Patrones de Crecimiento OMS (impresas o acceso digital)</w:t>
      </w:r>
    </w:p>
    <w:p>
      <w:pPr>
        <w:pStyle w:val="ListParagraph"/>
        <w:numPr>
          <w:ilvl w:val="0"/>
          <w:numId w:val="3"/>
        </w:numPr>
        <w:spacing w:after="80" w:line="312"/>
        <w:jc w:val="both"/>
      </w:pPr>
      <w:r>
        <w:rPr>
          <w:rFonts w:ascii="Times New Roman" w:cs="Times New Roman" w:eastAsia="Times New Roman" w:hAnsi="Times New Roman"/>
          <w:sz w:val="24"/>
          <w:szCs w:val="24"/>
        </w:rPr>
        <w:t xml:space="preserve">Calculadoras y/o aplicaciones de calculo antropometrico</w:t>
      </w:r>
    </w:p>
    <w:p>
      <w:pPr>
        <w:pStyle w:val="ListParagraph"/>
        <w:numPr>
          <w:ilvl w:val="0"/>
          <w:numId w:val="3"/>
        </w:numPr>
        <w:spacing w:after="200" w:line="312"/>
        <w:jc w:val="both"/>
      </w:pPr>
      <w:r>
        <w:rPr>
          <w:rFonts w:ascii="Times New Roman" w:cs="Times New Roman" w:eastAsia="Times New Roman" w:hAnsi="Times New Roman"/>
          <w:sz w:val="24"/>
          <w:szCs w:val="24"/>
        </w:rPr>
        <w:t xml:space="preserve">Formatos de registro antropometrico</w:t>
      </w:r>
    </w:p>
    <w:p>
      <w:pPr>
        <w:pStyle w:val="Heading3"/>
      </w:pPr>
      <w:r>
        <w:t xml:space="preserve">Estructura del Taller (4 horas)</w:t>
      </w:r>
    </w:p>
    <w:p>
      <w:pPr>
        <w:spacing w:after="120" w:line="312"/>
        <w:jc w:val="both"/>
      </w:pPr>
      <w:r>
        <w:rPr>
          <w:rFonts w:ascii="Times New Roman" w:cs="Times New Roman" w:eastAsia="Times New Roman" w:hAnsi="Times New Roman"/>
          <w:b/>
          <w:bCs/>
          <w:sz w:val="24"/>
          <w:szCs w:val="24"/>
        </w:rPr>
        <w:t xml:space="preserve">Primera hora: Demostracion y practica guiada</w:t>
      </w:r>
    </w:p>
    <w:p>
      <w:pPr>
        <w:spacing w:after="200" w:line="312"/>
        <w:jc w:val="both"/>
      </w:pPr>
      <w:r>
        <w:rPr>
          <w:rFonts w:ascii="Times New Roman" w:cs="Times New Roman" w:eastAsia="Times New Roman" w:hAnsi="Times New Roman"/>
          <w:sz w:val="24"/>
          <w:szCs w:val="24"/>
        </w:rPr>
        <w:t xml:space="preserve">El docente realiza una demostracion completa de cada medicion, explicando la tecnica correcta, los puntos de referencia anatomicos, los errores frecuentes y las precauciones. Los estudiantes observan y registran los pasos clave. Se utilizan maniquies o voluntarios del grupo para la demostracion. El docente modela la comunicacion con el paciente durante la medicion.</w:t>
      </w:r>
    </w:p>
    <w:p>
      <w:pPr>
        <w:spacing w:after="120" w:line="312"/>
        <w:jc w:val="both"/>
      </w:pPr>
      <w:r>
        <w:rPr>
          <w:rFonts w:ascii="Times New Roman" w:cs="Times New Roman" w:eastAsia="Times New Roman" w:hAnsi="Times New Roman"/>
          <w:b/>
          <w:bCs/>
          <w:sz w:val="24"/>
          <w:szCs w:val="24"/>
        </w:rPr>
        <w:t xml:space="preserve">Segunda y tercera horas: Practica supervisada en estaciones</w:t>
      </w:r>
    </w:p>
    <w:p>
      <w:pPr>
        <w:spacing w:after="200" w:line="312"/>
        <w:jc w:val="both"/>
      </w:pPr>
      <w:r>
        <w:rPr>
          <w:rFonts w:ascii="Times New Roman" w:cs="Times New Roman" w:eastAsia="Times New Roman" w:hAnsi="Times New Roman"/>
          <w:sz w:val="24"/>
          <w:szCs w:val="24"/>
        </w:rPr>
        <w:t xml:space="preserve">El aula se organiza en estaciones de trabajo: (1) Peso y talla en adultos, (2) Peso y longitud en lactantes (con maniquies), (3) Perimetros (cefalico, brazo, cintura), (4) Pliegues cutaneos (tricipital, bicipital, subescapular, suprailiaco), (5) Calculo e interpretacion de indicadores. Los estudiantes rotan en grupos de 3-4 personas, con 20 minutos por estacion. En cada estacion hay una guia de procedimiento y una lista de verificacion.</w:t>
      </w:r>
    </w:p>
    <w:p>
      <w:pPr>
        <w:spacing w:after="120" w:line="312"/>
        <w:jc w:val="both"/>
      </w:pPr>
      <w:r>
        <w:rPr>
          <w:rFonts w:ascii="Times New Roman" w:cs="Times New Roman" w:eastAsia="Times New Roman" w:hAnsi="Times New Roman"/>
          <w:b/>
          <w:bCs/>
          <w:sz w:val="24"/>
          <w:szCs w:val="24"/>
        </w:rPr>
        <w:t xml:space="preserve">Cuarta hora: Integracion y evaluacion formativa</w:t>
      </w:r>
    </w:p>
    <w:p>
      <w:pPr>
        <w:spacing w:after="200" w:line="312"/>
        <w:jc w:val="both"/>
      </w:pPr>
      <w:r>
        <w:rPr>
          <w:rFonts w:ascii="Times New Roman" w:cs="Times New Roman" w:eastAsia="Times New Roman" w:hAnsi="Times New Roman"/>
          <w:sz w:val="24"/>
          <w:szCs w:val="24"/>
        </w:rPr>
        <w:t xml:space="preserve">Los estudiantes trabajan en parejas para realizar una evaluacion antropometrica completa a un companero, documentando los hallazgos en el formato clinico. Se calculan los indicadores y se realiza la interpretacion nutricional. Se finaliza con una puesta en comun donde se discuten las dificultades encontradas, los errores identificados y las estrategias para mejorar la precision de las mediciones.</w:t>
      </w:r>
    </w:p>
    <w:p>
      <w:pPr>
        <w:pStyle w:val="Heading3"/>
      </w:pPr>
      <w:r>
        <w:t xml:space="preserve">Rol del Docente</w:t>
      </w:r>
    </w:p>
    <w:p>
      <w:pPr>
        <w:pStyle w:val="ListParagraph"/>
        <w:numPr>
          <w:ilvl w:val="0"/>
          <w:numId w:val="3"/>
        </w:numPr>
        <w:spacing w:after="80" w:line="312"/>
        <w:jc w:val="both"/>
      </w:pPr>
      <w:r>
        <w:rPr>
          <w:rFonts w:ascii="Times New Roman" w:cs="Times New Roman" w:eastAsia="Times New Roman" w:hAnsi="Times New Roman"/>
          <w:sz w:val="24"/>
          <w:szCs w:val="24"/>
        </w:rPr>
        <w:t xml:space="preserve">Facilitador: Prepara el ambiente, los materiales y las estaciones de trabajo antes del taller</w:t>
      </w:r>
    </w:p>
    <w:p>
      <w:pPr>
        <w:pStyle w:val="ListParagraph"/>
        <w:numPr>
          <w:ilvl w:val="0"/>
          <w:numId w:val="3"/>
        </w:numPr>
        <w:spacing w:after="80" w:line="312"/>
        <w:jc w:val="both"/>
      </w:pPr>
      <w:r>
        <w:rPr>
          <w:rFonts w:ascii="Times New Roman" w:cs="Times New Roman" w:eastAsia="Times New Roman" w:hAnsi="Times New Roman"/>
          <w:sz w:val="24"/>
          <w:szCs w:val="24"/>
        </w:rPr>
        <w:t xml:space="preserve">Modelo: Realiza demostraciones claras, verbalizando cada paso del procedimiento</w:t>
      </w:r>
    </w:p>
    <w:p>
      <w:pPr>
        <w:pStyle w:val="ListParagraph"/>
        <w:numPr>
          <w:ilvl w:val="0"/>
          <w:numId w:val="3"/>
        </w:numPr>
        <w:spacing w:after="80" w:line="312"/>
        <w:jc w:val="both"/>
      </w:pPr>
      <w:r>
        <w:rPr>
          <w:rFonts w:ascii="Times New Roman" w:cs="Times New Roman" w:eastAsia="Times New Roman" w:hAnsi="Times New Roman"/>
          <w:sz w:val="24"/>
          <w:szCs w:val="24"/>
        </w:rPr>
        <w:t xml:space="preserve">Supervisor: Circula entre las estaciones, observa las practicas y proporciona retroalimentacion inmediata</w:t>
      </w:r>
    </w:p>
    <w:p>
      <w:pPr>
        <w:pStyle w:val="ListParagraph"/>
        <w:numPr>
          <w:ilvl w:val="0"/>
          <w:numId w:val="3"/>
        </w:numPr>
        <w:spacing w:after="80" w:line="312"/>
        <w:jc w:val="both"/>
      </w:pPr>
      <w:r>
        <w:rPr>
          <w:rFonts w:ascii="Times New Roman" w:cs="Times New Roman" w:eastAsia="Times New Roman" w:hAnsi="Times New Roman"/>
          <w:sz w:val="24"/>
          <w:szCs w:val="24"/>
        </w:rPr>
        <w:t xml:space="preserve">Corrector: Identifica errores tecnicos y guia al estudiante hacia la correccion mediante preguntas</w:t>
      </w:r>
    </w:p>
    <w:p>
      <w:pPr>
        <w:pStyle w:val="ListParagraph"/>
        <w:numPr>
          <w:ilvl w:val="0"/>
          <w:numId w:val="3"/>
        </w:numPr>
        <w:spacing w:after="200" w:line="312"/>
        <w:jc w:val="both"/>
      </w:pPr>
      <w:r>
        <w:rPr>
          <w:rFonts w:ascii="Times New Roman" w:cs="Times New Roman" w:eastAsia="Times New Roman" w:hAnsi="Times New Roman"/>
          <w:sz w:val="24"/>
          <w:szCs w:val="24"/>
        </w:rPr>
        <w:t xml:space="preserve">Moderador: Facilita la discusion final y sintetiza los aprendizajes clave</w:t>
      </w:r>
    </w:p>
    <w:p>
      <w:pPr>
        <w:pStyle w:val="Heading3"/>
      </w:pPr>
      <w:r>
        <w:t xml:space="preserve">Consignas para los Alumnos</w:t>
      </w:r>
    </w:p>
    <w:p>
      <w:pPr>
        <w:pStyle w:val="ListParagraph"/>
        <w:numPr>
          <w:ilvl w:val="0"/>
          <w:numId w:val="4"/>
        </w:numPr>
        <w:spacing w:after="100" w:line="312"/>
        <w:jc w:val="both"/>
      </w:pPr>
      <w:r>
        <w:rPr>
          <w:rFonts w:ascii="Times New Roman" w:cs="Times New Roman" w:eastAsia="Times New Roman" w:hAnsi="Times New Roman"/>
          <w:sz w:val="24"/>
          <w:szCs w:val="24"/>
        </w:rPr>
        <w:t xml:space="preserve">Antes del taller: Ver el video tutorial de mediciones antropometricas (aula invertida) y completar la lectura sobre los Patrones OMS.</w:t>
      </w:r>
    </w:p>
    <w:p>
      <w:pPr>
        <w:pStyle w:val="ListParagraph"/>
        <w:numPr>
          <w:ilvl w:val="0"/>
          <w:numId w:val="4"/>
        </w:numPr>
        <w:spacing w:after="100" w:line="312"/>
        <w:jc w:val="both"/>
      </w:pPr>
      <w:r>
        <w:rPr>
          <w:rFonts w:ascii="Times New Roman" w:cs="Times New Roman" w:eastAsia="Times New Roman" w:hAnsi="Times New Roman"/>
          <w:sz w:val="24"/>
          <w:szCs w:val="24"/>
        </w:rPr>
        <w:t xml:space="preserve">Durante las estaciones: Practicar cada medicion al menos 3 veces, rotando los roles de medidor, asistente y paciente.</w:t>
      </w:r>
    </w:p>
    <w:p>
      <w:pPr>
        <w:pStyle w:val="ListParagraph"/>
        <w:numPr>
          <w:ilvl w:val="0"/>
          <w:numId w:val="4"/>
        </w:numPr>
        <w:spacing w:after="100" w:line="312"/>
        <w:jc w:val="both"/>
      </w:pPr>
      <w:r>
        <w:rPr>
          <w:rFonts w:ascii="Times New Roman" w:cs="Times New Roman" w:eastAsia="Times New Roman" w:hAnsi="Times New Roman"/>
          <w:sz w:val="24"/>
          <w:szCs w:val="24"/>
        </w:rPr>
        <w:t xml:space="preserve">Documentar: Registrar cada medicion en el formato proporcionado, incluyendo fecha, hora y condiciones de medicion.</w:t>
      </w:r>
    </w:p>
    <w:p>
      <w:pPr>
        <w:pStyle w:val="ListParagraph"/>
        <w:numPr>
          <w:ilvl w:val="0"/>
          <w:numId w:val="4"/>
        </w:numPr>
        <w:spacing w:after="100" w:line="312"/>
        <w:jc w:val="both"/>
      </w:pPr>
      <w:r>
        <w:rPr>
          <w:rFonts w:ascii="Times New Roman" w:cs="Times New Roman" w:eastAsia="Times New Roman" w:hAnsi="Times New Roman"/>
          <w:sz w:val="24"/>
          <w:szCs w:val="24"/>
        </w:rPr>
        <w:t xml:space="preserve">Calcular: Obtener el IMC, los puntajes Z y la clasificacion nutricional correspondiente.</w:t>
      </w:r>
    </w:p>
    <w:p>
      <w:pPr>
        <w:pStyle w:val="ListParagraph"/>
        <w:numPr>
          <w:ilvl w:val="0"/>
          <w:numId w:val="4"/>
        </w:numPr>
        <w:spacing w:after="200" w:line="312"/>
        <w:jc w:val="both"/>
      </w:pPr>
      <w:r>
        <w:rPr>
          <w:rFonts w:ascii="Times New Roman" w:cs="Times New Roman" w:eastAsia="Times New Roman" w:hAnsi="Times New Roman"/>
          <w:sz w:val="24"/>
          <w:szCs w:val="24"/>
        </w:rPr>
        <w:t xml:space="preserve">Reflexionar: Al finalizar, escribir un breve parrafo sobre las dificultades encontradas y las estrategias para mejorar.</w:t>
      </w:r>
    </w:p>
    <w:p>
      <w:pPr>
        <w:pStyle w:val="Heading2"/>
      </w:pPr>
      <w:r>
        <w:t xml:space="preserve">Propuesta 2: Simulacion de Consulta de Consejeria en Lactancia</w:t>
      </w:r>
    </w:p>
    <w:p>
      <w:pPr>
        <w:pStyle w:val="Heading3"/>
      </w:pPr>
      <w:r>
        <w:t xml:space="preserve">Objetivos de Aprendizaje</w:t>
      </w:r>
    </w:p>
    <w:p>
      <w:pPr>
        <w:pStyle w:val="ListParagraph"/>
        <w:numPr>
          <w:ilvl w:val="0"/>
          <w:numId w:val="5"/>
        </w:numPr>
        <w:spacing w:after="80" w:line="312"/>
        <w:jc w:val="both"/>
      </w:pPr>
      <w:r>
        <w:rPr>
          <w:rFonts w:ascii="Times New Roman" w:cs="Times New Roman" w:eastAsia="Times New Roman" w:hAnsi="Times New Roman"/>
          <w:sz w:val="24"/>
          <w:szCs w:val="24"/>
        </w:rPr>
        <w:t xml:space="preserve">Aplicar tecnicas de comunicacion efectiva y consejeria en lactancia materna.</w:t>
      </w:r>
    </w:p>
    <w:p>
      <w:pPr>
        <w:pStyle w:val="ListParagraph"/>
        <w:numPr>
          <w:ilvl w:val="0"/>
          <w:numId w:val="5"/>
        </w:numPr>
        <w:spacing w:after="80" w:line="312"/>
        <w:jc w:val="both"/>
      </w:pPr>
      <w:r>
        <w:rPr>
          <w:rFonts w:ascii="Times New Roman" w:cs="Times New Roman" w:eastAsia="Times New Roman" w:hAnsi="Times New Roman"/>
          <w:sz w:val="24"/>
          <w:szCs w:val="24"/>
        </w:rPr>
        <w:t xml:space="preserve">Evaluar la tecnica de amamantamiento e identificar problemas comunes.</w:t>
      </w:r>
    </w:p>
    <w:p>
      <w:pPr>
        <w:pStyle w:val="ListParagraph"/>
        <w:numPr>
          <w:ilvl w:val="0"/>
          <w:numId w:val="5"/>
        </w:numPr>
        <w:spacing w:after="80" w:line="312"/>
        <w:jc w:val="both"/>
      </w:pPr>
      <w:r>
        <w:rPr>
          <w:rFonts w:ascii="Times New Roman" w:cs="Times New Roman" w:eastAsia="Times New Roman" w:hAnsi="Times New Roman"/>
          <w:sz w:val="24"/>
          <w:szCs w:val="24"/>
        </w:rPr>
        <w:t xml:space="preserve">Proporcionar recomendaciones practicas y culturalmente apropiadas.</w:t>
      </w:r>
    </w:p>
    <w:p>
      <w:pPr>
        <w:pStyle w:val="ListParagraph"/>
        <w:numPr>
          <w:ilvl w:val="0"/>
          <w:numId w:val="5"/>
        </w:numPr>
        <w:spacing w:after="200" w:line="312"/>
        <w:jc w:val="both"/>
      </w:pPr>
      <w:r>
        <w:rPr>
          <w:rFonts w:ascii="Times New Roman" w:cs="Times New Roman" w:eastAsia="Times New Roman" w:hAnsi="Times New Roman"/>
          <w:sz w:val="24"/>
          <w:szCs w:val="24"/>
        </w:rPr>
        <w:t xml:space="preserve">Demostrar empatia, respeto y escucha activa en la relacion con la madre.</w:t>
      </w:r>
    </w:p>
    <w:p>
      <w:pPr>
        <w:pStyle w:val="Heading3"/>
      </w:pPr>
      <w:r>
        <w:t xml:space="preserve">Estructura de la Actividad (3 horas)</w:t>
      </w:r>
    </w:p>
    <w:p>
      <w:pPr>
        <w:spacing w:after="120" w:line="312"/>
        <w:jc w:val="both"/>
      </w:pPr>
      <w:r>
        <w:rPr>
          <w:rFonts w:ascii="Times New Roman" w:cs="Times New Roman" w:eastAsia="Times New Roman" w:hAnsi="Times New Roman"/>
          <w:b/>
          <w:bCs/>
          <w:sz w:val="24"/>
          <w:szCs w:val="24"/>
        </w:rPr>
        <w:t xml:space="preserve">Fase 1: Preparacion (30 minutos)</w:t>
      </w:r>
    </w:p>
    <w:p>
      <w:pPr>
        <w:spacing w:after="200" w:line="312"/>
        <w:jc w:val="both"/>
      </w:pPr>
      <w:r>
        <w:rPr>
          <w:rFonts w:ascii="Times New Roman" w:cs="Times New Roman" w:eastAsia="Times New Roman" w:hAnsi="Times New Roman"/>
          <w:sz w:val="24"/>
          <w:szCs w:val="24"/>
        </w:rPr>
        <w:t xml:space="preserve">El docente presenta los casos simulados que se trabajaran, incluyendo el perfil de cada madre (edad, paridad, situacion familiar, motivos de consulta). Se distribuyen guias de observacion para los estudiantes que actuaran como observadores. Se explica el formato de retroalimentacion: "Me gusto... Sugiero... Me pregunto..."</w:t>
      </w:r>
    </w:p>
    <w:p>
      <w:pPr>
        <w:spacing w:after="120" w:line="312"/>
        <w:jc w:val="both"/>
      </w:pPr>
      <w:r>
        <w:rPr>
          <w:rFonts w:ascii="Times New Roman" w:cs="Times New Roman" w:eastAsia="Times New Roman" w:hAnsi="Times New Roman"/>
          <w:b/>
          <w:bCs/>
          <w:sz w:val="24"/>
          <w:szCs w:val="24"/>
        </w:rPr>
        <w:t xml:space="preserve">Fase 2: Simulaciones en pequenos grupos (90 minutos)</w:t>
      </w:r>
    </w:p>
    <w:p>
      <w:pPr>
        <w:spacing w:after="200" w:line="312"/>
        <w:jc w:val="both"/>
      </w:pPr>
      <w:r>
        <w:rPr>
          <w:rFonts w:ascii="Times New Roman" w:cs="Times New Roman" w:eastAsia="Times New Roman" w:hAnsi="Times New Roman"/>
          <w:sz w:val="24"/>
          <w:szCs w:val="24"/>
        </w:rPr>
        <w:t xml:space="preserve">Se forman grupos de 4 estudiantes que rotan en los roles: (1) Nutricionista, (2) Madre (actua segun el guion del caso), (3) Observador de tecnica, (4) Observador de comunicacion. Cada simulacion dura 15 minutos, seguidos de 10 minutos de retroalimentacion entre pares. Se trabajan 3 casos diferentes: madre primeriza con dificultades de agarre, madre trabajadora que quiere continuar lactando, madre con dolor en los pezones.</w:t>
      </w:r>
    </w:p>
    <w:p>
      <w:pPr>
        <w:spacing w:after="120" w:line="312"/>
        <w:jc w:val="both"/>
      </w:pPr>
      <w:r>
        <w:rPr>
          <w:rFonts w:ascii="Times New Roman" w:cs="Times New Roman" w:eastAsia="Times New Roman" w:hAnsi="Times New Roman"/>
          <w:b/>
          <w:bCs/>
          <w:sz w:val="24"/>
          <w:szCs w:val="24"/>
        </w:rPr>
        <w:t xml:space="preserve">Fase 3: Plenario y sintesis (30 minutos)</w:t>
      </w:r>
    </w:p>
    <w:p>
      <w:pPr>
        <w:spacing w:after="200" w:line="312"/>
        <w:jc w:val="both"/>
      </w:pPr>
      <w:r>
        <w:rPr>
          <w:rFonts w:ascii="Times New Roman" w:cs="Times New Roman" w:eastAsia="Times New Roman" w:hAnsi="Times New Roman"/>
          <w:sz w:val="24"/>
          <w:szCs w:val="24"/>
        </w:rPr>
        <w:t xml:space="preserve">Cada grupo comparte los principales aprendizajes y desafios enfrentados. El docente facilita la discusion y sintetiza los puntos clave sobre comunicacion efectiva, resolucion de problemas comunes y recursos disponibles para las madres.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2340"/>
        <w:gridCol w:w="3120"/>
      </w:tblGrid>
      <w:tr>
        <w:trPr>
          <w:tblHeader/>
        </w:trPr>
        <w:tc>
          <w:tcPr>
            <w:tcW w:type="dxa" w:w="156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Caso</w:t>
            </w:r>
          </w:p>
        </w:tc>
        <w:tc>
          <w:tcPr>
            <w:tcW w:type="dxa" w:w="234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Perfil de la Madre</w:t>
            </w:r>
          </w:p>
        </w:tc>
        <w:tc>
          <w:tcPr>
            <w:tcW w:type="dxa" w:w="234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Problema Principal</w:t>
            </w:r>
          </w:p>
        </w:tc>
        <w:tc>
          <w:tcPr>
            <w:tcW w:type="dxa" w:w="312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Desafios para el Estudiante</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Caso 1</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Primipara, 22 anos, primeriza, ansiosa</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Bebé no prende bien, madres con grietas</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Ensenar agarre, manejar ansiedad, empoderar</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Caso 2</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Multipara, 35 anos, trabaja fuera</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Como mantener lactancia al volver al trabajo</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Extraccion y almacenamiento, derechos laborales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Caso 3</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Primipara, 28 anos, apoyo familiar escaso</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Produccion insuficiente de leche percibida</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Evaluar produccion real, desmitificar, dar confianza</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Caso 4</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Adolescente, 17 anos, vive con padres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Familia quiere darle formula al bebé</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Negociacion familiar, informacion cientifica, limits</w:t>
            </w:r>
          </w:p>
        </w:tc>
      </w:tr>
    </w:tbl>
    <w:p>
      <w:pPr>
        <w:spacing w:after="300" w:before="100"/>
        <w:jc w:val="center"/>
      </w:pPr>
      <w:r>
        <w:rPr>
          <w:rFonts w:ascii="Times New Roman" w:cs="Times New Roman" w:eastAsia="Times New Roman" w:hAnsi="Times New Roman"/>
          <w:i/>
          <w:iCs/>
          <w:color w:val="4A5568"/>
          <w:sz w:val="20"/>
          <w:szCs w:val="20"/>
        </w:rPr>
        <w:t xml:space="preserve">Tabla 2. Casos simulados para practica de consejeria en lactancia</w:t>
      </w:r>
    </w:p>
    <w:p>
      <w:pPr>
        <w:pStyle w:val="Heading2"/>
      </w:pPr>
      <w:r>
        <w:t xml:space="preserve">Propuesta 3: Taller Practico de Alimentacion Complementaria</w:t>
      </w:r>
    </w:p>
    <w:p>
      <w:pPr>
        <w:pStyle w:val="Heading3"/>
      </w:pPr>
      <w:r>
        <w:t xml:space="preserve">Objetivos de Aprendizaje</w:t>
      </w:r>
    </w:p>
    <w:p>
      <w:pPr>
        <w:pStyle w:val="ListParagraph"/>
        <w:numPr>
          <w:ilvl w:val="0"/>
          <w:numId w:val="6"/>
        </w:numPr>
        <w:spacing w:after="80" w:line="312"/>
        <w:jc w:val="both"/>
      </w:pPr>
      <w:r>
        <w:rPr>
          <w:rFonts w:ascii="Times New Roman" w:cs="Times New Roman" w:eastAsia="Times New Roman" w:hAnsi="Times New Roman"/>
          <w:sz w:val="24"/>
          <w:szCs w:val="24"/>
        </w:rPr>
        <w:t xml:space="preserve">Preparar alimentos apropiados para diferentes etapas de la alimentacion complementaria.</w:t>
      </w:r>
    </w:p>
    <w:p>
      <w:pPr>
        <w:pStyle w:val="ListParagraph"/>
        <w:numPr>
          <w:ilvl w:val="0"/>
          <w:numId w:val="6"/>
        </w:numPr>
        <w:spacing w:after="80" w:line="312"/>
        <w:jc w:val="both"/>
      </w:pPr>
      <w:r>
        <w:rPr>
          <w:rFonts w:ascii="Times New Roman" w:cs="Times New Roman" w:eastAsia="Times New Roman" w:hAnsi="Times New Roman"/>
          <w:sz w:val="24"/>
          <w:szCs w:val="24"/>
        </w:rPr>
        <w:t xml:space="preserve">Aplicar criterios de seleccion de alimentos segun edad, textura y valor nutricional.</w:t>
      </w:r>
    </w:p>
    <w:p>
      <w:pPr>
        <w:pStyle w:val="ListParagraph"/>
        <w:numPr>
          <w:ilvl w:val="0"/>
          <w:numId w:val="6"/>
        </w:numPr>
        <w:spacing w:after="80" w:line="312"/>
        <w:jc w:val="both"/>
      </w:pPr>
      <w:r>
        <w:rPr>
          <w:rFonts w:ascii="Times New Roman" w:cs="Times New Roman" w:eastAsia="Times New Roman" w:hAnsi="Times New Roman"/>
          <w:sz w:val="24"/>
          <w:szCs w:val="24"/>
        </w:rPr>
        <w:t xml:space="preserve">Calcular porciones y frecuencia de consumo para satisfacer requerimientos nutricionales.</w:t>
      </w:r>
    </w:p>
    <w:p>
      <w:pPr>
        <w:pStyle w:val="ListParagraph"/>
        <w:numPr>
          <w:ilvl w:val="0"/>
          <w:numId w:val="6"/>
        </w:numPr>
        <w:spacing w:after="200" w:line="312"/>
        <w:jc w:val="both"/>
      </w:pPr>
      <w:r>
        <w:rPr>
          <w:rFonts w:ascii="Times New Roman" w:cs="Times New Roman" w:eastAsia="Times New Roman" w:hAnsi="Times New Roman"/>
          <w:sz w:val="24"/>
          <w:szCs w:val="24"/>
        </w:rPr>
        <w:t xml:space="preserve">Identificar y demostrar practicas seguras de preparacion y almacenamiento de alimentos para lactantes.</w:t>
      </w:r>
    </w:p>
    <w:p>
      <w:pPr>
        <w:pStyle w:val="Heading3"/>
      </w:pPr>
      <w:r>
        <w:t xml:space="preserve">Estructura del Taller (5 horas con receso)</w:t>
      </w:r>
    </w:p>
    <w:p>
      <w:pPr>
        <w:spacing w:after="200" w:line="312"/>
        <w:jc w:val="both"/>
      </w:pPr>
      <w:r>
        <w:rPr>
          <w:rFonts w:ascii="Times New Roman" w:cs="Times New Roman" w:eastAsia="Times New Roman" w:hAnsi="Times New Roman"/>
          <w:sz w:val="24"/>
          <w:szCs w:val="24"/>
        </w:rPr>
        <w:t xml:space="preserve">Este taller se realiza en un espacio con cocina o laboratorio de alimentacion. Los estudiantes trabajan en grupos de 4-5 personas, cada grupo representa un "equipo de nutricionistas" que debe diseñar y preparar menus para lactantes de diferentes edades.</w:t>
      </w:r>
    </w:p>
    <w:p>
      <w:pPr>
        <w:spacing w:after="120" w:line="312"/>
        <w:jc w:val="both"/>
      </w:pPr>
      <w:r>
        <w:rPr>
          <w:rFonts w:ascii="Times New Roman" w:cs="Times New Roman" w:eastAsia="Times New Roman" w:hAnsi="Times New Roman"/>
          <w:b/>
          <w:bCs/>
          <w:sz w:val="24"/>
          <w:szCs w:val="24"/>
        </w:rPr>
        <w:t xml:space="preserve">Fase 1: Fundamentos teoricos rapidos (45 minutos)</w:t>
      </w:r>
    </w:p>
    <w:p>
      <w:pPr>
        <w:spacing w:after="200" w:line="312"/>
        <w:jc w:val="both"/>
      </w:pPr>
      <w:r>
        <w:rPr>
          <w:rFonts w:ascii="Times New Roman" w:cs="Times New Roman" w:eastAsia="Times New Roman" w:hAnsi="Times New Roman"/>
          <w:sz w:val="24"/>
          <w:szCs w:val="24"/>
        </w:rPr>
        <w:t xml:space="preserve">Repaso rapido de los conceptos clave (los estudiantes ya deben haber estudiado el contenido teorico previamente con metodologia de aula invertida). Se enfatiza la aplicacion practica: como trasladar la teoria a la seleccion y preparacion de alimentos concretos.</w:t>
      </w:r>
    </w:p>
    <w:p>
      <w:pPr>
        <w:spacing w:after="120" w:line="312"/>
        <w:jc w:val="both"/>
      </w:pPr>
      <w:r>
        <w:rPr>
          <w:rFonts w:ascii="Times New Roman" w:cs="Times New Roman" w:eastAsia="Times New Roman" w:hAnsi="Times New Roman"/>
          <w:b/>
          <w:bCs/>
          <w:sz w:val="24"/>
          <w:szCs w:val="24"/>
        </w:rPr>
        <w:t xml:space="preserve">Fase 2: Desafio practico (2 horas)</w:t>
      </w:r>
    </w:p>
    <w:p>
      <w:pPr>
        <w:spacing w:after="200" w:line="312"/>
        <w:jc w:val="both"/>
      </w:pPr>
      <w:r>
        <w:rPr>
          <w:rFonts w:ascii="Times New Roman" w:cs="Times New Roman" w:eastAsia="Times New Roman" w:hAnsi="Times New Roman"/>
          <w:sz w:val="24"/>
          <w:szCs w:val="24"/>
        </w:rPr>
        <w:t xml:space="preserve">Cada grupo recibe un caso de un lactante con edad especifica (6, 8, 10, 12 meses) y debe: (1) Calcular los requerimientos nutricionales, (2) Diseñar un menu para un dia completo, (3) Preparar una de las comidas del menu, (4) Presentar y justificar las decisiones tomadas. Los grupos tienen acceso a alimentos reales y equipos de cocina basico.</w:t>
      </w:r>
    </w:p>
    <w:p>
      <w:pPr>
        <w:spacing w:after="120" w:line="312"/>
        <w:jc w:val="both"/>
      </w:pPr>
      <w:r>
        <w:rPr>
          <w:rFonts w:ascii="Times New Roman" w:cs="Times New Roman" w:eastAsia="Times New Roman" w:hAnsi="Times New Roman"/>
          <w:b/>
          <w:bCs/>
          <w:sz w:val="24"/>
          <w:szCs w:val="24"/>
        </w:rPr>
        <w:t xml:space="preserve">Fase 3: Degustacion y analisis critico (60 minutos)</w:t>
      </w:r>
    </w:p>
    <w:p>
      <w:pPr>
        <w:spacing w:after="200" w:line="312"/>
        <w:jc w:val="both"/>
      </w:pPr>
      <w:r>
        <w:rPr>
          <w:rFonts w:ascii="Times New Roman" w:cs="Times New Roman" w:eastAsia="Times New Roman" w:hAnsi="Times New Roman"/>
          <w:sz w:val="24"/>
          <w:szCs w:val="24"/>
        </w:rPr>
        <w:t xml:space="preserve">Los grupos presentan sus preparaciones al resto de la clase, explicando la seleccion de alimentos, la textura apropiada para la edad, los nutrientes prioritarios que cubren y las modificaciones para contextos socioeconomicos especificos. Se realiza una degustacion y analisis critico de texturas, sabores y presentaciones.</w:t>
      </w:r>
    </w:p>
    <w:p>
      <w:pPr>
        <w:spacing w:after="120" w:line="312"/>
        <w:jc w:val="both"/>
      </w:pPr>
      <w:r>
        <w:rPr>
          <w:rFonts w:ascii="Times New Roman" w:cs="Times New Roman" w:eastAsia="Times New Roman" w:hAnsi="Times New Roman"/>
          <w:b/>
          <w:bCs/>
          <w:sz w:val="24"/>
          <w:szCs w:val="24"/>
        </w:rPr>
        <w:t xml:space="preserve">Fase 4: Adaptacion a contextos reales (45 minutos)</w:t>
      </w:r>
    </w:p>
    <w:p>
      <w:pPr>
        <w:spacing w:after="200" w:line="312"/>
        <w:jc w:val="both"/>
      </w:pPr>
      <w:r>
        <w:rPr>
          <w:rFonts w:ascii="Times New Roman" w:cs="Times New Roman" w:eastAsia="Times New Roman" w:hAnsi="Times New Roman"/>
          <w:sz w:val="24"/>
          <w:szCs w:val="24"/>
        </w:rPr>
        <w:t xml:space="preserve">Cada grupo debe modificar su menu para un contexto de recursos limitados, manteniendo la adecuacion nutricional. Se discute el uso de alimentos locales accesibles, tecnicas de preparacion economicas y estrategias de aprovechamiento de alimentos.</w:t>
      </w:r>
    </w:p>
    <w:p>
      <w:pPr>
        <w:pStyle w:val="Heading2"/>
      </w:pPr>
      <w:r>
        <w:t xml:space="preserve">Propuesta 4: Taller de Evaluacion Clinica Nutricional</w:t>
      </w:r>
    </w:p>
    <w:p>
      <w:pPr>
        <w:pStyle w:val="Heading3"/>
      </w:pPr>
      <w:r>
        <w:t xml:space="preserve">Objetivos de Aprendizaje</w:t>
      </w:r>
    </w:p>
    <w:p>
      <w:pPr>
        <w:pStyle w:val="ListParagraph"/>
        <w:numPr>
          <w:ilvl w:val="0"/>
          <w:numId w:val="7"/>
        </w:numPr>
        <w:spacing w:after="80" w:line="312"/>
        <w:jc w:val="both"/>
      </w:pPr>
      <w:r>
        <w:rPr>
          <w:rFonts w:ascii="Times New Roman" w:cs="Times New Roman" w:eastAsia="Times New Roman" w:hAnsi="Times New Roman"/>
          <w:sz w:val="24"/>
          <w:szCs w:val="24"/>
        </w:rPr>
        <w:t xml:space="preserve">Realizar un examen fisico nutricional sistematico orientado a la deteccion de signos de deficiencia.</w:t>
      </w:r>
    </w:p>
    <w:p>
      <w:pPr>
        <w:pStyle w:val="ListParagraph"/>
        <w:numPr>
          <w:ilvl w:val="0"/>
          <w:numId w:val="7"/>
        </w:numPr>
        <w:spacing w:after="80" w:line="312"/>
        <w:jc w:val="both"/>
      </w:pPr>
      <w:r>
        <w:rPr>
          <w:rFonts w:ascii="Times New Roman" w:cs="Times New Roman" w:eastAsia="Times New Roman" w:hAnsi="Times New Roman"/>
          <w:sz w:val="24"/>
          <w:szCs w:val="24"/>
        </w:rPr>
        <w:t xml:space="preserve">Correlacionar los hallazgos clinicos con posibles deficiencias nutricionales especificas.</w:t>
      </w:r>
    </w:p>
    <w:p>
      <w:pPr>
        <w:pStyle w:val="ListParagraph"/>
        <w:numPr>
          <w:ilvl w:val="0"/>
          <w:numId w:val="7"/>
        </w:numPr>
        <w:spacing w:after="80" w:line="312"/>
        <w:jc w:val="both"/>
      </w:pPr>
      <w:r>
        <w:rPr>
          <w:rFonts w:ascii="Times New Roman" w:cs="Times New Roman" w:eastAsia="Times New Roman" w:hAnsi="Times New Roman"/>
          <w:sz w:val="24"/>
          <w:szCs w:val="24"/>
        </w:rPr>
        <w:t xml:space="preserve">Integrar la evaluacion clinica con los otros componentes de la valoracion nutricional.</w:t>
      </w:r>
    </w:p>
    <w:p>
      <w:pPr>
        <w:pStyle w:val="ListParagraph"/>
        <w:numPr>
          <w:ilvl w:val="0"/>
          <w:numId w:val="7"/>
        </w:numPr>
        <w:spacing w:after="200" w:line="312"/>
        <w:jc w:val="both"/>
      </w:pPr>
      <w:r>
        <w:rPr>
          <w:rFonts w:ascii="Times New Roman" w:cs="Times New Roman" w:eastAsia="Times New Roman" w:hAnsi="Times New Roman"/>
          <w:sz w:val="24"/>
          <w:szCs w:val="24"/>
        </w:rPr>
        <w:t xml:space="preserve">Documentar correctamente los hallazgos en la historia clinica nutricional.</w:t>
      </w:r>
    </w:p>
    <w:p>
      <w:pPr>
        <w:pStyle w:val="Heading3"/>
      </w:pPr>
      <w:r>
        <w:t xml:space="preserve">Estructura del Taller (4 horas)</w:t>
      </w:r>
    </w:p>
    <w:p>
      <w:pPr>
        <w:spacing w:after="200" w:line="312"/>
        <w:jc w:val="both"/>
      </w:pPr>
      <w:r>
        <w:rPr>
          <w:rFonts w:ascii="Times New Roman" w:cs="Times New Roman" w:eastAsia="Times New Roman" w:hAnsi="Times New Roman"/>
          <w:sz w:val="24"/>
          <w:szCs w:val="24"/>
        </w:rPr>
        <w:t xml:space="preserve">Este taller se desarrolla mejor en un ambiente de simulacion clinica o con la colaboracion de pacientes estandarizados (actores entrenados o companeros que representan casos). Se complementa con el uso del Atlas Visual de Hallazgos Clinicos previamente desarrollado.</w:t>
      </w:r>
    </w:p>
    <w:p>
      <w:pPr>
        <w:spacing w:after="120" w:line="312"/>
        <w:jc w:val="both"/>
      </w:pPr>
      <w:r>
        <w:rPr>
          <w:rFonts w:ascii="Times New Roman" w:cs="Times New Roman" w:eastAsia="Times New Roman" w:hAnsi="Times New Roman"/>
          <w:b/>
          <w:bCs/>
          <w:sz w:val="24"/>
          <w:szCs w:val="24"/>
        </w:rPr>
        <w:t xml:space="preserve">Estaciones de Evaluacion Clinica:</w:t>
      </w:r>
    </w:p>
    <w:p>
      <w:pPr>
        <w:pStyle w:val="ListParagraph"/>
        <w:numPr>
          <w:ilvl w:val="0"/>
          <w:numId w:val="8"/>
        </w:numPr>
        <w:spacing w:after="100" w:line="312"/>
        <w:jc w:val="both"/>
      </w:pPr>
      <w:r>
        <w:rPr>
          <w:rFonts w:ascii="Times New Roman" w:cs="Times New Roman" w:eastAsia="Times New Roman" w:hAnsi="Times New Roman"/>
          <w:sz w:val="24"/>
          <w:szCs w:val="24"/>
        </w:rPr>
        <w:t xml:space="preserve">Estacion 1 - Piel y anexos: Evaluacion de xerosis, hiperpigmentacion, petequias, cabello y unias. Se utilizan fotografias de alta calidad de casos reales y maniquies con alteraciones simuladas.</w:t>
      </w:r>
    </w:p>
    <w:p>
      <w:pPr>
        <w:pStyle w:val="ListParagraph"/>
        <w:numPr>
          <w:ilvl w:val="0"/>
          <w:numId w:val="8"/>
        </w:numPr>
        <w:spacing w:after="100" w:line="312"/>
        <w:jc w:val="both"/>
      </w:pPr>
      <w:r>
        <w:rPr>
          <w:rFonts w:ascii="Times New Roman" w:cs="Times New Roman" w:eastAsia="Times New Roman" w:hAnsi="Times New Roman"/>
          <w:sz w:val="24"/>
          <w:szCs w:val="24"/>
        </w:rPr>
        <w:t xml:space="preserve">Estacion 2 - Ojos: Evaluacion de conjuntiva (palidez), esclerotica, cornea. Se practica la tecnica de eversion del parpado inferior. Se utilizan ojos simulados con diferentes hallazgos.</w:t>
      </w:r>
    </w:p>
    <w:p>
      <w:pPr>
        <w:pStyle w:val="ListParagraph"/>
        <w:numPr>
          <w:ilvl w:val="0"/>
          <w:numId w:val="8"/>
        </w:numPr>
        <w:spacing w:after="100" w:line="312"/>
        <w:jc w:val="both"/>
      </w:pPr>
      <w:r>
        <w:rPr>
          <w:rFonts w:ascii="Times New Roman" w:cs="Times New Roman" w:eastAsia="Times New Roman" w:hAnsi="Times New Roman"/>
          <w:sz w:val="24"/>
          <w:szCs w:val="24"/>
        </w:rPr>
        <w:t xml:space="preserve">Estacion 3 - Cavidad oral: Evaluacion de labios, lengua, encias, dientes. Se practica con modelos dentales y fotografias clinicas. Se aprende a diferenciar glositis, queilosis y gingivitis.</w:t>
      </w:r>
    </w:p>
    <w:p>
      <w:pPr>
        <w:pStyle w:val="ListParagraph"/>
        <w:numPr>
          <w:ilvl w:val="0"/>
          <w:numId w:val="8"/>
        </w:numPr>
        <w:spacing w:after="100" w:line="312"/>
        <w:jc w:val="both"/>
      </w:pPr>
      <w:r>
        <w:rPr>
          <w:rFonts w:ascii="Times New Roman" w:cs="Times New Roman" w:eastAsia="Times New Roman" w:hAnsi="Times New Roman"/>
          <w:sz w:val="24"/>
          <w:szCs w:val="24"/>
        </w:rPr>
        <w:t xml:space="preserve">Estacion 4 - Sistema musculoesqueletico: Evaluacion de masa muscular, fuerza, signos de desnutricion. Se practican mediciones de circunferencia de brazo y evaluacion de pliegues.</w:t>
      </w:r>
    </w:p>
    <w:p>
      <w:pPr>
        <w:pStyle w:val="ListParagraph"/>
        <w:numPr>
          <w:ilvl w:val="0"/>
          <w:numId w:val="8"/>
        </w:numPr>
        <w:spacing w:after="200" w:line="312"/>
        <w:jc w:val="both"/>
      </w:pPr>
      <w:r>
        <w:rPr>
          <w:rFonts w:ascii="Times New Roman" w:cs="Times New Roman" w:eastAsia="Times New Roman" w:hAnsi="Times New Roman"/>
          <w:sz w:val="24"/>
          <w:szCs w:val="24"/>
        </w:rPr>
        <w:t xml:space="preserve">Estacion 5 - Integracion: Casos clinicos completos donde el estudiante debe realizar evaluacion clinica, interpretar hallazgos y correlacionar con otros datos (antropometria, laboratorio, dieta).</w:t>
      </w:r>
    </w:p>
    <w:p>
      <w:pPr>
        <w:pStyle w:val="Heading1"/>
      </w:pPr>
      <w:r>
        <w:t xml:space="preserve">PARTE III: CASO LONGITUDINAL INTEGRADOR</w:t>
      </w:r>
    </w:p>
    <w:p>
      <w:pPr>
        <w:pStyle w:val="Heading2"/>
      </w:pPr>
      <w:r>
        <w:t xml:space="preserve">Proyecto: Acompanamiento Nutricional Integral</w:t>
      </w:r>
    </w:p>
    <w:p>
      <w:pPr>
        <w:pStyle w:val="Heading3"/>
      </w:pPr>
      <w:r>
        <w:t xml:space="preserve">Descripcion General</w:t>
      </w:r>
    </w:p>
    <w:p>
      <w:pPr>
        <w:spacing w:after="200" w:line="312"/>
        <w:jc w:val="both"/>
      </w:pPr>
      <w:r>
        <w:rPr>
          <w:rFonts w:ascii="Times New Roman" w:cs="Times New Roman" w:eastAsia="Times New Roman" w:hAnsi="Times New Roman"/>
          <w:sz w:val="24"/>
          <w:szCs w:val="24"/>
        </w:rPr>
        <w:t xml:space="preserve">Este proyecto longitudinal constituye la experiencia integradora del curso, donde los estudiantes aplican de manera secuencial y contextualizada todos los contenidos aprendidos. A lo largo de un semestre academico, cada estudiante (o dupla de estudiantes) acompana a tres sujetos de estudio: una mujer embarazada, una madre en periodo de lactancia con su bebe, y un nino pequeno (12-24 meses). Este diseño permite experimentar las transiciones nutricionales y comprender la continuidad del cuidado nutricional en los primeros 1000 dias.</w:t>
      </w:r>
    </w:p>
    <w:p>
      <w:pPr>
        <w:pStyle w:val="Heading3"/>
      </w:pPr>
      <w:r>
        <w:t xml:space="preserve">Objetivos Generales</w:t>
      </w:r>
    </w:p>
    <w:p>
      <w:pPr>
        <w:pStyle w:val="ListParagraph"/>
        <w:numPr>
          <w:ilvl w:val="0"/>
          <w:numId w:val="9"/>
        </w:numPr>
        <w:spacing w:after="80" w:line="312"/>
        <w:jc w:val="both"/>
      </w:pPr>
      <w:r>
        <w:rPr>
          <w:rFonts w:ascii="Times New Roman" w:cs="Times New Roman" w:eastAsia="Times New Roman" w:hAnsi="Times New Roman"/>
          <w:sz w:val="24"/>
          <w:szCs w:val="24"/>
        </w:rPr>
        <w:t xml:space="preserve">Integrar los conocimientos teoricos y practicos en un contexto real de atencion nutricional.</w:t>
      </w:r>
    </w:p>
    <w:p>
      <w:pPr>
        <w:pStyle w:val="ListParagraph"/>
        <w:numPr>
          <w:ilvl w:val="0"/>
          <w:numId w:val="9"/>
        </w:numPr>
        <w:spacing w:after="80" w:line="312"/>
        <w:jc w:val="both"/>
      </w:pPr>
      <w:r>
        <w:rPr>
          <w:rFonts w:ascii="Times New Roman" w:cs="Times New Roman" w:eastAsia="Times New Roman" w:hAnsi="Times New Roman"/>
          <w:sz w:val="24"/>
          <w:szCs w:val="24"/>
        </w:rPr>
        <w:t xml:space="preserve">Desarrollar habilidades de comunicacion, consejeria y relacion terapeutica con pacientes reales.</w:t>
      </w:r>
    </w:p>
    <w:p>
      <w:pPr>
        <w:pStyle w:val="ListParagraph"/>
        <w:numPr>
          <w:ilvl w:val="0"/>
          <w:numId w:val="9"/>
        </w:numPr>
        <w:spacing w:after="80" w:line="312"/>
        <w:jc w:val="both"/>
      </w:pPr>
      <w:r>
        <w:rPr>
          <w:rFonts w:ascii="Times New Roman" w:cs="Times New Roman" w:eastAsia="Times New Roman" w:hAnsi="Times New Roman"/>
          <w:sz w:val="24"/>
          <w:szCs w:val="24"/>
        </w:rPr>
        <w:t xml:space="preserve">Aplicar el proceso de atencion nutricional completo (valoracion, diagnostico, intervencion, monitoreo y evaluacion).</w:t>
      </w:r>
    </w:p>
    <w:p>
      <w:pPr>
        <w:pStyle w:val="ListParagraph"/>
        <w:numPr>
          <w:ilvl w:val="0"/>
          <w:numId w:val="9"/>
        </w:numPr>
        <w:spacing w:after="80" w:line="312"/>
        <w:jc w:val="both"/>
      </w:pPr>
      <w:r>
        <w:rPr>
          <w:rFonts w:ascii="Times New Roman" w:cs="Times New Roman" w:eastAsia="Times New Roman" w:hAnsi="Times New Roman"/>
          <w:sz w:val="24"/>
          <w:szCs w:val="24"/>
        </w:rPr>
        <w:t xml:space="preserve">Comprender los determinantes sociales, culturales y economicos de la nutricion en el contexto real de las familias.</w:t>
      </w:r>
    </w:p>
    <w:p>
      <w:pPr>
        <w:pStyle w:val="ListParagraph"/>
        <w:numPr>
          <w:ilvl w:val="0"/>
          <w:numId w:val="9"/>
        </w:numPr>
        <w:spacing w:after="200" w:line="312"/>
        <w:jc w:val="both"/>
      </w:pPr>
      <w:r>
        <w:rPr>
          <w:rFonts w:ascii="Times New Roman" w:cs="Times New Roman" w:eastAsia="Times New Roman" w:hAnsi="Times New Roman"/>
          <w:sz w:val="24"/>
          <w:szCs w:val="24"/>
        </w:rPr>
        <w:t xml:space="preserve">Reflexionar sobre el rol profesional y el compromiso etico con la comunidad.</w:t>
      </w:r>
    </w:p>
    <w:p>
      <w:pPr>
        <w:pStyle w:val="Heading3"/>
      </w:pPr>
      <w:r>
        <w:t xml:space="preserve">Fases del Proyecto</w:t>
      </w:r>
    </w:p>
    <w:p>
      <w:pPr>
        <w:spacing w:after="120" w:line="312"/>
        <w:jc w:val="both"/>
      </w:pPr>
      <w:r>
        <w:rPr>
          <w:rFonts w:ascii="Times New Roman" w:cs="Times New Roman" w:eastAsia="Times New Roman" w:hAnsi="Times New Roman"/>
          <w:b/>
          <w:bCs/>
          <w:sz w:val="24"/>
          <w:szCs w:val="24"/>
        </w:rPr>
        <w:t xml:space="preserve">Fase 1: Seleccion y Primer Contacto (Semanas 1-2)</w:t>
      </w:r>
    </w:p>
    <w:p>
      <w:pPr>
        <w:pStyle w:val="ListParagraph"/>
        <w:numPr>
          <w:ilvl w:val="0"/>
          <w:numId w:val="3"/>
        </w:numPr>
        <w:spacing w:after="80" w:line="312"/>
        <w:jc w:val="both"/>
      </w:pPr>
      <w:r>
        <w:rPr>
          <w:rFonts w:ascii="Times New Roman" w:cs="Times New Roman" w:eastAsia="Times New Roman" w:hAnsi="Times New Roman"/>
          <w:sz w:val="24"/>
          <w:szCs w:val="24"/>
        </w:rPr>
        <w:t xml:space="preserve">Identificacion de los tres sujetos de estudio a traves de centros de salud, hospitales, jardines infantiles o contactos personales.</w:t>
      </w:r>
    </w:p>
    <w:p>
      <w:pPr>
        <w:pStyle w:val="ListParagraph"/>
        <w:numPr>
          <w:ilvl w:val="0"/>
          <w:numId w:val="3"/>
        </w:numPr>
        <w:spacing w:after="80" w:line="312"/>
        <w:jc w:val="both"/>
      </w:pPr>
      <w:r>
        <w:rPr>
          <w:rFonts w:ascii="Times New Roman" w:cs="Times New Roman" w:eastAsia="Times New Roman" w:hAnsi="Times New Roman"/>
          <w:sz w:val="24"/>
          <w:szCs w:val="24"/>
        </w:rPr>
        <w:t xml:space="preserve">Obtencion del consentimiento informado (formato proporcionado por el docente).</w:t>
      </w:r>
    </w:p>
    <w:p>
      <w:pPr>
        <w:pStyle w:val="ListParagraph"/>
        <w:numPr>
          <w:ilvl w:val="0"/>
          <w:numId w:val="3"/>
        </w:numPr>
        <w:spacing w:after="80" w:line="312"/>
        <w:jc w:val="both"/>
      </w:pPr>
      <w:r>
        <w:rPr>
          <w:rFonts w:ascii="Times New Roman" w:cs="Times New Roman" w:eastAsia="Times New Roman" w:hAnsi="Times New Roman"/>
          <w:sz w:val="24"/>
          <w:szCs w:val="24"/>
        </w:rPr>
        <w:t xml:space="preserve">Primera entrevista: presentacion, explicacion del proyecto, recopilacion de datos demograficos basicos.</w:t>
      </w:r>
    </w:p>
    <w:p>
      <w:pPr>
        <w:pStyle w:val="ListParagraph"/>
        <w:numPr>
          <w:ilvl w:val="0"/>
          <w:numId w:val="3"/>
        </w:numPr>
        <w:spacing w:after="200" w:line="312"/>
        <w:jc w:val="both"/>
      </w:pPr>
      <w:r>
        <w:rPr>
          <w:rFonts w:ascii="Times New Roman" w:cs="Times New Roman" w:eastAsia="Times New Roman" w:hAnsi="Times New Roman"/>
          <w:sz w:val="24"/>
          <w:szCs w:val="24"/>
        </w:rPr>
        <w:t xml:space="preserve">Elaboracion de ficha de identificacion y cronograma de visitas.</w:t>
      </w:r>
    </w:p>
    <w:p>
      <w:pPr>
        <w:spacing w:after="120" w:line="312"/>
        <w:jc w:val="both"/>
      </w:pPr>
      <w:r>
        <w:rPr>
          <w:rFonts w:ascii="Times New Roman" w:cs="Times New Roman" w:eastAsia="Times New Roman" w:hAnsi="Times New Roman"/>
          <w:b/>
          <w:bCs/>
          <w:sz w:val="24"/>
          <w:szCs w:val="24"/>
        </w:rPr>
        <w:t xml:space="preserve">Fase 2: Valoracion Basal (Semanas 3-5)</w:t>
      </w:r>
    </w:p>
    <w:p>
      <w:pPr>
        <w:pStyle w:val="ListParagraph"/>
        <w:numPr>
          <w:ilvl w:val="0"/>
          <w:numId w:val="3"/>
        </w:numPr>
        <w:spacing w:after="80" w:line="312"/>
        <w:jc w:val="both"/>
      </w:pPr>
      <w:r>
        <w:rPr>
          <w:rFonts w:ascii="Times New Roman" w:cs="Times New Roman" w:eastAsia="Times New Roman" w:hAnsi="Times New Roman"/>
          <w:sz w:val="24"/>
          <w:szCs w:val="24"/>
        </w:rPr>
        <w:t xml:space="preserve">Aplicacion completa del metodo ABCD a cada sujeto: antropometria completa, evaluacion bioquimica (si hay datos disponibles), evaluacion clinica, evaluacion dietetica (recordatorio 24h, frecuencia de consumo).</w:t>
      </w:r>
    </w:p>
    <w:p>
      <w:pPr>
        <w:pStyle w:val="ListParagraph"/>
        <w:numPr>
          <w:ilvl w:val="0"/>
          <w:numId w:val="3"/>
        </w:numPr>
        <w:spacing w:after="80" w:line="312"/>
        <w:jc w:val="both"/>
      </w:pPr>
      <w:r>
        <w:rPr>
          <w:rFonts w:ascii="Times New Roman" w:cs="Times New Roman" w:eastAsia="Times New Roman" w:hAnsi="Times New Roman"/>
          <w:sz w:val="24"/>
          <w:szCs w:val="24"/>
        </w:rPr>
        <w:t xml:space="preserve">Identificacion de factores de riesgo y protectores.</w:t>
      </w:r>
    </w:p>
    <w:p>
      <w:pPr>
        <w:pStyle w:val="ListParagraph"/>
        <w:numPr>
          <w:ilvl w:val="0"/>
          <w:numId w:val="3"/>
        </w:numPr>
        <w:spacing w:after="200" w:line="312"/>
        <w:jc w:val="both"/>
      </w:pPr>
      <w:r>
        <w:rPr>
          <w:rFonts w:ascii="Times New Roman" w:cs="Times New Roman" w:eastAsia="Times New Roman" w:hAnsi="Times New Roman"/>
          <w:sz w:val="24"/>
          <w:szCs w:val="24"/>
        </w:rPr>
        <w:t xml:space="preserve">Elaboracion del diagnostico nutricional utilizando terminologia estandarizada (modelo PES).</w:t>
      </w:r>
    </w:p>
    <w:p>
      <w:pPr>
        <w:spacing w:after="120" w:line="312"/>
        <w:jc w:val="both"/>
      </w:pPr>
      <w:r>
        <w:rPr>
          <w:rFonts w:ascii="Times New Roman" w:cs="Times New Roman" w:eastAsia="Times New Roman" w:hAnsi="Times New Roman"/>
          <w:b/>
          <w:bCs/>
          <w:sz w:val="24"/>
          <w:szCs w:val="24"/>
        </w:rPr>
        <w:t xml:space="preserve">Fase 3: Intervencion Nutricional (Semanas 6-10)</w:t>
      </w:r>
    </w:p>
    <w:p>
      <w:pPr>
        <w:pStyle w:val="ListParagraph"/>
        <w:numPr>
          <w:ilvl w:val="0"/>
          <w:numId w:val="3"/>
        </w:numPr>
        <w:spacing w:after="80" w:line="312"/>
        <w:jc w:val="both"/>
      </w:pPr>
      <w:r>
        <w:rPr>
          <w:rFonts w:ascii="Times New Roman" w:cs="Times New Roman" w:eastAsia="Times New Roman" w:hAnsi="Times New Roman"/>
          <w:sz w:val="24"/>
          <w:szCs w:val="24"/>
        </w:rPr>
        <w:t xml:space="preserve">Diseno del plan de intervencion nutricional individualizado para cada sujeto.</w:t>
      </w:r>
    </w:p>
    <w:p>
      <w:pPr>
        <w:pStyle w:val="ListParagraph"/>
        <w:numPr>
          <w:ilvl w:val="0"/>
          <w:numId w:val="3"/>
        </w:numPr>
        <w:spacing w:after="80" w:line="312"/>
        <w:jc w:val="both"/>
      </w:pPr>
      <w:r>
        <w:rPr>
          <w:rFonts w:ascii="Times New Roman" w:cs="Times New Roman" w:eastAsia="Times New Roman" w:hAnsi="Times New Roman"/>
          <w:sz w:val="24"/>
          <w:szCs w:val="24"/>
        </w:rPr>
        <w:t xml:space="preserve">Implementacion de consejeria nutricional y educacion alimentaria.</w:t>
      </w:r>
    </w:p>
    <w:p>
      <w:pPr>
        <w:pStyle w:val="ListParagraph"/>
        <w:numPr>
          <w:ilvl w:val="0"/>
          <w:numId w:val="3"/>
        </w:numPr>
        <w:spacing w:after="80" w:line="312"/>
        <w:jc w:val="both"/>
      </w:pPr>
      <w:r>
        <w:rPr>
          <w:rFonts w:ascii="Times New Roman" w:cs="Times New Roman" w:eastAsia="Times New Roman" w:hAnsi="Times New Roman"/>
          <w:sz w:val="24"/>
          <w:szCs w:val="24"/>
        </w:rPr>
        <w:t xml:space="preserve">Elaboracion de material educativo adaptado a cada caso.</w:t>
      </w:r>
    </w:p>
    <w:p>
      <w:pPr>
        <w:pStyle w:val="ListParagraph"/>
        <w:numPr>
          <w:ilvl w:val="0"/>
          <w:numId w:val="3"/>
        </w:numPr>
        <w:spacing w:after="200" w:line="312"/>
        <w:jc w:val="both"/>
      </w:pPr>
      <w:r>
        <w:rPr>
          <w:rFonts w:ascii="Times New Roman" w:cs="Times New Roman" w:eastAsia="Times New Roman" w:hAnsi="Times New Roman"/>
          <w:sz w:val="24"/>
          <w:szCs w:val="24"/>
        </w:rPr>
        <w:t xml:space="preserve">Visitas domiciliarias o encuentros para seguimiento de la intervencion.</w:t>
      </w:r>
    </w:p>
    <w:p>
      <w:pPr>
        <w:spacing w:after="120" w:line="312"/>
        <w:jc w:val="both"/>
      </w:pPr>
      <w:r>
        <w:rPr>
          <w:rFonts w:ascii="Times New Roman" w:cs="Times New Roman" w:eastAsia="Times New Roman" w:hAnsi="Times New Roman"/>
          <w:b/>
          <w:bCs/>
          <w:sz w:val="24"/>
          <w:szCs w:val="24"/>
        </w:rPr>
        <w:t xml:space="preserve">Fase 4: Monitoreo y Evaluacion (Semanas 11-14)</w:t>
      </w:r>
    </w:p>
    <w:p>
      <w:pPr>
        <w:pStyle w:val="ListParagraph"/>
        <w:numPr>
          <w:ilvl w:val="0"/>
          <w:numId w:val="3"/>
        </w:numPr>
        <w:spacing w:after="80" w:line="312"/>
        <w:jc w:val="both"/>
      </w:pPr>
      <w:r>
        <w:rPr>
          <w:rFonts w:ascii="Times New Roman" w:cs="Times New Roman" w:eastAsia="Times New Roman" w:hAnsi="Times New Roman"/>
          <w:sz w:val="24"/>
          <w:szCs w:val="24"/>
        </w:rPr>
        <w:t xml:space="preserve">Reevaluacion antropometrica, clinica y dietetica.</w:t>
      </w:r>
    </w:p>
    <w:p>
      <w:pPr>
        <w:pStyle w:val="ListParagraph"/>
        <w:numPr>
          <w:ilvl w:val="0"/>
          <w:numId w:val="3"/>
        </w:numPr>
        <w:spacing w:after="80" w:line="312"/>
        <w:jc w:val="both"/>
      </w:pPr>
      <w:r>
        <w:rPr>
          <w:rFonts w:ascii="Times New Roman" w:cs="Times New Roman" w:eastAsia="Times New Roman" w:hAnsi="Times New Roman"/>
          <w:sz w:val="24"/>
          <w:szCs w:val="24"/>
        </w:rPr>
        <w:t xml:space="preserve">Analisis del cumplimiento del plan de intervencion.</w:t>
      </w:r>
    </w:p>
    <w:p>
      <w:pPr>
        <w:pStyle w:val="ListParagraph"/>
        <w:numPr>
          <w:ilvl w:val="0"/>
          <w:numId w:val="3"/>
        </w:numPr>
        <w:spacing w:after="80" w:line="312"/>
        <w:jc w:val="both"/>
      </w:pPr>
      <w:r>
        <w:rPr>
          <w:rFonts w:ascii="Times New Roman" w:cs="Times New Roman" w:eastAsia="Times New Roman" w:hAnsi="Times New Roman"/>
          <w:sz w:val="24"/>
          <w:szCs w:val="24"/>
        </w:rPr>
        <w:t xml:space="preserve">Identificacion de logros, dificultades y factores facilitadores/obstaculizadores.</w:t>
      </w:r>
    </w:p>
    <w:p>
      <w:pPr>
        <w:pStyle w:val="ListParagraph"/>
        <w:numPr>
          <w:ilvl w:val="0"/>
          <w:numId w:val="3"/>
        </w:numPr>
        <w:spacing w:after="200" w:line="312"/>
        <w:jc w:val="both"/>
      </w:pPr>
      <w:r>
        <w:rPr>
          <w:rFonts w:ascii="Times New Roman" w:cs="Times New Roman" w:eastAsia="Times New Roman" w:hAnsi="Times New Roman"/>
          <w:sz w:val="24"/>
          <w:szCs w:val="24"/>
        </w:rPr>
        <w:t xml:space="preserve">Ajustes al plan de intervencion segun hallazgos.</w:t>
      </w:r>
    </w:p>
    <w:p>
      <w:pPr>
        <w:spacing w:after="120" w:line="312"/>
        <w:jc w:val="both"/>
      </w:pPr>
      <w:r>
        <w:rPr>
          <w:rFonts w:ascii="Times New Roman" w:cs="Times New Roman" w:eastAsia="Times New Roman" w:hAnsi="Times New Roman"/>
          <w:b/>
          <w:bCs/>
          <w:sz w:val="24"/>
          <w:szCs w:val="24"/>
        </w:rPr>
        <w:t xml:space="preserve">Fase 5: Cierre y Presentacion (Semanas 15-16)</w:t>
      </w:r>
    </w:p>
    <w:p>
      <w:pPr>
        <w:pStyle w:val="ListParagraph"/>
        <w:numPr>
          <w:ilvl w:val="0"/>
          <w:numId w:val="3"/>
        </w:numPr>
        <w:spacing w:after="80" w:line="312"/>
        <w:jc w:val="both"/>
      </w:pPr>
      <w:r>
        <w:rPr>
          <w:rFonts w:ascii="Times New Roman" w:cs="Times New Roman" w:eastAsia="Times New Roman" w:hAnsi="Times New Roman"/>
          <w:sz w:val="24"/>
          <w:szCs w:val="24"/>
        </w:rPr>
        <w:t xml:space="preserve">Elaboracion del informe final de caso longitudinal.</w:t>
      </w:r>
    </w:p>
    <w:p>
      <w:pPr>
        <w:pStyle w:val="ListParagraph"/>
        <w:numPr>
          <w:ilvl w:val="0"/>
          <w:numId w:val="3"/>
        </w:numPr>
        <w:spacing w:after="80" w:line="312"/>
        <w:jc w:val="both"/>
      </w:pPr>
      <w:r>
        <w:rPr>
          <w:rFonts w:ascii="Times New Roman" w:cs="Times New Roman" w:eastAsia="Times New Roman" w:hAnsi="Times New Roman"/>
          <w:sz w:val="24"/>
          <w:szCs w:val="24"/>
        </w:rPr>
        <w:t xml:space="preserve">Presentacion oral ante el grupo clase (simulando una presentacion clinica interdisciplinaria).</w:t>
      </w:r>
    </w:p>
    <w:p>
      <w:pPr>
        <w:pStyle w:val="ListParagraph"/>
        <w:numPr>
          <w:ilvl w:val="0"/>
          <w:numId w:val="3"/>
        </w:numPr>
        <w:spacing w:after="200" w:line="312"/>
        <w:jc w:val="both"/>
      </w:pPr>
      <w:r>
        <w:rPr>
          <w:rFonts w:ascii="Times New Roman" w:cs="Times New Roman" w:eastAsia="Times New Roman" w:hAnsi="Times New Roman"/>
          <w:sz w:val="24"/>
          <w:szCs w:val="24"/>
        </w:rPr>
        <w:t xml:space="preserve">Reflexion escrita sobre el aprendizaje obtenido, las competencias desarrolladas y las areas de mejora.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2340"/>
        <w:gridCol w:w="2340"/>
        <w:gridCol w:w="3120"/>
      </w:tblGrid>
      <w:tr>
        <w:trPr>
          <w:tblHeader/>
        </w:trPr>
        <w:tc>
          <w:tcPr>
            <w:tcW w:type="dxa" w:w="156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Semana</w:t>
            </w:r>
          </w:p>
        </w:tc>
        <w:tc>
          <w:tcPr>
            <w:tcW w:type="dxa" w:w="234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Actividad</w:t>
            </w:r>
          </w:p>
        </w:tc>
        <w:tc>
          <w:tcPr>
            <w:tcW w:type="dxa" w:w="234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Entregable</w:t>
            </w:r>
          </w:p>
        </w:tc>
        <w:tc>
          <w:tcPr>
            <w:tcW w:type="dxa" w:w="3120"/>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Competencias Evaluadas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1-2</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Seleccion y consentimiento</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Fichas de identificacion</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Comunicacion, etica profesional</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3-5</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Valoracion basal completa</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Informe de valoracion ABCD</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Antropometria, evaluacion clinica, diagnostico</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6-10</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Intervencion nutricional</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Plan alimentario, material educativo</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Planificacion, consejeria, educacion</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11-14</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Monitoreo y ajustes</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Registro de seguimiento</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Evaluacion, adaptacion, resolucion problemas</w:t>
            </w:r>
          </w:p>
        </w:tc>
      </w:tr>
      <w:tr>
        <w:tc>
          <w:tcPr>
            <w:tcW w:type="dxa" w:w="1560"/>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15-16</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Cierre y presentacion</w:t>
            </w:r>
          </w:p>
        </w:tc>
        <w:tc>
          <w:tcPr>
            <w:tcW w:type="dxa" w:w="234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Informe final, presentacion oral</w:t>
            </w:r>
          </w:p>
        </w:tc>
        <w:tc>
          <w:tcPr>
            <w:tcW w:type="dxa" w:w="3120"/>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Sintesis, comunicacion profesional, reflexion</w:t>
            </w:r>
          </w:p>
        </w:tc>
      </w:tr>
    </w:tbl>
    <w:p>
      <w:pPr>
        <w:spacing w:after="300" w:before="100"/>
        <w:jc w:val="center"/>
      </w:pPr>
      <w:r>
        <w:rPr>
          <w:rFonts w:ascii="Times New Roman" w:cs="Times New Roman" w:eastAsia="Times New Roman" w:hAnsi="Times New Roman"/>
          <w:i/>
          <w:iCs/>
          <w:color w:val="4A5568"/>
          <w:sz w:val="20"/>
          <w:szCs w:val="20"/>
        </w:rPr>
        <w:t xml:space="preserve">Tabla 3. Cronograma del proyecto de acompanamiento nutricional longitudinal</w:t>
      </w:r>
    </w:p>
    <w:p>
      <w:pPr>
        <w:pStyle w:val="Heading3"/>
      </w:pPr>
      <w:r>
        <w:t xml:space="preserve">Guia Detallada para los Estudiantes</w:t>
      </w:r>
    </w:p>
    <w:p>
      <w:pPr>
        <w:spacing w:after="120" w:line="312"/>
        <w:jc w:val="both"/>
      </w:pPr>
      <w:r>
        <w:rPr>
          <w:rFonts w:ascii="Times New Roman" w:cs="Times New Roman" w:eastAsia="Times New Roman" w:hAnsi="Times New Roman"/>
          <w:b/>
          <w:bCs/>
          <w:sz w:val="24"/>
          <w:szCs w:val="24"/>
        </w:rPr>
        <w:t xml:space="preserve">Caso 1: Mujer Embarazada</w:t>
      </w:r>
    </w:p>
    <w:p>
      <w:pPr>
        <w:pStyle w:val="ListParagraph"/>
        <w:numPr>
          <w:ilvl w:val="0"/>
          <w:numId w:val="10"/>
        </w:numPr>
        <w:spacing w:after="80" w:line="312"/>
        <w:jc w:val="both"/>
      </w:pPr>
      <w:r>
        <w:rPr>
          <w:rFonts w:ascii="Times New Roman" w:cs="Times New Roman" w:eastAsia="Times New Roman" w:hAnsi="Times New Roman"/>
          <w:sz w:val="24"/>
          <w:szCs w:val="24"/>
        </w:rPr>
        <w:t xml:space="preserve">Informacion requerida: Edad gestacional al inicio, peso pregestacional, antecedentes obstetricos y medicos, dieta habitual, sintomas gastrointestinales, suplementacion actual.</w:t>
      </w:r>
    </w:p>
    <w:p>
      <w:pPr>
        <w:pStyle w:val="ListParagraph"/>
        <w:numPr>
          <w:ilvl w:val="0"/>
          <w:numId w:val="10"/>
        </w:numPr>
        <w:spacing w:after="80" w:line="312"/>
        <w:jc w:val="both"/>
      </w:pPr>
      <w:r>
        <w:rPr>
          <w:rFonts w:ascii="Times New Roman" w:cs="Times New Roman" w:eastAsia="Times New Roman" w:hAnsi="Times New Roman"/>
          <w:sz w:val="24"/>
          <w:szCs w:val="24"/>
        </w:rPr>
        <w:t xml:space="preserve">Evaluaciones: Seguimiento de ganancia de peso (comparar con recomendaciones IOM), signos clinicos de deficiencias, evaluacion de la ingesta dietetica vs requerimientos gestacionales.</w:t>
      </w:r>
    </w:p>
    <w:p>
      <w:pPr>
        <w:pStyle w:val="ListParagraph"/>
        <w:numPr>
          <w:ilvl w:val="0"/>
          <w:numId w:val="10"/>
        </w:numPr>
        <w:spacing w:after="200" w:line="312"/>
        <w:jc w:val="both"/>
      </w:pPr>
      <w:r>
        <w:rPr>
          <w:rFonts w:ascii="Times New Roman" w:cs="Times New Roman" w:eastAsia="Times New Roman" w:hAnsi="Times New Roman"/>
          <w:sz w:val="24"/>
          <w:szCs w:val="24"/>
        </w:rPr>
        <w:t xml:space="preserve">Intervenciones tipicas: Plan alimentario para el embarazo, consejeria sobre sintomas (nauseas, acidez), educacion sobre nutrientes criticos (hierro, folato, calcio), preparacion para la lactancia.</w:t>
      </w:r>
    </w:p>
    <w:p>
      <w:pPr>
        <w:spacing w:after="120" w:line="312"/>
        <w:jc w:val="both"/>
      </w:pPr>
      <w:r>
        <w:rPr>
          <w:rFonts w:ascii="Times New Roman" w:cs="Times New Roman" w:eastAsia="Times New Roman" w:hAnsi="Times New Roman"/>
          <w:b/>
          <w:bCs/>
          <w:sz w:val="24"/>
          <w:szCs w:val="24"/>
        </w:rPr>
        <w:t xml:space="preserve">Caso 2: Madre Lactante con su Bebe (0-6 meses)</w:t>
      </w:r>
    </w:p>
    <w:p>
      <w:pPr>
        <w:pStyle w:val="ListParagraph"/>
        <w:numPr>
          <w:ilvl w:val="0"/>
          <w:numId w:val="11"/>
        </w:numPr>
        <w:spacing w:after="80" w:line="312"/>
        <w:jc w:val="both"/>
      </w:pPr>
      <w:r>
        <w:rPr>
          <w:rFonts w:ascii="Times New Roman" w:cs="Times New Roman" w:eastAsia="Times New Roman" w:hAnsi="Times New Roman"/>
          <w:sz w:val="24"/>
          <w:szCs w:val="24"/>
        </w:rPr>
        <w:t xml:space="preserve">Informacion de la madre: Tiempo postparto, experiencia de lactancia, dificultades actuales, dieta materna, hidratacion, medicamentos, situacion laboral.</w:t>
      </w:r>
    </w:p>
    <w:p>
      <w:pPr>
        <w:pStyle w:val="ListParagraph"/>
        <w:numPr>
          <w:ilvl w:val="0"/>
          <w:numId w:val="11"/>
        </w:numPr>
        <w:spacing w:after="80" w:line="312"/>
        <w:jc w:val="both"/>
      </w:pPr>
      <w:r>
        <w:rPr>
          <w:rFonts w:ascii="Times New Roman" w:cs="Times New Roman" w:eastAsia="Times New Roman" w:hAnsi="Times New Roman"/>
          <w:sz w:val="24"/>
          <w:szCs w:val="24"/>
        </w:rPr>
        <w:t xml:space="preserve">Informacion del bebe: Peso al nacer, edad actual, frecuencia de amamantamiento, numero de pañales humedos/dia, deposiciones, ganancia de peso.</w:t>
      </w:r>
    </w:p>
    <w:p>
      <w:pPr>
        <w:pStyle w:val="ListParagraph"/>
        <w:numPr>
          <w:ilvl w:val="0"/>
          <w:numId w:val="11"/>
        </w:numPr>
        <w:spacing w:after="200" w:line="312"/>
        <w:jc w:val="both"/>
      </w:pPr>
      <w:r>
        <w:rPr>
          <w:rFonts w:ascii="Times New Roman" w:cs="Times New Roman" w:eastAsia="Times New Roman" w:hAnsi="Times New Roman"/>
          <w:sz w:val="24"/>
          <w:szCs w:val="24"/>
        </w:rPr>
        <w:t xml:space="preserve">Intervenciones tipicas: Apoyo a la lactancia exclusiva, resolucion de problemas comunes (grietas, ingurgitacion, produccion insuficiente percibida), planificacion del regreso al trabajo, preparacion para alimentacion complementaria.</w:t>
      </w:r>
    </w:p>
    <w:p>
      <w:pPr>
        <w:spacing w:after="120" w:line="312"/>
        <w:jc w:val="both"/>
      </w:pPr>
      <w:r>
        <w:rPr>
          <w:rFonts w:ascii="Times New Roman" w:cs="Times New Roman" w:eastAsia="Times New Roman" w:hAnsi="Times New Roman"/>
          <w:b/>
          <w:bCs/>
          <w:sz w:val="24"/>
          <w:szCs w:val="24"/>
        </w:rPr>
        <w:t xml:space="preserve">Caso 3: Nino Pequeno (12-24 meses)</w:t>
      </w:r>
    </w:p>
    <w:p>
      <w:pPr>
        <w:pStyle w:val="ListParagraph"/>
        <w:numPr>
          <w:ilvl w:val="0"/>
          <w:numId w:val="12"/>
        </w:numPr>
        <w:spacing w:after="80" w:line="312"/>
        <w:jc w:val="both"/>
      </w:pPr>
      <w:r>
        <w:rPr>
          <w:rFonts w:ascii="Times New Roman" w:cs="Times New Roman" w:eastAsia="Times New Roman" w:hAnsi="Times New Roman"/>
          <w:sz w:val="24"/>
          <w:szCs w:val="24"/>
        </w:rPr>
        <w:t xml:space="preserve">Informacion requerida: Historia alimentaria (lactancia, introduccion de alimentos), apetito actual, selectividad alimentaria, desarrollo de habilidades de autoalimentacion.</w:t>
      </w:r>
    </w:p>
    <w:p>
      <w:pPr>
        <w:pStyle w:val="ListParagraph"/>
        <w:numPr>
          <w:ilvl w:val="0"/>
          <w:numId w:val="12"/>
        </w:numPr>
        <w:spacing w:after="80" w:line="312"/>
        <w:jc w:val="both"/>
      </w:pPr>
      <w:r>
        <w:rPr>
          <w:rFonts w:ascii="Times New Roman" w:cs="Times New Roman" w:eastAsia="Times New Roman" w:hAnsi="Times New Roman"/>
          <w:sz w:val="24"/>
          <w:szCs w:val="24"/>
        </w:rPr>
        <w:t xml:space="preserve">Evaluaciones: Crecimiento segun patrones OMS, evaluacion de la dieta (variedad, frecuencia, cantidades), evaluacion de practicas de alimentacion responsiva.</w:t>
      </w:r>
    </w:p>
    <w:p>
      <w:pPr>
        <w:pStyle w:val="ListParagraph"/>
        <w:numPr>
          <w:ilvl w:val="0"/>
          <w:numId w:val="12"/>
        </w:numPr>
        <w:spacing w:after="200" w:line="312"/>
        <w:jc w:val="both"/>
      </w:pPr>
      <w:r>
        <w:rPr>
          <w:rFonts w:ascii="Times New Roman" w:cs="Times New Roman" w:eastAsia="Times New Roman" w:hAnsi="Times New Roman"/>
          <w:sz w:val="24"/>
          <w:szCs w:val="24"/>
        </w:rPr>
        <w:t xml:space="preserve">Intervenciones tipicas: Optimizacion de la dieta familiar para el nino, educacion sobre alimentacion responsiva, prevencion de anemia, transicion a la alimentacion familiar.</w:t>
      </w:r>
    </w:p>
    <w:p>
      <w:pPr>
        <w:pStyle w:val="Heading3"/>
      </w:pPr>
      <w:r>
        <w:t xml:space="preserve">Rol del Docente en el Proyecto Longitudinal</w:t>
      </w:r>
    </w:p>
    <w:p>
      <w:pPr>
        <w:pStyle w:val="ListParagraph"/>
        <w:numPr>
          <w:ilvl w:val="0"/>
          <w:numId w:val="3"/>
        </w:numPr>
        <w:spacing w:after="80" w:line="312"/>
        <w:jc w:val="both"/>
      </w:pPr>
      <w:r>
        <w:rPr>
          <w:rFonts w:ascii="Times New Roman" w:cs="Times New Roman" w:eastAsia="Times New Roman" w:hAnsi="Times New Roman"/>
          <w:sz w:val="24"/>
          <w:szCs w:val="24"/>
        </w:rPr>
        <w:t xml:space="preserve">Supervisor clinico: Revisa los informes de valoracion e intervencion, proporciona retroalimentacion escrita antes de la implementacion con el paciente.</w:t>
      </w:r>
    </w:p>
    <w:p>
      <w:pPr>
        <w:pStyle w:val="ListParagraph"/>
        <w:numPr>
          <w:ilvl w:val="0"/>
          <w:numId w:val="3"/>
        </w:numPr>
        <w:spacing w:after="80" w:line="312"/>
        <w:jc w:val="both"/>
      </w:pPr>
      <w:r>
        <w:rPr>
          <w:rFonts w:ascii="Times New Roman" w:cs="Times New Roman" w:eastAsia="Times New Roman" w:hAnsi="Times New Roman"/>
          <w:sz w:val="24"/>
          <w:szCs w:val="24"/>
        </w:rPr>
        <w:t xml:space="preserve">Mentor: Se reune semanalmente con cada grupo de estudiantes para discutir avances, dificultades y estrategias.</w:t>
      </w:r>
    </w:p>
    <w:p>
      <w:pPr>
        <w:pStyle w:val="ListParagraph"/>
        <w:numPr>
          <w:ilvl w:val="0"/>
          <w:numId w:val="3"/>
        </w:numPr>
        <w:spacing w:after="80" w:line="312"/>
        <w:jc w:val="both"/>
      </w:pPr>
      <w:r>
        <w:rPr>
          <w:rFonts w:ascii="Times New Roman" w:cs="Times New Roman" w:eastAsia="Times New Roman" w:hAnsi="Times New Roman"/>
          <w:sz w:val="24"/>
          <w:szCs w:val="24"/>
        </w:rPr>
        <w:t xml:space="preserve">Facilitador de recursos: Proporciona instrumentos, formatos, material educativo y contactos institucionales.</w:t>
      </w:r>
    </w:p>
    <w:p>
      <w:pPr>
        <w:pStyle w:val="ListParagraph"/>
        <w:numPr>
          <w:ilvl w:val="0"/>
          <w:numId w:val="3"/>
        </w:numPr>
        <w:spacing w:after="80" w:line="312"/>
        <w:jc w:val="both"/>
      </w:pPr>
      <w:r>
        <w:rPr>
          <w:rFonts w:ascii="Times New Roman" w:cs="Times New Roman" w:eastAsia="Times New Roman" w:hAnsi="Times New Roman"/>
          <w:sz w:val="24"/>
          <w:szCs w:val="24"/>
        </w:rPr>
        <w:t xml:space="preserve">Evaluador formativo: Evalua el proceso de aprendizaje, no solo el resultado, valorando la reflexion critica y la evolucion del estudiante.</w:t>
      </w:r>
    </w:p>
    <w:p>
      <w:pPr>
        <w:pStyle w:val="ListParagraph"/>
        <w:numPr>
          <w:ilvl w:val="0"/>
          <w:numId w:val="3"/>
        </w:numPr>
        <w:spacing w:after="200" w:line="312"/>
        <w:jc w:val="both"/>
      </w:pPr>
      <w:r>
        <w:rPr>
          <w:rFonts w:ascii="Times New Roman" w:cs="Times New Roman" w:eastAsia="Times New Roman" w:hAnsi="Times New Roman"/>
          <w:sz w:val="24"/>
          <w:szCs w:val="24"/>
        </w:rPr>
        <w:t xml:space="preserve">Garante etico: Verifica el cumplimiento de los protocolos eticos, el respeto a los derechos de los participantes y la calidad de la atencion brindada.</w:t>
      </w:r>
    </w:p>
    <w:p>
      <w:pPr>
        <w:pStyle w:val="Heading1"/>
      </w:pPr>
      <w:r>
        <w:t xml:space="preserve">PARTE IV: SISTEMA DE EVALUACION</w:t>
      </w:r>
    </w:p>
    <w:p>
      <w:pPr>
        <w:pStyle w:val="Heading2"/>
      </w:pPr>
      <w:r>
        <w:t xml:space="preserve">Rubrica para Evaluacion de Competencias Practicas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872"/>
        <w:gridCol w:w="1872"/>
        <w:gridCol w:w="1872"/>
        <w:gridCol w:w="1872"/>
        <w:gridCol w:w="1872"/>
      </w:tblGrid>
      <w:tr>
        <w:trPr>
          <w:tblHeader/>
        </w:trPr>
        <w:tc>
          <w:tcPr>
            <w:tcW w:type="dxa" w:w="1872"/>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Criterio</w:t>
            </w:r>
          </w:p>
        </w:tc>
        <w:tc>
          <w:tcPr>
            <w:tcW w:type="dxa" w:w="1872"/>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Excelente (4)</w:t>
            </w:r>
          </w:p>
        </w:tc>
        <w:tc>
          <w:tcPr>
            <w:tcW w:type="dxa" w:w="1872"/>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Bueno (3)</w:t>
            </w:r>
          </w:p>
        </w:tc>
        <w:tc>
          <w:tcPr>
            <w:tcW w:type="dxa" w:w="1872"/>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Aceptable (2)</w:t>
            </w:r>
          </w:p>
        </w:tc>
        <w:tc>
          <w:tcPr>
            <w:tcW w:type="dxa" w:w="1872"/>
            <w:tcBorders>
              <w:top w:val="single" w:color="A0AEC0" w:sz="1"/>
              <w:left w:val="single" w:color="A0AEC0" w:sz="1"/>
              <w:bottom w:val="single" w:color="A0AEC0" w:sz="1"/>
              <w:right w:val="single" w:color="A0AEC0" w:sz="1"/>
            </w:tcBorders>
            <w:shd w:fill="1A365D" w:val="clear"/>
            <w:vAlign w:val="center"/>
          </w:tcPr>
          <w:p>
            <w:pPr>
              <w:jc w:val="center"/>
            </w:pPr>
            <w:r>
              <w:rPr>
                <w:rFonts w:ascii="Times New Roman" w:cs="Times New Roman" w:eastAsia="Times New Roman" w:hAnsi="Times New Roman"/>
                <w:b/>
                <w:bCs/>
                <w:color w:val="FFFFFF"/>
                <w:sz w:val="22"/>
                <w:szCs w:val="22"/>
              </w:rPr>
              <w:t xml:space="preserve">Insuficiente (1)</w:t>
            </w:r>
          </w:p>
        </w:tc>
      </w:tr>
      <w:tr>
        <w:tc>
          <w:tcPr>
            <w:tcW w:type="dxa" w:w="1872"/>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Tecnica antropometrica</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Ejecuta correctamente todos los pasos; precision optima</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Ejecuta correctamente con errores menores</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Ejecuta con errores que afectan precision</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No ejecuta correctamente los pasos basicos</w:t>
            </w:r>
          </w:p>
        </w:tc>
      </w:tr>
      <w:tr>
        <w:tc>
          <w:tcPr>
            <w:tcW w:type="dxa" w:w="1872"/>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Interpretacion datos</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Interpreta correctamente y contextualiza hallazgos</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Interpreta correctamente sin contextualizacion</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Interpretacion parcial con errores menores</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Errores significativos en interpretacion</w:t>
            </w:r>
          </w:p>
        </w:tc>
      </w:tr>
      <w:tr>
        <w:tc>
          <w:tcPr>
            <w:tcW w:type="dxa" w:w="1872"/>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Comunicacion</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Clara, empatica, adaptada al interlocutor</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Clara y adecuada</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Comunica informacion pero con dificultad</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Dificultades significativas de comunicacion</w:t>
            </w:r>
          </w:p>
        </w:tc>
      </w:tr>
      <w:tr>
        <w:tc>
          <w:tcPr>
            <w:tcW w:type="dxa" w:w="1872"/>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Diagnostico nutricional</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PES completo, fundamentado, priorizado</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PES completo y fundamentado</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PES incompleto o poco fundamentado</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No formula diagnostico estructurado</w:t>
            </w:r>
          </w:p>
        </w:tc>
      </w:tr>
      <w:tr>
        <w:tc>
          <w:tcPr>
            <w:tcW w:type="dxa" w:w="1872"/>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Plan de intervencion</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Individualizado, viable, culturalmente apropiado</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Individualizado y viable</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Generico pero aplicable</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No aplica o no es viable</w:t>
            </w:r>
          </w:p>
        </w:tc>
      </w:tr>
      <w:tr>
        <w:tc>
          <w:tcPr>
            <w:tcW w:type="dxa" w:w="1872"/>
            <w:tcBorders>
              <w:top w:val="single" w:color="A0AEC0" w:sz="1"/>
              <w:left w:val="single" w:color="A0AEC0" w:sz="1"/>
              <w:bottom w:val="single" w:color="A0AEC0" w:sz="1"/>
              <w:right w:val="single" w:color="A0AEC0" w:sz="1"/>
            </w:tcBorders>
            <w:shd w:fill="EDF2F7" w:val="clear"/>
            <w:vAlign w:val="center"/>
          </w:tcPr>
          <w:p>
            <w:pPr>
              <w:jc w:val="left"/>
            </w:pPr>
            <w:r>
              <w:rPr>
                <w:rFonts w:ascii="Times New Roman" w:cs="Times New Roman" w:eastAsia="Times New Roman" w:hAnsi="Times New Roman"/>
                <w:b/>
                <w:bCs/>
                <w:color w:val="2D3748"/>
                <w:sz w:val="22"/>
                <w:szCs w:val="22"/>
              </w:rPr>
              <w:t xml:space="preserve">Reflexion critica</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Profunda, identifica areas de mejora, propone soluciones</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Identifica areas de mejora</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Reflexion superficial</w:t>
            </w:r>
          </w:p>
        </w:tc>
        <w:tc>
          <w:tcPr>
            <w:tcW w:type="dxa" w:w="1872"/>
            <w:tcBorders>
              <w:top w:val="single" w:color="A0AEC0" w:sz="1"/>
              <w:left w:val="single" w:color="A0AEC0" w:sz="1"/>
              <w:bottom w:val="single" w:color="A0AEC0" w:sz="1"/>
              <w:right w:val="single" w:color="A0AEC0" w:sz="1"/>
            </w:tcBorders>
            <w:vAlign w:val="center"/>
          </w:tcPr>
          <w:p>
            <w:pPr>
              <w:jc w:val="left"/>
            </w:pPr>
            <w:r>
              <w:rPr>
                <w:rFonts w:ascii="Times New Roman" w:cs="Times New Roman" w:eastAsia="Times New Roman" w:hAnsi="Times New Roman"/>
                <w:b w:val="false"/>
                <w:bCs w:val="false"/>
                <w:color w:val="2D3748"/>
                <w:sz w:val="22"/>
                <w:szCs w:val="22"/>
              </w:rPr>
              <w:t xml:space="preserve">No reflexiona sobre la practica</w:t>
            </w:r>
          </w:p>
        </w:tc>
      </w:tr>
    </w:tbl>
    <w:p>
      <w:pPr>
        <w:spacing w:after="300" w:before="100"/>
        <w:jc w:val="center"/>
      </w:pPr>
      <w:r>
        <w:rPr>
          <w:rFonts w:ascii="Times New Roman" w:cs="Times New Roman" w:eastAsia="Times New Roman" w:hAnsi="Times New Roman"/>
          <w:i/>
          <w:iCs/>
          <w:color w:val="4A5568"/>
          <w:sz w:val="20"/>
          <w:szCs w:val="20"/>
        </w:rPr>
        <w:t xml:space="preserve">Tabla 4. Rubrica de evaluacion de competencias practicas en nutricion</w:t>
      </w:r>
    </w:p>
    <w:p>
      <w:pPr>
        <w:pStyle w:val="Heading1"/>
      </w:pPr>
      <w:r>
        <w:t xml:space="preserve">Referencias Bibliograficas</w:t>
      </w:r>
    </w:p>
    <w:p>
      <w:pPr>
        <w:pStyle w:val="ListParagraph"/>
        <w:numPr>
          <w:ilvl w:val="0"/>
          <w:numId w:val="3"/>
        </w:numPr>
        <w:spacing w:after="80" w:line="312"/>
        <w:jc w:val="both"/>
      </w:pPr>
      <w:r>
        <w:rPr>
          <w:rFonts w:ascii="Times New Roman" w:cs="Times New Roman" w:eastAsia="Times New Roman" w:hAnsi="Times New Roman"/>
          <w:sz w:val="22"/>
          <w:szCs w:val="22"/>
        </w:rPr>
        <w:t xml:space="preserve">Biggs J, Tang C. Teaching for Quality Learning at University. 4th ed. Maidenhead: Open University Press; 2011.</w:t>
      </w:r>
    </w:p>
    <w:p>
      <w:pPr>
        <w:pStyle w:val="ListParagraph"/>
        <w:numPr>
          <w:ilvl w:val="0"/>
          <w:numId w:val="3"/>
        </w:numPr>
        <w:spacing w:after="80" w:line="312"/>
        <w:jc w:val="both"/>
      </w:pPr>
      <w:r>
        <w:rPr>
          <w:rFonts w:ascii="Times New Roman" w:cs="Times New Roman" w:eastAsia="Times New Roman" w:hAnsi="Times New Roman"/>
          <w:sz w:val="22"/>
          <w:szCs w:val="22"/>
        </w:rPr>
        <w:t xml:space="preserve">Barrows HS. Problem-Based Learning in Medicine and Beyond: A Brief Overview. New Dir Teach Learn. 1996;1996(68):3-12.</w:t>
      </w:r>
    </w:p>
    <w:p>
      <w:pPr>
        <w:pStyle w:val="ListParagraph"/>
        <w:numPr>
          <w:ilvl w:val="0"/>
          <w:numId w:val="3"/>
        </w:numPr>
        <w:spacing w:after="80" w:line="312"/>
        <w:jc w:val="both"/>
      </w:pPr>
      <w:r>
        <w:rPr>
          <w:rFonts w:ascii="Times New Roman" w:cs="Times New Roman" w:eastAsia="Times New Roman" w:hAnsi="Times New Roman"/>
          <w:sz w:val="22"/>
          <w:szCs w:val="22"/>
        </w:rPr>
        <w:t xml:space="preserve">Kolb DA. Experiential Learning: Experience as the Source of Learning and Development. 2nd ed. Upper Saddle River: Pearson; 2014.</w:t>
      </w:r>
    </w:p>
    <w:p>
      <w:pPr>
        <w:pStyle w:val="ListParagraph"/>
        <w:numPr>
          <w:ilvl w:val="0"/>
          <w:numId w:val="3"/>
        </w:numPr>
        <w:spacing w:after="80" w:line="312"/>
        <w:jc w:val="both"/>
      </w:pPr>
      <w:r>
        <w:rPr>
          <w:rFonts w:ascii="Times New Roman" w:cs="Times New Roman" w:eastAsia="Times New Roman" w:hAnsi="Times New Roman"/>
          <w:sz w:val="22"/>
          <w:szCs w:val="22"/>
        </w:rPr>
        <w:t xml:space="preserve">Schon DA. Educating the Reflective Practitioner. San Francisco: Jossey-Bass; 1987.</w:t>
      </w:r>
    </w:p>
    <w:p>
      <w:pPr>
        <w:pStyle w:val="ListParagraph"/>
        <w:numPr>
          <w:ilvl w:val="0"/>
          <w:numId w:val="3"/>
        </w:numPr>
        <w:spacing w:after="80" w:line="312"/>
        <w:jc w:val="both"/>
      </w:pPr>
      <w:r>
        <w:rPr>
          <w:rFonts w:ascii="Times New Roman" w:cs="Times New Roman" w:eastAsia="Times New Roman" w:hAnsi="Times New Roman"/>
          <w:sz w:val="22"/>
          <w:szCs w:val="22"/>
        </w:rPr>
        <w:t xml:space="preserve">Barr RB, Tagg J. From Teaching to Learning: A New Paradigm for Undergraduate Education. Change. 1995;27(6):12-25.</w:t>
      </w:r>
    </w:p>
    <w:p>
      <w:pPr>
        <w:pStyle w:val="ListParagraph"/>
        <w:numPr>
          <w:ilvl w:val="0"/>
          <w:numId w:val="3"/>
        </w:numPr>
        <w:spacing w:after="80" w:line="312"/>
        <w:jc w:val="both"/>
      </w:pPr>
      <w:r>
        <w:rPr>
          <w:rFonts w:ascii="Times New Roman" w:cs="Times New Roman" w:eastAsia="Times New Roman" w:hAnsi="Times New Roman"/>
          <w:sz w:val="22"/>
          <w:szCs w:val="22"/>
        </w:rPr>
        <w:t xml:space="preserve">Freire P. Pedagogia de la Autonomia. Buenos Aires: Siglo XXI Editores; 2004.</w:t>
      </w:r>
    </w:p>
    <w:p>
      <w:pPr>
        <w:pStyle w:val="ListParagraph"/>
        <w:numPr>
          <w:ilvl w:val="0"/>
          <w:numId w:val="3"/>
        </w:numPr>
        <w:spacing w:after="80" w:line="312"/>
        <w:jc w:val="both"/>
      </w:pPr>
      <w:r>
        <w:rPr>
          <w:rFonts w:ascii="Times New Roman" w:cs="Times New Roman" w:eastAsia="Times New Roman" w:hAnsi="Times New Roman"/>
          <w:sz w:val="22"/>
          <w:szCs w:val="22"/>
        </w:rPr>
        <w:t xml:space="preserve">Zabalza MA. Competencias docentes del profesorado universitario. Madrid: Narcea; 2007.</w:t>
      </w:r>
    </w:p>
    <w:p>
      <w:pPr>
        <w:pStyle w:val="ListParagraph"/>
        <w:numPr>
          <w:ilvl w:val="0"/>
          <w:numId w:val="3"/>
        </w:numPr>
        <w:spacing w:after="80" w:line="312"/>
        <w:jc w:val="both"/>
      </w:pPr>
      <w:r>
        <w:rPr>
          <w:rFonts w:ascii="Times New Roman" w:cs="Times New Roman" w:eastAsia="Times New Roman" w:hAnsi="Times New Roman"/>
          <w:sz w:val="22"/>
          <w:szCs w:val="22"/>
        </w:rPr>
        <w:t xml:space="preserve">Academy of Nutrition and Dietetics. Nutrition Care Process and Model. Chicago: AND; 2023.</w:t>
      </w:r>
    </w:p>
    <w:p>
      <w:pPr>
        <w:pStyle w:val="ListParagraph"/>
        <w:numPr>
          <w:ilvl w:val="0"/>
          <w:numId w:val="3"/>
        </w:numPr>
        <w:spacing w:after="80" w:line="312"/>
        <w:jc w:val="both"/>
      </w:pPr>
      <w:r>
        <w:rPr>
          <w:rFonts w:ascii="Times New Roman" w:cs="Times New Roman" w:eastAsia="Times New Roman" w:hAnsi="Times New Roman"/>
          <w:sz w:val="22"/>
          <w:szCs w:val="22"/>
        </w:rPr>
        <w:t xml:space="preserve">Sweller J, van Merrienboer JJG, Paas F. Cognitive Architecture and Instructional Design. Educ Psychol Rev. 2019;31:261-282.</w:t>
      </w:r>
    </w:p>
    <w:p>
      <w:pPr>
        <w:pStyle w:val="ListParagraph"/>
        <w:numPr>
          <w:ilvl w:val="0"/>
          <w:numId w:val="3"/>
        </w:numPr>
        <w:spacing w:after="80" w:line="312"/>
        <w:jc w:val="both"/>
      </w:pPr>
      <w:r>
        <w:rPr>
          <w:rFonts w:ascii="Times New Roman" w:cs="Times New Roman" w:eastAsia="Times New Roman" w:hAnsi="Times New Roman"/>
          <w:sz w:val="22"/>
          <w:szCs w:val="22"/>
        </w:rPr>
        <w:t xml:space="preserve">Hattie J. Visible Learning: A Synthesis of Over 800 Meta-Analyses Relating to Achievement. London: Routledge; 2008.</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Pagina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de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4A5568"/>
        <w:sz w:val="20"/>
        <w:szCs w:val="20"/>
      </w:rPr>
      <w:t xml:space="preserve">Metodologias Innovadoras en Nutricion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before="0"/>
      <w:jc w:val="center"/>
    </w:pPr>
    <w:rPr>
      <w:rFonts w:ascii="Times New Roman" w:cs="Times New Roman" w:eastAsia="Times New Roman" w:hAnsi="Times New Roman"/>
      <w:b/>
      <w:bCs/>
      <w:color w:val="1A365D"/>
      <w:sz w:val="48"/>
      <w:szCs w:val="48"/>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A365D"/>
      <w:sz w:val="30"/>
      <w:szCs w:val="30"/>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D3748"/>
      <w:sz w:val="26"/>
      <w:szCs w:val="26"/>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2026-03-05T14:10:25.494Z</dcterms:created>
  <dcterms:modified xsi:type="dcterms:W3CDTF">2026-03-05T14:10:25.494Z</dcterms:modified>
</cp:coreProperties>
</file>

<file path=docProps/custom.xml><?xml version="1.0" encoding="utf-8"?>
<Properties xmlns="http://schemas.openxmlformats.org/officeDocument/2006/custom-properties" xmlns:vt="http://schemas.openxmlformats.org/officeDocument/2006/docPropsVTypes"/>
</file>