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04"/>
        <w:gridCol w:w="2520"/>
      </w:tblGrid>
      <w:tr w:rsidR="005C1F72" w14:paraId="16EF2D31" w14:textId="77777777">
        <w:trPr>
          <w:jc w:val="center"/>
        </w:trPr>
        <w:tc>
          <w:tcPr>
            <w:tcW w:w="7704" w:type="dxa"/>
          </w:tcPr>
          <w:p w14:paraId="55071D7D" w14:textId="77777777" w:rsidR="005C1F72" w:rsidRDefault="00000000">
            <w:pPr>
              <w:spacing w:after="0" w:line="252" w:lineRule="auto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9"/>
              </w:rPr>
              <w:t>UNIVERSIDAD DEL NORTE SANTO TOMÁS DE AQUINO</w:t>
            </w:r>
            <w:r>
              <w:rPr>
                <w:rFonts w:ascii="Calibri" w:hAnsi="Calibri"/>
                <w:b/>
                <w:sz w:val="19"/>
              </w:rPr>
              <w:br/>
            </w:r>
            <w:r>
              <w:rPr>
                <w:rFonts w:ascii="Calibri" w:hAnsi="Calibri"/>
                <w:sz w:val="17"/>
              </w:rPr>
              <w:t>Facultad de Ciencias de la Salud — Licenciatura en Nutrición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b/>
                <w:sz w:val="18"/>
              </w:rPr>
              <w:t>CÁTEDRA DE NUTRICIÓN INFANTIL — EVALUACIÓN PARCIAL</w:t>
            </w:r>
          </w:p>
          <w:p w14:paraId="7E70FC87" w14:textId="77777777" w:rsidR="00CB3319" w:rsidRDefault="00CB3319">
            <w:pPr>
              <w:spacing w:after="0" w:line="252" w:lineRule="auto"/>
            </w:pPr>
          </w:p>
        </w:tc>
        <w:tc>
          <w:tcPr>
            <w:tcW w:w="2520" w:type="dxa"/>
          </w:tcPr>
          <w:p w14:paraId="4F94B4F6" w14:textId="77777777" w:rsidR="005C1F72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sz w:val="34"/>
              </w:rPr>
              <w:t>TEMA 1</w:t>
            </w:r>
          </w:p>
        </w:tc>
      </w:tr>
    </w:tbl>
    <w:p w14:paraId="70A572E3" w14:textId="40F4AF8B" w:rsidR="005C1F72" w:rsidRDefault="00000000">
      <w:pPr>
        <w:spacing w:before="100" w:after="12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 xml:space="preserve">Apellido y Nombre: __________________________________________________   </w:t>
      </w:r>
      <w:proofErr w:type="gramStart"/>
      <w:r>
        <w:rPr>
          <w:rFonts w:ascii="Calibri" w:hAnsi="Calibri"/>
          <w:sz w:val="19"/>
        </w:rPr>
        <w:t>UP :</w:t>
      </w:r>
      <w:proofErr w:type="gramEnd"/>
      <w:r>
        <w:rPr>
          <w:rFonts w:ascii="Calibri" w:hAnsi="Calibri"/>
          <w:sz w:val="19"/>
        </w:rPr>
        <w:t xml:space="preserve"> _____________</w:t>
      </w:r>
    </w:p>
    <w:p w14:paraId="4CF6E00D" w14:textId="77777777" w:rsidR="00CB3319" w:rsidRDefault="00CB3319">
      <w:pPr>
        <w:spacing w:before="10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35"/>
        <w:gridCol w:w="835"/>
        <w:gridCol w:w="835"/>
        <w:gridCol w:w="835"/>
        <w:gridCol w:w="288"/>
        <w:gridCol w:w="5083"/>
      </w:tblGrid>
      <w:tr w:rsidR="005C1F72" w14:paraId="7EFDFE52" w14:textId="77777777">
        <w:trPr>
          <w:trHeight w:val="290"/>
          <w:jc w:val="center"/>
        </w:trPr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6355040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Pregunta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6545C6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D68A066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B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1DE348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49135B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</w:t>
            </w:r>
          </w:p>
        </w:tc>
        <w:tc>
          <w:tcPr>
            <w:tcW w:w="288" w:type="dxa"/>
          </w:tcPr>
          <w:p w14:paraId="01C5B8D2" w14:textId="77777777" w:rsidR="005C1F72" w:rsidRDefault="005C1F72"/>
        </w:tc>
        <w:tc>
          <w:tcPr>
            <w:tcW w:w="5083" w:type="dxa"/>
            <w:vMerge w:val="restart"/>
            <w:tcMar>
              <w:top w:w="20" w:type="dxa"/>
              <w:left w:w="90" w:type="dxa"/>
              <w:bottom w:w="20" w:type="dxa"/>
              <w:right w:w="30" w:type="dxa"/>
            </w:tcMar>
            <w:vAlign w:val="center"/>
          </w:tcPr>
          <w:p w14:paraId="19500AF6" w14:textId="302848E9" w:rsidR="005C1F72" w:rsidRDefault="00000000" w:rsidP="00CB3319">
            <w:pPr>
              <w:pBdr>
                <w:bottom w:val="single" w:sz="4" w:space="1" w:color="auto"/>
              </w:pBdr>
              <w:spacing w:after="40"/>
              <w:jc w:val="center"/>
            </w:pPr>
            <w:r>
              <w:rPr>
                <w:rFonts w:ascii="Calibri" w:hAnsi="Calibri"/>
                <w:b/>
                <w:sz w:val="18"/>
              </w:rPr>
              <w:t>INSTRUCCIONES</w:t>
            </w:r>
          </w:p>
          <w:p w14:paraId="2EC13B77" w14:textId="77777777" w:rsidR="005C1F72" w:rsidRPr="00CB3319" w:rsidRDefault="00000000">
            <w:pPr>
              <w:spacing w:after="30" w:line="252" w:lineRule="auto"/>
              <w:ind w:left="173"/>
              <w:rPr>
                <w:sz w:val="20"/>
                <w:szCs w:val="20"/>
              </w:rPr>
            </w:pPr>
            <w:r>
              <w:rPr>
                <w:rFonts w:ascii="Calibri" w:hAnsi="Calibri"/>
                <w:sz w:val="15"/>
              </w:rPr>
              <w:t xml:space="preserve">• </w:t>
            </w:r>
            <w:r w:rsidRPr="00CB3319">
              <w:rPr>
                <w:rFonts w:ascii="Calibri" w:hAnsi="Calibri"/>
                <w:sz w:val="20"/>
                <w:szCs w:val="20"/>
              </w:rPr>
              <w:t>Marque con una X una sola opción por pregunta.</w:t>
            </w:r>
          </w:p>
          <w:p w14:paraId="46130245" w14:textId="77777777" w:rsidR="005C1F72" w:rsidRPr="00CB3319" w:rsidRDefault="00000000">
            <w:pPr>
              <w:spacing w:after="30" w:line="252" w:lineRule="auto"/>
              <w:ind w:left="173"/>
              <w:rPr>
                <w:sz w:val="20"/>
                <w:szCs w:val="20"/>
              </w:rPr>
            </w:pPr>
            <w:r w:rsidRPr="00CB3319">
              <w:rPr>
                <w:rFonts w:ascii="Calibri" w:hAnsi="Calibri"/>
                <w:sz w:val="20"/>
                <w:szCs w:val="20"/>
              </w:rPr>
              <w:t>• Las respuestas con más de una marca se considerarán incorrectas.</w:t>
            </w:r>
          </w:p>
          <w:p w14:paraId="624AFA30" w14:textId="77777777" w:rsidR="005C1F72" w:rsidRPr="00CB3319" w:rsidRDefault="00000000">
            <w:pPr>
              <w:spacing w:after="30" w:line="252" w:lineRule="auto"/>
              <w:ind w:left="173"/>
              <w:rPr>
                <w:sz w:val="20"/>
                <w:szCs w:val="20"/>
              </w:rPr>
            </w:pPr>
            <w:r w:rsidRPr="00CB3319">
              <w:rPr>
                <w:rFonts w:ascii="Calibri" w:hAnsi="Calibri"/>
                <w:sz w:val="20"/>
                <w:szCs w:val="20"/>
              </w:rPr>
              <w:t>• No se aceptan tachaduras ni uso de corrector.</w:t>
            </w:r>
          </w:p>
          <w:p w14:paraId="716CFD91" w14:textId="77777777" w:rsidR="005C1F72" w:rsidRDefault="005C1F72">
            <w:pPr>
              <w:spacing w:before="80" w:after="0"/>
            </w:pPr>
          </w:p>
          <w:p w14:paraId="7D48A6B9" w14:textId="77777777" w:rsidR="005C1F72" w:rsidRDefault="00000000">
            <w:pPr>
              <w:spacing w:after="60"/>
              <w:jc w:val="center"/>
            </w:pPr>
            <w:r>
              <w:rPr>
                <w:rFonts w:ascii="Calibri" w:hAnsi="Calibri"/>
                <w:b/>
                <w:sz w:val="19"/>
              </w:rPr>
              <w:t>NOTA FINAL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24"/>
            </w:tblGrid>
            <w:tr w:rsidR="005C1F72" w14:paraId="5D2FED53" w14:textId="77777777">
              <w:trPr>
                <w:trHeight w:val="440"/>
                <w:jc w:val="center"/>
              </w:trPr>
              <w:tc>
                <w:tcPr>
                  <w:tcW w:w="12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30FB92" w14:textId="77777777" w:rsidR="005C1F72" w:rsidRDefault="005C1F72"/>
              </w:tc>
            </w:tr>
          </w:tbl>
          <w:p w14:paraId="12B06877" w14:textId="77777777" w:rsidR="005C1F72" w:rsidRDefault="005C1F72"/>
          <w:p w14:paraId="14A45282" w14:textId="77777777" w:rsidR="005C1F72" w:rsidRDefault="00000000">
            <w:pPr>
              <w:spacing w:before="6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/ 10 PUNTOS</w:t>
            </w:r>
            <w:r>
              <w:rPr>
                <w:rFonts w:ascii="Calibri" w:hAnsi="Calibri"/>
                <w:b/>
                <w:sz w:val="17"/>
              </w:rPr>
              <w:br/>
            </w:r>
            <w:r>
              <w:rPr>
                <w:rFonts w:ascii="Calibri" w:hAnsi="Calibri"/>
                <w:i/>
                <w:sz w:val="14"/>
              </w:rPr>
              <w:t>(Cada pregunta vale 1 punto)</w:t>
            </w:r>
          </w:p>
        </w:tc>
      </w:tr>
      <w:tr w:rsidR="005C1F72" w14:paraId="45833AE5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7112795C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1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CC6BC13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F2A1645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CA5282A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7029797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197E6EE0" w14:textId="77777777" w:rsidR="005C1F72" w:rsidRDefault="005C1F72"/>
        </w:tc>
        <w:tc>
          <w:tcPr>
            <w:tcW w:w="5083" w:type="dxa"/>
            <w:vMerge/>
          </w:tcPr>
          <w:p w14:paraId="227033E2" w14:textId="77777777" w:rsidR="005C1F72" w:rsidRDefault="005C1F72"/>
        </w:tc>
      </w:tr>
      <w:tr w:rsidR="005C1F72" w14:paraId="4FE138E8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56773C35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2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74D8F00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573D35C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7803A87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D52192B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619C7570" w14:textId="77777777" w:rsidR="005C1F72" w:rsidRDefault="005C1F72"/>
        </w:tc>
        <w:tc>
          <w:tcPr>
            <w:tcW w:w="5083" w:type="dxa"/>
            <w:vMerge/>
          </w:tcPr>
          <w:p w14:paraId="4A523C54" w14:textId="77777777" w:rsidR="005C1F72" w:rsidRDefault="005C1F72"/>
        </w:tc>
      </w:tr>
      <w:tr w:rsidR="005C1F72" w14:paraId="559036F4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0E5106AF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3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57A185A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805180D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6787F05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7ADA38E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3B685607" w14:textId="77777777" w:rsidR="005C1F72" w:rsidRDefault="005C1F72"/>
        </w:tc>
        <w:tc>
          <w:tcPr>
            <w:tcW w:w="5083" w:type="dxa"/>
            <w:vMerge/>
          </w:tcPr>
          <w:p w14:paraId="2CB92369" w14:textId="77777777" w:rsidR="005C1F72" w:rsidRDefault="005C1F72"/>
        </w:tc>
      </w:tr>
      <w:tr w:rsidR="005C1F72" w14:paraId="4BABE659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1899173E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4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41D6EE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83380E9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AE535F3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65373C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3A8E9F72" w14:textId="77777777" w:rsidR="005C1F72" w:rsidRDefault="005C1F72"/>
        </w:tc>
        <w:tc>
          <w:tcPr>
            <w:tcW w:w="5083" w:type="dxa"/>
            <w:vMerge/>
          </w:tcPr>
          <w:p w14:paraId="0C87AAB0" w14:textId="77777777" w:rsidR="005C1F72" w:rsidRDefault="005C1F72"/>
        </w:tc>
      </w:tr>
      <w:tr w:rsidR="005C1F72" w14:paraId="0B0D2A46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1CB0B7F4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5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28DDA64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700047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6B951A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E7D70FD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2D64A282" w14:textId="77777777" w:rsidR="005C1F72" w:rsidRDefault="005C1F72"/>
        </w:tc>
        <w:tc>
          <w:tcPr>
            <w:tcW w:w="5083" w:type="dxa"/>
            <w:vMerge/>
          </w:tcPr>
          <w:p w14:paraId="08BB0DCD" w14:textId="77777777" w:rsidR="005C1F72" w:rsidRDefault="005C1F72"/>
        </w:tc>
      </w:tr>
      <w:tr w:rsidR="005C1F72" w14:paraId="7FBAC4E4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131B66C5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6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D4254E8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4C00AB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668F949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4302C54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67215EF1" w14:textId="77777777" w:rsidR="005C1F72" w:rsidRDefault="005C1F72"/>
        </w:tc>
        <w:tc>
          <w:tcPr>
            <w:tcW w:w="5083" w:type="dxa"/>
            <w:vMerge/>
          </w:tcPr>
          <w:p w14:paraId="064427E2" w14:textId="77777777" w:rsidR="005C1F72" w:rsidRDefault="005C1F72"/>
        </w:tc>
      </w:tr>
      <w:tr w:rsidR="005C1F72" w14:paraId="5868A137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3B205D15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7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39FCB03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43C30D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42B9B61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7F48CD6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2BCBDB37" w14:textId="77777777" w:rsidR="005C1F72" w:rsidRDefault="005C1F72"/>
        </w:tc>
        <w:tc>
          <w:tcPr>
            <w:tcW w:w="5083" w:type="dxa"/>
            <w:vMerge/>
          </w:tcPr>
          <w:p w14:paraId="46A58EEB" w14:textId="77777777" w:rsidR="005C1F72" w:rsidRDefault="005C1F72"/>
        </w:tc>
      </w:tr>
      <w:tr w:rsidR="005C1F72" w14:paraId="63AFAD8F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40FD9EA3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8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CBB9D05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4839F6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8883E43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DC9817B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4679302A" w14:textId="77777777" w:rsidR="005C1F72" w:rsidRDefault="005C1F72"/>
        </w:tc>
        <w:tc>
          <w:tcPr>
            <w:tcW w:w="5083" w:type="dxa"/>
            <w:vMerge/>
          </w:tcPr>
          <w:p w14:paraId="323984FD" w14:textId="77777777" w:rsidR="005C1F72" w:rsidRDefault="005C1F72"/>
        </w:tc>
      </w:tr>
      <w:tr w:rsidR="005C1F72" w14:paraId="12FD3FAC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65A22402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9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84C517F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2DF36C6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8452845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026867A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4101E4FD" w14:textId="77777777" w:rsidR="005C1F72" w:rsidRDefault="005C1F72"/>
        </w:tc>
        <w:tc>
          <w:tcPr>
            <w:tcW w:w="5083" w:type="dxa"/>
            <w:vMerge/>
          </w:tcPr>
          <w:p w14:paraId="00BAA29E" w14:textId="77777777" w:rsidR="005C1F72" w:rsidRDefault="005C1F72"/>
        </w:tc>
      </w:tr>
      <w:tr w:rsidR="005C1F72" w14:paraId="46AA9E2C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18806CC6" w14:textId="77777777" w:rsidR="005C1F72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10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1D9AB42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68BAB19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72FD568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11AC78E" w14:textId="77777777" w:rsidR="005C1F72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1B666516" w14:textId="77777777" w:rsidR="005C1F72" w:rsidRDefault="005C1F72"/>
        </w:tc>
        <w:tc>
          <w:tcPr>
            <w:tcW w:w="5083" w:type="dxa"/>
            <w:vMerge/>
          </w:tcPr>
          <w:p w14:paraId="4240AFF2" w14:textId="77777777" w:rsidR="005C1F72" w:rsidRDefault="005C1F72"/>
        </w:tc>
      </w:tr>
    </w:tbl>
    <w:p w14:paraId="1A82CDDC" w14:textId="77777777" w:rsidR="005C1F72" w:rsidRDefault="00000000">
      <w:pPr>
        <w:spacing w:before="80" w:after="80"/>
        <w:rPr>
          <w:rFonts w:ascii="Calibri" w:hAnsi="Calibri"/>
          <w:color w:val="8C8C8C"/>
          <w:sz w:val="15"/>
        </w:rPr>
      </w:pPr>
      <w:r>
        <w:rPr>
          <w:rFonts w:ascii="Calibri" w:hAnsi="Calibri"/>
          <w:color w:val="8C8C8C"/>
          <w:sz w:val="15"/>
        </w:rPr>
        <w:t>_________________________________________________________________________________</w:t>
      </w:r>
    </w:p>
    <w:p w14:paraId="25EE6F1E" w14:textId="77777777" w:rsidR="00CB3319" w:rsidRDefault="00CB3319">
      <w:pPr>
        <w:spacing w:before="80" w:after="80"/>
      </w:pPr>
    </w:p>
    <w:p w14:paraId="0188C7E4" w14:textId="77777777" w:rsidR="00CB3319" w:rsidRDefault="00CB3319">
      <w:pPr>
        <w:spacing w:before="80" w:after="80"/>
      </w:pPr>
    </w:p>
    <w:p w14:paraId="1620A102" w14:textId="77777777" w:rsidR="00CB3319" w:rsidRDefault="00CB3319">
      <w:pPr>
        <w:spacing w:before="80" w:after="80"/>
      </w:pPr>
    </w:p>
    <w:p w14:paraId="27203C87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1. Según el protocolo antropométrico estandarizado del CDC (NHANES) enseñado en la cátedra, ¿dónde debe posicionarse la cinta métrica para medir la circunferencia de cintura?</w:t>
      </w:r>
    </w:p>
    <w:p w14:paraId="1ABEC516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En el punto medio equidistante entre el borde inferior de la última costilla palpable y la cresta ilíaca.</w:t>
      </w:r>
    </w:p>
    <w:p w14:paraId="239B9FC1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Inmediatamente por encima del borde superior de la cresta ilíaca (sobre la línea axilar media).</w:t>
      </w:r>
    </w:p>
    <w:p w14:paraId="244C82E3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Exactamente a nivel del centro de la cicatriz umbilical en plano horizontal.</w:t>
      </w:r>
    </w:p>
    <w:p w14:paraId="2645F4CA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En la parte más angosta visible del abdomen tras una espiración forzada.</w:t>
      </w:r>
    </w:p>
    <w:p w14:paraId="64CCB74E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2. Al realizar la medición del Perímetro Braquial (PB) con cinta métrica sobre la marca mesobraquial, ¿cuál es la posición corporal correcta del brazo del paciente?</w:t>
      </w:r>
    </w:p>
    <w:p w14:paraId="1CA127F2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Con el codo flexionado en ángulo de 90° y el músculo bíceps en contracción voluntaria máxima.</w:t>
      </w:r>
    </w:p>
    <w:p w14:paraId="6D862503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Con el brazo extendido y completamente relajado a lo largo del costado del cuerpo.</w:t>
      </w:r>
    </w:p>
    <w:p w14:paraId="4E46C379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Con la extremidad superior elevada horizontalmente a 90° a la altura del hombro.</w:t>
      </w:r>
    </w:p>
    <w:p w14:paraId="0BC5DBA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Con la mano apoyada firmemente sobre la cresta ilíaca en posición de jarra.</w:t>
      </w:r>
    </w:p>
    <w:p w14:paraId="4087DE85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3. Para ubicar y marcar el punto mesobraquial (punto medio del brazo), ¿cuáles son los dos puntos óseos de referencia anatómica que se deben palpar con el codo flexionado a 90°?</w:t>
      </w:r>
    </w:p>
    <w:p w14:paraId="37707A25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El extremo distal de la clavícula y la apófisis estiloides del radio en la muñeca.</w:t>
      </w:r>
    </w:p>
    <w:p w14:paraId="710AB182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El ángulo inferior de la escápula y la fosa antecubital del pliegue del codo.</w:t>
      </w:r>
    </w:p>
    <w:p w14:paraId="4248C0C9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El borde superolateral del acromion y el punto más distal del olécranon.</w:t>
      </w:r>
    </w:p>
    <w:p w14:paraId="7C18C2E5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La tuberosidad mayor del húmero y la apófisis coronoides del cúbito.</w:t>
      </w:r>
    </w:p>
    <w:p w14:paraId="5CF9D043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lastRenderedPageBreak/>
        <w:t>4. En la evaluación antropométrica de la circunferencia de cintura (sea por protocolo CDC u OMS), ¿en qué momento del ciclo respiratorio debe efectuarse la lectura de la cinta métrica?</w:t>
      </w:r>
    </w:p>
    <w:p w14:paraId="76B78AF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En el momento de máxima inspiración pulmonar conteniendo el aire durante tres segundos.</w:t>
      </w:r>
    </w:p>
    <w:p w14:paraId="7A5AB311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En cualquier instante indistinto mientras el paciente conversa activamente con el evaluador.</w:t>
      </w:r>
    </w:p>
    <w:p w14:paraId="049479E8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Al final de una espiración normal y no forzada, con el abdomen suave y relajado.</w:t>
      </w:r>
    </w:p>
    <w:p w14:paraId="4F156DF5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Inmediatamente después de pedirle al niño que hunda y contraiga activamente la pared abdominal.</w:t>
      </w:r>
    </w:p>
    <w:p w14:paraId="0F3AEEA3" w14:textId="40013D2C" w:rsidR="005C1F72" w:rsidRDefault="00000000" w:rsidP="00CB3319">
      <w:r>
        <w:rPr>
          <w:rFonts w:ascii="Calibri" w:hAnsi="Calibri"/>
          <w:b/>
          <w:sz w:val="20"/>
        </w:rPr>
        <w:t>5. ¿Cuál es la forma química de Vitamina B12 de primera elección recomendada en pediatría por su elevada estabilidad, amplia evidencia clínica y seguridad posológica?</w:t>
      </w:r>
    </w:p>
    <w:p w14:paraId="62E19CFC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Metilcobalamina líquida en envase gotero transparente.</w:t>
      </w:r>
    </w:p>
    <w:p w14:paraId="04504B1D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Cianocobalamina.</w:t>
      </w:r>
    </w:p>
    <w:p w14:paraId="175E49AA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Espirulina en polvo deshidratada de origen lacustre.</w:t>
      </w:r>
    </w:p>
    <w:p w14:paraId="173CC618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Hidroxicobalamina intramuscular de depósito semestral.</w:t>
      </w:r>
    </w:p>
    <w:p w14:paraId="11883733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6. ¿Por qué las algas como la espirulina, nori o chlorella NO deben utilizarse como fuente de Vitamina B12 en la alimentación de niños y adolescentes?</w:t>
      </w:r>
    </w:p>
    <w:p w14:paraId="31BA6703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Porque aportan concentraciones tóxicas de cobalamina que sobrecargan la función renal pediátrica.</w:t>
      </w:r>
    </w:p>
    <w:p w14:paraId="570E9C81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Porque contienen pseudovitamina B12 (análogos inactivos que bloquean los receptores ileales y falsean los análisis en sangre).</w:t>
      </w:r>
    </w:p>
    <w:p w14:paraId="6696E677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Porque requieren hervirse durante un período continuo de más de 8 horas para activarse biológicamente.</w:t>
      </w:r>
    </w:p>
    <w:p w14:paraId="461448C2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Porque inhiben la proliferación de glóbulos blancos durante el proceso digestivo entérico.</w:t>
      </w:r>
    </w:p>
    <w:p w14:paraId="1338190A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7. Según el protocolo clínico de suplementación de la cátedra, en un niño de 4 a 8 años con alimentación vegetariana o vegana, ¿cuál es la dosis preventiva recomendada de cianocobalamina por semana?</w:t>
      </w:r>
    </w:p>
    <w:p w14:paraId="6A2550F3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50 mcg una vez por semana.</w:t>
      </w:r>
    </w:p>
    <w:p w14:paraId="349F5C96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2.000 mcg una vez por semana (dosis recomendada en adultos).</w:t>
      </w:r>
    </w:p>
    <w:p w14:paraId="60AFA5F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500 mcg una vez por semana (o 10 mcg diarios).</w:t>
      </w:r>
    </w:p>
    <w:p w14:paraId="4D7E7C13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50.000 mcg en ampolla semestral inyectable.</w:t>
      </w:r>
    </w:p>
    <w:p w14:paraId="086AB71A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8. En la práctica pediátrica, ¿por qué se desaconseja indicar la suplementación de Vitamina B12 dentro de complejos multivitamínicos que contienen minerales?</w:t>
      </w:r>
    </w:p>
    <w:p w14:paraId="00FF1DE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Porque los minerales provocan un estímulo excesivo e incontrolable del apetito infantil.</w:t>
      </w:r>
    </w:p>
    <w:p w14:paraId="562A653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Porque la combinación de micronutrientes se elimina rápidamente por transpiración cutánea.</w:t>
      </w:r>
    </w:p>
    <w:p w14:paraId="337970A2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Porque minerales pro-oxidantes como el hierro y el cobre oxidan y destruyen la cobalamina activa formando análogos inactivos.</w:t>
      </w:r>
    </w:p>
    <w:p w14:paraId="54E2B5A4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Porque la presencia simultánea de B12 anula por completo la absorción de los hidratos de carbono.</w:t>
      </w:r>
    </w:p>
    <w:p w14:paraId="185F36A9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9. Desde el punto de vista biológico y evolutivo, ¿cuál es el origen exclusivo de la Vitamina B12 activa disponible en la biosfera?</w:t>
      </w:r>
    </w:p>
    <w:p w14:paraId="17C0C252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Biosíntesis endógena directa realizada por células del tejido muscular animal.</w:t>
      </w:r>
    </w:p>
    <w:p w14:paraId="58EB7DDB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Síntesis exclusivamente bacteriana (microorganismos anaerobios).</w:t>
      </w:r>
    </w:p>
    <w:p w14:paraId="5D4831FE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Producción natural en cloroplastos de plantas terrestres y granos integrales.</w:t>
      </w:r>
    </w:p>
    <w:p w14:paraId="35B2CBA5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Síntesis fotosintética originada en hongos y levaduras alimentarias.</w:t>
      </w:r>
    </w:p>
    <w:p w14:paraId="273B41C6" w14:textId="77777777" w:rsidR="005C1F72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10. ¿Qué combinación alimentaria en el almuerzo permite optimizar y hasta triplicar la absorción del hierro vegetal (no hemínico) aportado por las legumbres?</w:t>
      </w:r>
    </w:p>
    <w:p w14:paraId="275711B0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Consumir el plato junto con un vaso de leche entera de vaca o yogur bebible.</w:t>
      </w:r>
    </w:p>
    <w:p w14:paraId="524E4EB9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Acompañar la comida con una fuente de Vitamina C fresca (como pimiento morrón crudo, tomate fresco o frutas cítricas).</w:t>
      </w:r>
    </w:p>
    <w:p w14:paraId="212EFB7B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Tomar una taza de té negro concentrado o mate cocido caliente junto con la comida.</w:t>
      </w:r>
    </w:p>
    <w:p w14:paraId="22726338" w14:textId="77777777" w:rsidR="005C1F72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Espolvorear salvado de trigo seco sin remojar sobre la preparación caliente.</w:t>
      </w:r>
    </w:p>
    <w:sectPr w:rsidR="005C1F72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86221">
    <w:abstractNumId w:val="8"/>
  </w:num>
  <w:num w:numId="2" w16cid:durableId="172500364">
    <w:abstractNumId w:val="6"/>
  </w:num>
  <w:num w:numId="3" w16cid:durableId="1940916909">
    <w:abstractNumId w:val="5"/>
  </w:num>
  <w:num w:numId="4" w16cid:durableId="1913075705">
    <w:abstractNumId w:val="4"/>
  </w:num>
  <w:num w:numId="5" w16cid:durableId="1390496997">
    <w:abstractNumId w:val="7"/>
  </w:num>
  <w:num w:numId="6" w16cid:durableId="116218617">
    <w:abstractNumId w:val="3"/>
  </w:num>
  <w:num w:numId="7" w16cid:durableId="1141189517">
    <w:abstractNumId w:val="2"/>
  </w:num>
  <w:num w:numId="8" w16cid:durableId="595137762">
    <w:abstractNumId w:val="1"/>
  </w:num>
  <w:num w:numId="9" w16cid:durableId="132848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E31"/>
    <w:rsid w:val="0029639D"/>
    <w:rsid w:val="00326F90"/>
    <w:rsid w:val="005C1F72"/>
    <w:rsid w:val="00AA1D8D"/>
    <w:rsid w:val="00B47730"/>
    <w:rsid w:val="00CB0664"/>
    <w:rsid w:val="00CB3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35A45"/>
  <w14:defaultImageDpi w14:val="300"/>
  <w15:docId w15:val="{11AF0A85-68B1-4289-936A-B96993C3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3</TotalTime>
  <Pages>1</Pages>
  <Words>901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german TFP</cp:lastModifiedBy>
  <cp:revision>3</cp:revision>
  <dcterms:created xsi:type="dcterms:W3CDTF">2013-12-23T23:15:00Z</dcterms:created>
  <dcterms:modified xsi:type="dcterms:W3CDTF">2026-10-23T22:10:00Z</dcterms:modified>
  <cp:category/>
</cp:coreProperties>
</file>