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704"/>
        <w:gridCol w:w="2520"/>
      </w:tblGrid>
      <w:tr w:rsidR="00F55DDD" w14:paraId="107E0982" w14:textId="77777777">
        <w:trPr>
          <w:jc w:val="center"/>
        </w:trPr>
        <w:tc>
          <w:tcPr>
            <w:tcW w:w="7704" w:type="dxa"/>
          </w:tcPr>
          <w:p w14:paraId="69A06422" w14:textId="77777777" w:rsidR="00F55DD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sz w:val="19"/>
              </w:rPr>
              <w:t>UNIVERSIDAD DEL NORTE SANTO TOMÁS DE AQUINO</w:t>
            </w:r>
            <w:r>
              <w:rPr>
                <w:rFonts w:ascii="Calibri" w:hAnsi="Calibri"/>
                <w:b/>
                <w:sz w:val="19"/>
              </w:rPr>
              <w:br/>
            </w:r>
            <w:r>
              <w:rPr>
                <w:rFonts w:ascii="Calibri" w:hAnsi="Calibri"/>
                <w:sz w:val="17"/>
              </w:rPr>
              <w:t>Facultad de Ciencias de la Salud — Licenciatura en Nutrición</w:t>
            </w:r>
            <w:r>
              <w:rPr>
                <w:rFonts w:ascii="Calibri" w:hAnsi="Calibri"/>
                <w:sz w:val="17"/>
              </w:rPr>
              <w:br/>
            </w:r>
            <w:r>
              <w:rPr>
                <w:rFonts w:ascii="Calibri" w:hAnsi="Calibri"/>
                <w:b/>
                <w:sz w:val="18"/>
              </w:rPr>
              <w:t>CÁTEDRA DE NUTRICIÓN INFANTIL — EVALUACIÓN PARCIAL</w:t>
            </w:r>
          </w:p>
        </w:tc>
        <w:tc>
          <w:tcPr>
            <w:tcW w:w="2520" w:type="dxa"/>
          </w:tcPr>
          <w:p w14:paraId="492E4E48" w14:textId="77777777" w:rsidR="00F55DDD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sz w:val="34"/>
              </w:rPr>
              <w:t>TEMA 2</w:t>
            </w:r>
          </w:p>
        </w:tc>
      </w:tr>
    </w:tbl>
    <w:p w14:paraId="4E3F828A" w14:textId="12E0DD14" w:rsidR="00F55DDD" w:rsidRDefault="00000000">
      <w:pPr>
        <w:spacing w:before="100" w:after="120"/>
      </w:pPr>
      <w:r>
        <w:rPr>
          <w:rFonts w:ascii="Calibri" w:hAnsi="Calibri"/>
          <w:sz w:val="19"/>
        </w:rPr>
        <w:t xml:space="preserve">Apellido y </w:t>
      </w:r>
      <w:proofErr w:type="spellStart"/>
      <w:r>
        <w:rPr>
          <w:rFonts w:ascii="Calibri" w:hAnsi="Calibri"/>
          <w:sz w:val="19"/>
        </w:rPr>
        <w:t>Nombre</w:t>
      </w:r>
      <w:proofErr w:type="spellEnd"/>
      <w:r>
        <w:rPr>
          <w:rFonts w:ascii="Calibri" w:hAnsi="Calibri"/>
          <w:sz w:val="19"/>
        </w:rPr>
        <w:t>: __________________________________________________   UP: _____________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835"/>
        <w:gridCol w:w="835"/>
        <w:gridCol w:w="835"/>
        <w:gridCol w:w="835"/>
        <w:gridCol w:w="288"/>
        <w:gridCol w:w="5083"/>
      </w:tblGrid>
      <w:tr w:rsidR="00F55DDD" w14:paraId="1128FA19" w14:textId="77777777">
        <w:trPr>
          <w:trHeight w:val="290"/>
          <w:jc w:val="center"/>
        </w:trPr>
        <w:tc>
          <w:tcPr>
            <w:tcW w:w="1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757FB874" w14:textId="77777777" w:rsidR="00F55DDD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Pregunta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3FD42F8E" w14:textId="77777777" w:rsidR="00F55DDD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A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4A312657" w14:textId="77777777" w:rsidR="00F55DDD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B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5A98A395" w14:textId="77777777" w:rsidR="00F55DDD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C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2CC86C03" w14:textId="77777777" w:rsidR="00F55DDD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D</w:t>
            </w:r>
          </w:p>
        </w:tc>
        <w:tc>
          <w:tcPr>
            <w:tcW w:w="288" w:type="dxa"/>
          </w:tcPr>
          <w:p w14:paraId="1FE4839C" w14:textId="77777777" w:rsidR="00F55DDD" w:rsidRDefault="00F55DDD"/>
        </w:tc>
        <w:tc>
          <w:tcPr>
            <w:tcW w:w="5083" w:type="dxa"/>
            <w:vMerge w:val="restart"/>
            <w:tcMar>
              <w:top w:w="20" w:type="dxa"/>
              <w:left w:w="90" w:type="dxa"/>
              <w:bottom w:w="20" w:type="dxa"/>
              <w:right w:w="30" w:type="dxa"/>
            </w:tcMar>
            <w:vAlign w:val="center"/>
          </w:tcPr>
          <w:p w14:paraId="1C99CD51" w14:textId="205646BE" w:rsidR="00F55DDD" w:rsidRDefault="00000000" w:rsidP="007E1676">
            <w:pPr>
              <w:pBdr>
                <w:bottom w:val="single" w:sz="4" w:space="1" w:color="auto"/>
              </w:pBdr>
              <w:spacing w:after="40"/>
            </w:pPr>
            <w:r>
              <w:rPr>
                <w:rFonts w:ascii="Calibri" w:hAnsi="Calibri"/>
                <w:b/>
                <w:sz w:val="18"/>
              </w:rPr>
              <w:t>INSTRUCCIONES</w:t>
            </w:r>
          </w:p>
          <w:p w14:paraId="53666781" w14:textId="77777777" w:rsidR="00F55DDD" w:rsidRPr="007E1676" w:rsidRDefault="00000000">
            <w:pPr>
              <w:spacing w:after="30" w:line="252" w:lineRule="auto"/>
              <w:ind w:left="173"/>
              <w:rPr>
                <w:sz w:val="20"/>
                <w:szCs w:val="20"/>
              </w:rPr>
            </w:pPr>
            <w:r w:rsidRPr="007E1676">
              <w:rPr>
                <w:rFonts w:ascii="Calibri" w:hAnsi="Calibri"/>
                <w:sz w:val="20"/>
                <w:szCs w:val="20"/>
              </w:rPr>
              <w:t>• Marque con una X una sola opción por pregunta.</w:t>
            </w:r>
          </w:p>
          <w:p w14:paraId="1A9D99DB" w14:textId="77777777" w:rsidR="00F55DDD" w:rsidRPr="007E1676" w:rsidRDefault="00000000">
            <w:pPr>
              <w:spacing w:after="30" w:line="252" w:lineRule="auto"/>
              <w:ind w:left="173"/>
              <w:rPr>
                <w:sz w:val="20"/>
                <w:szCs w:val="20"/>
              </w:rPr>
            </w:pPr>
            <w:r w:rsidRPr="007E1676">
              <w:rPr>
                <w:rFonts w:ascii="Calibri" w:hAnsi="Calibri"/>
                <w:sz w:val="20"/>
                <w:szCs w:val="20"/>
              </w:rPr>
              <w:t>• Las respuestas con más de una marca se considerarán incorrectas.</w:t>
            </w:r>
          </w:p>
          <w:p w14:paraId="2B241FCE" w14:textId="77777777" w:rsidR="00F55DDD" w:rsidRDefault="00000000">
            <w:pPr>
              <w:spacing w:after="30" w:line="252" w:lineRule="auto"/>
              <w:ind w:left="173"/>
            </w:pPr>
            <w:r w:rsidRPr="007E1676">
              <w:rPr>
                <w:rFonts w:ascii="Calibri" w:hAnsi="Calibri"/>
                <w:sz w:val="20"/>
                <w:szCs w:val="20"/>
              </w:rPr>
              <w:t>• No se aceptan tachaduras ni uso de corrector</w:t>
            </w:r>
            <w:r>
              <w:rPr>
                <w:rFonts w:ascii="Calibri" w:hAnsi="Calibri"/>
                <w:sz w:val="15"/>
              </w:rPr>
              <w:t>.</w:t>
            </w:r>
          </w:p>
          <w:p w14:paraId="23E4F2FC" w14:textId="77777777" w:rsidR="00F55DDD" w:rsidRDefault="00F55DDD">
            <w:pPr>
              <w:spacing w:before="80" w:after="0"/>
            </w:pPr>
          </w:p>
          <w:p w14:paraId="214A7C86" w14:textId="77777777" w:rsidR="00F55DDD" w:rsidRDefault="00000000">
            <w:pPr>
              <w:spacing w:after="60"/>
              <w:jc w:val="center"/>
            </w:pPr>
            <w:r>
              <w:rPr>
                <w:rFonts w:ascii="Calibri" w:hAnsi="Calibri"/>
                <w:b/>
                <w:sz w:val="19"/>
              </w:rPr>
              <w:t>NOTA FINAL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224"/>
            </w:tblGrid>
            <w:tr w:rsidR="00F55DDD" w14:paraId="7B47F674" w14:textId="77777777">
              <w:trPr>
                <w:trHeight w:val="440"/>
                <w:jc w:val="center"/>
              </w:trPr>
              <w:tc>
                <w:tcPr>
                  <w:tcW w:w="122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197E564" w14:textId="77777777" w:rsidR="00F55DDD" w:rsidRDefault="00F55DDD"/>
              </w:tc>
            </w:tr>
          </w:tbl>
          <w:p w14:paraId="12C6CB23" w14:textId="77777777" w:rsidR="00F55DDD" w:rsidRDefault="00F55DDD"/>
          <w:p w14:paraId="6F6BAF17" w14:textId="77777777" w:rsidR="00F55DDD" w:rsidRDefault="00000000">
            <w:pPr>
              <w:spacing w:before="60" w:after="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/ 10 PUNTOS</w:t>
            </w:r>
            <w:r>
              <w:rPr>
                <w:rFonts w:ascii="Calibri" w:hAnsi="Calibri"/>
                <w:b/>
                <w:sz w:val="17"/>
              </w:rPr>
              <w:br/>
            </w:r>
            <w:r>
              <w:rPr>
                <w:rFonts w:ascii="Calibri" w:hAnsi="Calibri"/>
                <w:i/>
                <w:sz w:val="14"/>
              </w:rPr>
              <w:t>(Cada pregunta vale 1 punto)</w:t>
            </w:r>
          </w:p>
        </w:tc>
      </w:tr>
      <w:tr w:rsidR="00F55DDD" w14:paraId="2CA573F3" w14:textId="77777777">
        <w:trPr>
          <w:trHeight w:val="290"/>
          <w:jc w:val="center"/>
        </w:trPr>
        <w:tc>
          <w:tcPr>
            <w:tcW w:w="151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2" w:type="dxa"/>
              <w:left w:w="35" w:type="dxa"/>
              <w:bottom w:w="12" w:type="dxa"/>
              <w:right w:w="15" w:type="dxa"/>
            </w:tcMar>
            <w:vAlign w:val="center"/>
          </w:tcPr>
          <w:p w14:paraId="6C0F448E" w14:textId="77777777" w:rsidR="00F55DDD" w:rsidRDefault="00000000"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Pregunta 1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20C5F3A0" w14:textId="77777777" w:rsidR="00F55DDD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A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651FF44D" w14:textId="77777777" w:rsidR="00F55DDD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B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15EC0A23" w14:textId="77777777" w:rsidR="00F55DDD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C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1B4DA43A" w14:textId="77777777" w:rsidR="00F55DDD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D</w:t>
            </w:r>
          </w:p>
        </w:tc>
        <w:tc>
          <w:tcPr>
            <w:tcW w:w="288" w:type="dxa"/>
          </w:tcPr>
          <w:p w14:paraId="0CA211CD" w14:textId="77777777" w:rsidR="00F55DDD" w:rsidRDefault="00F55DDD"/>
        </w:tc>
        <w:tc>
          <w:tcPr>
            <w:tcW w:w="5083" w:type="dxa"/>
            <w:vMerge/>
          </w:tcPr>
          <w:p w14:paraId="409198F3" w14:textId="77777777" w:rsidR="00F55DDD" w:rsidRDefault="00F55DDD"/>
        </w:tc>
      </w:tr>
      <w:tr w:rsidR="00F55DDD" w14:paraId="0BB74B68" w14:textId="77777777">
        <w:trPr>
          <w:trHeight w:val="290"/>
          <w:jc w:val="center"/>
        </w:trPr>
        <w:tc>
          <w:tcPr>
            <w:tcW w:w="151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2" w:type="dxa"/>
              <w:left w:w="35" w:type="dxa"/>
              <w:bottom w:w="12" w:type="dxa"/>
              <w:right w:w="15" w:type="dxa"/>
            </w:tcMar>
            <w:vAlign w:val="center"/>
          </w:tcPr>
          <w:p w14:paraId="625E0AAA" w14:textId="77777777" w:rsidR="00F55DDD" w:rsidRDefault="00000000"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Pregunta 2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4CCC1059" w14:textId="77777777" w:rsidR="00F55DDD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A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4B9BF216" w14:textId="77777777" w:rsidR="00F55DDD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B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38A301F8" w14:textId="77777777" w:rsidR="00F55DDD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C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608F67F9" w14:textId="77777777" w:rsidR="00F55DDD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D</w:t>
            </w:r>
          </w:p>
        </w:tc>
        <w:tc>
          <w:tcPr>
            <w:tcW w:w="288" w:type="dxa"/>
          </w:tcPr>
          <w:p w14:paraId="7894B656" w14:textId="77777777" w:rsidR="00F55DDD" w:rsidRDefault="00F55DDD"/>
        </w:tc>
        <w:tc>
          <w:tcPr>
            <w:tcW w:w="5083" w:type="dxa"/>
            <w:vMerge/>
          </w:tcPr>
          <w:p w14:paraId="7C23FD3F" w14:textId="77777777" w:rsidR="00F55DDD" w:rsidRDefault="00F55DDD"/>
        </w:tc>
      </w:tr>
      <w:tr w:rsidR="00F55DDD" w14:paraId="3F4C9183" w14:textId="77777777">
        <w:trPr>
          <w:trHeight w:val="290"/>
          <w:jc w:val="center"/>
        </w:trPr>
        <w:tc>
          <w:tcPr>
            <w:tcW w:w="151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2" w:type="dxa"/>
              <w:left w:w="35" w:type="dxa"/>
              <w:bottom w:w="12" w:type="dxa"/>
              <w:right w:w="15" w:type="dxa"/>
            </w:tcMar>
            <w:vAlign w:val="center"/>
          </w:tcPr>
          <w:p w14:paraId="11D48F74" w14:textId="77777777" w:rsidR="00F55DDD" w:rsidRDefault="00000000"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Pregunta 3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2290113C" w14:textId="77777777" w:rsidR="00F55DDD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A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0BF1F834" w14:textId="77777777" w:rsidR="00F55DDD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B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5CCB885A" w14:textId="77777777" w:rsidR="00F55DDD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C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073ADE02" w14:textId="77777777" w:rsidR="00F55DDD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D</w:t>
            </w:r>
          </w:p>
        </w:tc>
        <w:tc>
          <w:tcPr>
            <w:tcW w:w="288" w:type="dxa"/>
          </w:tcPr>
          <w:p w14:paraId="7863A91F" w14:textId="77777777" w:rsidR="00F55DDD" w:rsidRDefault="00F55DDD"/>
        </w:tc>
        <w:tc>
          <w:tcPr>
            <w:tcW w:w="5083" w:type="dxa"/>
            <w:vMerge/>
          </w:tcPr>
          <w:p w14:paraId="225C0585" w14:textId="77777777" w:rsidR="00F55DDD" w:rsidRDefault="00F55DDD"/>
        </w:tc>
      </w:tr>
      <w:tr w:rsidR="00F55DDD" w14:paraId="7701F3FF" w14:textId="77777777">
        <w:trPr>
          <w:trHeight w:val="290"/>
          <w:jc w:val="center"/>
        </w:trPr>
        <w:tc>
          <w:tcPr>
            <w:tcW w:w="151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2" w:type="dxa"/>
              <w:left w:w="35" w:type="dxa"/>
              <w:bottom w:w="12" w:type="dxa"/>
              <w:right w:w="15" w:type="dxa"/>
            </w:tcMar>
            <w:vAlign w:val="center"/>
          </w:tcPr>
          <w:p w14:paraId="77773264" w14:textId="77777777" w:rsidR="00F55DDD" w:rsidRDefault="00000000"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Pregunta 4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32D5246F" w14:textId="77777777" w:rsidR="00F55DDD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A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35E384C6" w14:textId="77777777" w:rsidR="00F55DDD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B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74698096" w14:textId="77777777" w:rsidR="00F55DDD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C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0E76E079" w14:textId="77777777" w:rsidR="00F55DDD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D</w:t>
            </w:r>
          </w:p>
        </w:tc>
        <w:tc>
          <w:tcPr>
            <w:tcW w:w="288" w:type="dxa"/>
          </w:tcPr>
          <w:p w14:paraId="018E3DAE" w14:textId="77777777" w:rsidR="00F55DDD" w:rsidRDefault="00F55DDD"/>
        </w:tc>
        <w:tc>
          <w:tcPr>
            <w:tcW w:w="5083" w:type="dxa"/>
            <w:vMerge/>
          </w:tcPr>
          <w:p w14:paraId="48E0E6C5" w14:textId="77777777" w:rsidR="00F55DDD" w:rsidRDefault="00F55DDD"/>
        </w:tc>
      </w:tr>
      <w:tr w:rsidR="00F55DDD" w14:paraId="3F1AEA6E" w14:textId="77777777">
        <w:trPr>
          <w:trHeight w:val="290"/>
          <w:jc w:val="center"/>
        </w:trPr>
        <w:tc>
          <w:tcPr>
            <w:tcW w:w="151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2" w:type="dxa"/>
              <w:left w:w="35" w:type="dxa"/>
              <w:bottom w:w="12" w:type="dxa"/>
              <w:right w:w="15" w:type="dxa"/>
            </w:tcMar>
            <w:vAlign w:val="center"/>
          </w:tcPr>
          <w:p w14:paraId="20FA808A" w14:textId="77777777" w:rsidR="00F55DDD" w:rsidRDefault="00000000"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Pregunta 5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4521EE32" w14:textId="77777777" w:rsidR="00F55DDD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A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41BBD99E" w14:textId="77777777" w:rsidR="00F55DDD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B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5E9859FD" w14:textId="77777777" w:rsidR="00F55DDD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C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15C125B7" w14:textId="77777777" w:rsidR="00F55DDD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D</w:t>
            </w:r>
          </w:p>
        </w:tc>
        <w:tc>
          <w:tcPr>
            <w:tcW w:w="288" w:type="dxa"/>
          </w:tcPr>
          <w:p w14:paraId="2DD0990D" w14:textId="77777777" w:rsidR="00F55DDD" w:rsidRDefault="00F55DDD"/>
        </w:tc>
        <w:tc>
          <w:tcPr>
            <w:tcW w:w="5083" w:type="dxa"/>
            <w:vMerge/>
          </w:tcPr>
          <w:p w14:paraId="368C4AB6" w14:textId="77777777" w:rsidR="00F55DDD" w:rsidRDefault="00F55DDD"/>
        </w:tc>
      </w:tr>
      <w:tr w:rsidR="00F55DDD" w14:paraId="5EE8DAFD" w14:textId="77777777">
        <w:trPr>
          <w:trHeight w:val="290"/>
          <w:jc w:val="center"/>
        </w:trPr>
        <w:tc>
          <w:tcPr>
            <w:tcW w:w="151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2" w:type="dxa"/>
              <w:left w:w="35" w:type="dxa"/>
              <w:bottom w:w="12" w:type="dxa"/>
              <w:right w:w="15" w:type="dxa"/>
            </w:tcMar>
            <w:vAlign w:val="center"/>
          </w:tcPr>
          <w:p w14:paraId="06A04E4A" w14:textId="77777777" w:rsidR="00F55DDD" w:rsidRDefault="00000000"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Pregunta 6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4EE81591" w14:textId="77777777" w:rsidR="00F55DDD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A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38904DB8" w14:textId="77777777" w:rsidR="00F55DDD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B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130250DB" w14:textId="77777777" w:rsidR="00F55DDD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C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5AE4A033" w14:textId="77777777" w:rsidR="00F55DDD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D</w:t>
            </w:r>
          </w:p>
        </w:tc>
        <w:tc>
          <w:tcPr>
            <w:tcW w:w="288" w:type="dxa"/>
          </w:tcPr>
          <w:p w14:paraId="0FE298AD" w14:textId="77777777" w:rsidR="00F55DDD" w:rsidRDefault="00F55DDD"/>
        </w:tc>
        <w:tc>
          <w:tcPr>
            <w:tcW w:w="5083" w:type="dxa"/>
            <w:vMerge/>
          </w:tcPr>
          <w:p w14:paraId="0307D7A7" w14:textId="77777777" w:rsidR="00F55DDD" w:rsidRDefault="00F55DDD"/>
        </w:tc>
      </w:tr>
      <w:tr w:rsidR="00F55DDD" w14:paraId="2D633C16" w14:textId="77777777">
        <w:trPr>
          <w:trHeight w:val="290"/>
          <w:jc w:val="center"/>
        </w:trPr>
        <w:tc>
          <w:tcPr>
            <w:tcW w:w="151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2" w:type="dxa"/>
              <w:left w:w="35" w:type="dxa"/>
              <w:bottom w:w="12" w:type="dxa"/>
              <w:right w:w="15" w:type="dxa"/>
            </w:tcMar>
            <w:vAlign w:val="center"/>
          </w:tcPr>
          <w:p w14:paraId="2625F408" w14:textId="77777777" w:rsidR="00F55DDD" w:rsidRDefault="00000000"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Pregunta 7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190F9267" w14:textId="77777777" w:rsidR="00F55DDD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A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05703570" w14:textId="77777777" w:rsidR="00F55DDD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B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3CBED01F" w14:textId="77777777" w:rsidR="00F55DDD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C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7F430535" w14:textId="77777777" w:rsidR="00F55DDD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D</w:t>
            </w:r>
          </w:p>
        </w:tc>
        <w:tc>
          <w:tcPr>
            <w:tcW w:w="288" w:type="dxa"/>
          </w:tcPr>
          <w:p w14:paraId="492BBB30" w14:textId="77777777" w:rsidR="00F55DDD" w:rsidRDefault="00F55DDD"/>
        </w:tc>
        <w:tc>
          <w:tcPr>
            <w:tcW w:w="5083" w:type="dxa"/>
            <w:vMerge/>
          </w:tcPr>
          <w:p w14:paraId="2DB900DF" w14:textId="77777777" w:rsidR="00F55DDD" w:rsidRDefault="00F55DDD"/>
        </w:tc>
      </w:tr>
      <w:tr w:rsidR="00F55DDD" w14:paraId="7586D28C" w14:textId="77777777">
        <w:trPr>
          <w:trHeight w:val="290"/>
          <w:jc w:val="center"/>
        </w:trPr>
        <w:tc>
          <w:tcPr>
            <w:tcW w:w="151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2" w:type="dxa"/>
              <w:left w:w="35" w:type="dxa"/>
              <w:bottom w:w="12" w:type="dxa"/>
              <w:right w:w="15" w:type="dxa"/>
            </w:tcMar>
            <w:vAlign w:val="center"/>
          </w:tcPr>
          <w:p w14:paraId="5304DFFF" w14:textId="77777777" w:rsidR="00F55DDD" w:rsidRDefault="00000000"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Pregunta 8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7D1228D4" w14:textId="77777777" w:rsidR="00F55DDD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A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3CB53C23" w14:textId="77777777" w:rsidR="00F55DDD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B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0FD0CC95" w14:textId="77777777" w:rsidR="00F55DDD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C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584516A4" w14:textId="77777777" w:rsidR="00F55DDD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D</w:t>
            </w:r>
          </w:p>
        </w:tc>
        <w:tc>
          <w:tcPr>
            <w:tcW w:w="288" w:type="dxa"/>
          </w:tcPr>
          <w:p w14:paraId="6D82795A" w14:textId="77777777" w:rsidR="00F55DDD" w:rsidRDefault="00F55DDD"/>
        </w:tc>
        <w:tc>
          <w:tcPr>
            <w:tcW w:w="5083" w:type="dxa"/>
            <w:vMerge/>
          </w:tcPr>
          <w:p w14:paraId="4176617D" w14:textId="77777777" w:rsidR="00F55DDD" w:rsidRDefault="00F55DDD"/>
        </w:tc>
      </w:tr>
      <w:tr w:rsidR="00F55DDD" w14:paraId="565CA4C8" w14:textId="77777777">
        <w:trPr>
          <w:trHeight w:val="290"/>
          <w:jc w:val="center"/>
        </w:trPr>
        <w:tc>
          <w:tcPr>
            <w:tcW w:w="151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2" w:type="dxa"/>
              <w:left w:w="35" w:type="dxa"/>
              <w:bottom w:w="12" w:type="dxa"/>
              <w:right w:w="15" w:type="dxa"/>
            </w:tcMar>
            <w:vAlign w:val="center"/>
          </w:tcPr>
          <w:p w14:paraId="50483267" w14:textId="77777777" w:rsidR="00F55DDD" w:rsidRDefault="00000000"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Pregunta 9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7CC288D5" w14:textId="77777777" w:rsidR="00F55DDD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A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4E085767" w14:textId="77777777" w:rsidR="00F55DDD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B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310DE65B" w14:textId="77777777" w:rsidR="00F55DDD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C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7D4B0606" w14:textId="77777777" w:rsidR="00F55DDD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D</w:t>
            </w:r>
          </w:p>
        </w:tc>
        <w:tc>
          <w:tcPr>
            <w:tcW w:w="288" w:type="dxa"/>
          </w:tcPr>
          <w:p w14:paraId="423313A2" w14:textId="77777777" w:rsidR="00F55DDD" w:rsidRDefault="00F55DDD"/>
        </w:tc>
        <w:tc>
          <w:tcPr>
            <w:tcW w:w="5083" w:type="dxa"/>
            <w:vMerge/>
          </w:tcPr>
          <w:p w14:paraId="3C8506A4" w14:textId="77777777" w:rsidR="00F55DDD" w:rsidRDefault="00F55DDD"/>
        </w:tc>
      </w:tr>
      <w:tr w:rsidR="00F55DDD" w14:paraId="43FFBF43" w14:textId="77777777">
        <w:trPr>
          <w:trHeight w:val="290"/>
          <w:jc w:val="center"/>
        </w:trPr>
        <w:tc>
          <w:tcPr>
            <w:tcW w:w="151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2" w:type="dxa"/>
              <w:left w:w="35" w:type="dxa"/>
              <w:bottom w:w="12" w:type="dxa"/>
              <w:right w:w="15" w:type="dxa"/>
            </w:tcMar>
            <w:vAlign w:val="center"/>
          </w:tcPr>
          <w:p w14:paraId="3B2A7961" w14:textId="77777777" w:rsidR="00F55DDD" w:rsidRDefault="00000000"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Pregunta 10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677F4737" w14:textId="77777777" w:rsidR="00F55DDD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A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18DC060A" w14:textId="77777777" w:rsidR="00F55DDD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B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4BE0672D" w14:textId="77777777" w:rsidR="00F55DDD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C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0" w:type="dxa"/>
              <w:bottom w:w="12" w:type="dxa"/>
              <w:right w:w="10" w:type="dxa"/>
            </w:tcMar>
            <w:vAlign w:val="center"/>
          </w:tcPr>
          <w:p w14:paraId="7AE3165D" w14:textId="77777777" w:rsidR="00F55DDD" w:rsidRDefault="00000000"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☐ D</w:t>
            </w:r>
          </w:p>
        </w:tc>
        <w:tc>
          <w:tcPr>
            <w:tcW w:w="288" w:type="dxa"/>
          </w:tcPr>
          <w:p w14:paraId="74DDF900" w14:textId="77777777" w:rsidR="00F55DDD" w:rsidRDefault="00F55DDD"/>
        </w:tc>
        <w:tc>
          <w:tcPr>
            <w:tcW w:w="5083" w:type="dxa"/>
            <w:vMerge/>
          </w:tcPr>
          <w:p w14:paraId="02A661BA" w14:textId="77777777" w:rsidR="00F55DDD" w:rsidRDefault="00F55DDD"/>
        </w:tc>
      </w:tr>
    </w:tbl>
    <w:p w14:paraId="45594B01" w14:textId="77777777" w:rsidR="00F55DDD" w:rsidRDefault="00000000">
      <w:pPr>
        <w:spacing w:before="80" w:after="80"/>
      </w:pPr>
      <w:r>
        <w:rPr>
          <w:rFonts w:ascii="Calibri" w:hAnsi="Calibri"/>
          <w:color w:val="8C8C8C"/>
          <w:sz w:val="15"/>
        </w:rPr>
        <w:t>_________________________________________________________________________________</w:t>
      </w:r>
    </w:p>
    <w:p w14:paraId="0D9F31CB" w14:textId="77777777" w:rsidR="00F55DDD" w:rsidRDefault="00000000">
      <w:pPr>
        <w:spacing w:before="60" w:after="20" w:line="254" w:lineRule="auto"/>
      </w:pPr>
      <w:r>
        <w:rPr>
          <w:rFonts w:ascii="Calibri" w:hAnsi="Calibri"/>
          <w:b/>
          <w:sz w:val="20"/>
        </w:rPr>
        <w:t>1. ¿Cuál es la forma química de Vitamina B12 de primera elección recomendada en pediatría por su elevada estabilidad, amplia evidencia clínica y seguridad posológica?</w:t>
      </w:r>
    </w:p>
    <w:p w14:paraId="2F45F6B7" w14:textId="77777777" w:rsidR="00F55DDD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a) </w:t>
      </w:r>
      <w:r>
        <w:rPr>
          <w:rFonts w:ascii="Calibri" w:hAnsi="Calibri"/>
          <w:sz w:val="19"/>
        </w:rPr>
        <w:t>Metilcobalamina líquida en envase gotero transparente.</w:t>
      </w:r>
    </w:p>
    <w:p w14:paraId="2A168646" w14:textId="77777777" w:rsidR="00F55DDD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b) </w:t>
      </w:r>
      <w:r>
        <w:rPr>
          <w:rFonts w:ascii="Calibri" w:hAnsi="Calibri"/>
          <w:sz w:val="19"/>
        </w:rPr>
        <w:t>Cianocobalamina.</w:t>
      </w:r>
    </w:p>
    <w:p w14:paraId="3D2A0352" w14:textId="77777777" w:rsidR="00F55DDD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c) </w:t>
      </w:r>
      <w:r>
        <w:rPr>
          <w:rFonts w:ascii="Calibri" w:hAnsi="Calibri"/>
          <w:sz w:val="19"/>
        </w:rPr>
        <w:t>Espirulina en polvo deshidratada de origen lacustre.</w:t>
      </w:r>
    </w:p>
    <w:p w14:paraId="0FCE3D1B" w14:textId="77777777" w:rsidR="00F55DDD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d) </w:t>
      </w:r>
      <w:r>
        <w:rPr>
          <w:rFonts w:ascii="Calibri" w:hAnsi="Calibri"/>
          <w:sz w:val="19"/>
        </w:rPr>
        <w:t>Hidroxicobalamina intramuscular de depósito semestral.</w:t>
      </w:r>
    </w:p>
    <w:p w14:paraId="760ADFE4" w14:textId="77777777" w:rsidR="00F55DDD" w:rsidRDefault="00000000">
      <w:pPr>
        <w:spacing w:before="60" w:after="20" w:line="254" w:lineRule="auto"/>
      </w:pPr>
      <w:r>
        <w:rPr>
          <w:rFonts w:ascii="Calibri" w:hAnsi="Calibri"/>
          <w:b/>
          <w:sz w:val="20"/>
        </w:rPr>
        <w:t>2. En la evaluación antropométrica de la circunferencia de cintura (sea por protocolo CDC u OMS), ¿en qué momento del ciclo respiratorio debe efectuarse la lectura de la cinta métrica?</w:t>
      </w:r>
    </w:p>
    <w:p w14:paraId="1A3C18AE" w14:textId="77777777" w:rsidR="00F55DDD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a) </w:t>
      </w:r>
      <w:r>
        <w:rPr>
          <w:rFonts w:ascii="Calibri" w:hAnsi="Calibri"/>
          <w:sz w:val="19"/>
        </w:rPr>
        <w:t>En el momento de máxima inspiración pulmonar conteniendo el aire durante tres segundos.</w:t>
      </w:r>
    </w:p>
    <w:p w14:paraId="0E8B7F97" w14:textId="77777777" w:rsidR="00F55DDD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b) </w:t>
      </w:r>
      <w:r>
        <w:rPr>
          <w:rFonts w:ascii="Calibri" w:hAnsi="Calibri"/>
          <w:sz w:val="19"/>
        </w:rPr>
        <w:t>En cualquier instante indistinto mientras el paciente conversa activamente con el evaluador.</w:t>
      </w:r>
    </w:p>
    <w:p w14:paraId="18AA760F" w14:textId="77777777" w:rsidR="00F55DDD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c) </w:t>
      </w:r>
      <w:r>
        <w:rPr>
          <w:rFonts w:ascii="Calibri" w:hAnsi="Calibri"/>
          <w:sz w:val="19"/>
        </w:rPr>
        <w:t>Al final de una espiración normal y no forzada, con el abdomen suave y relajado.</w:t>
      </w:r>
    </w:p>
    <w:p w14:paraId="5E7FEBBF" w14:textId="77777777" w:rsidR="00F55DDD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d) </w:t>
      </w:r>
      <w:r>
        <w:rPr>
          <w:rFonts w:ascii="Calibri" w:hAnsi="Calibri"/>
          <w:sz w:val="19"/>
        </w:rPr>
        <w:t>Inmediatamente después de pedirle al niño que hunda y contraiga activamente la pared abdominal.</w:t>
      </w:r>
    </w:p>
    <w:p w14:paraId="6C83F778" w14:textId="77777777" w:rsidR="00F55DDD" w:rsidRDefault="00000000">
      <w:pPr>
        <w:spacing w:before="60" w:after="20" w:line="254" w:lineRule="auto"/>
      </w:pPr>
      <w:r>
        <w:rPr>
          <w:rFonts w:ascii="Calibri" w:hAnsi="Calibri"/>
          <w:b/>
          <w:sz w:val="20"/>
        </w:rPr>
        <w:t>3. Desde el punto de vista biológico y evolutivo, ¿cuál es el origen exclusivo de la Vitamina B12 activa disponible en la biosfera?</w:t>
      </w:r>
    </w:p>
    <w:p w14:paraId="1DB9A4D1" w14:textId="77777777" w:rsidR="00F55DDD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a) </w:t>
      </w:r>
      <w:r>
        <w:rPr>
          <w:rFonts w:ascii="Calibri" w:hAnsi="Calibri"/>
          <w:sz w:val="19"/>
        </w:rPr>
        <w:t>Biosíntesis endógena directa realizada por células del tejido muscular animal.</w:t>
      </w:r>
    </w:p>
    <w:p w14:paraId="75F4A0E4" w14:textId="77777777" w:rsidR="00F55DDD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b) </w:t>
      </w:r>
      <w:r>
        <w:rPr>
          <w:rFonts w:ascii="Calibri" w:hAnsi="Calibri"/>
          <w:sz w:val="19"/>
        </w:rPr>
        <w:t>Síntesis exclusivamente bacteriana (microorganismos anaerobios).</w:t>
      </w:r>
    </w:p>
    <w:p w14:paraId="44CD4928" w14:textId="77777777" w:rsidR="00F55DDD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c) </w:t>
      </w:r>
      <w:r>
        <w:rPr>
          <w:rFonts w:ascii="Calibri" w:hAnsi="Calibri"/>
          <w:sz w:val="19"/>
        </w:rPr>
        <w:t>Producción natural en cloroplastos de plantas terrestres y granos integrales.</w:t>
      </w:r>
    </w:p>
    <w:p w14:paraId="127C66F7" w14:textId="77777777" w:rsidR="00F55DDD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d) </w:t>
      </w:r>
      <w:r>
        <w:rPr>
          <w:rFonts w:ascii="Calibri" w:hAnsi="Calibri"/>
          <w:sz w:val="19"/>
        </w:rPr>
        <w:t>Síntesis fotosintética originada en hongos y levaduras alimentarias.</w:t>
      </w:r>
    </w:p>
    <w:p w14:paraId="4986C6A1" w14:textId="77777777" w:rsidR="00F55DDD" w:rsidRDefault="00000000">
      <w:pPr>
        <w:spacing w:before="60" w:after="20" w:line="254" w:lineRule="auto"/>
      </w:pPr>
      <w:r>
        <w:rPr>
          <w:rFonts w:ascii="Calibri" w:hAnsi="Calibri"/>
          <w:b/>
          <w:sz w:val="20"/>
        </w:rPr>
        <w:t>4. De acuerdo con el protocolo estandarizado de la Organización Mundial de la Salud (OMS), ¿cuál es el sitio anatómico exacto de referencia para la medición de la circunferencia de cintura?</w:t>
      </w:r>
    </w:p>
    <w:p w14:paraId="527EF178" w14:textId="77777777" w:rsidR="00F55DDD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a) </w:t>
      </w:r>
      <w:r>
        <w:rPr>
          <w:rFonts w:ascii="Calibri" w:hAnsi="Calibri"/>
          <w:sz w:val="19"/>
        </w:rPr>
        <w:t>Inmediatamente por encima de la espina ilíaca anterosuperior derecha.</w:t>
      </w:r>
    </w:p>
    <w:p w14:paraId="6B026068" w14:textId="77777777" w:rsidR="00F55DDD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b) </w:t>
      </w:r>
      <w:r>
        <w:rPr>
          <w:rFonts w:ascii="Calibri" w:hAnsi="Calibri"/>
          <w:sz w:val="19"/>
        </w:rPr>
        <w:t>Tres centímetros por debajo del centro de la cicatriz umbilical.</w:t>
      </w:r>
    </w:p>
    <w:p w14:paraId="5539717D" w14:textId="77777777" w:rsidR="00F55DDD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c) </w:t>
      </w:r>
      <w:r>
        <w:rPr>
          <w:rFonts w:ascii="Calibri" w:hAnsi="Calibri"/>
          <w:sz w:val="19"/>
        </w:rPr>
        <w:t>En el punto medio equidistante entre el borde inferior de la última costilla palpable y la cresta ilíaca.</w:t>
      </w:r>
    </w:p>
    <w:p w14:paraId="17C39E0E" w14:textId="77777777" w:rsidR="00F55DDD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d) </w:t>
      </w:r>
      <w:r>
        <w:rPr>
          <w:rFonts w:ascii="Calibri" w:hAnsi="Calibri"/>
          <w:sz w:val="19"/>
        </w:rPr>
        <w:t>Sobre el reborde costal anterior a nivel de la apófisis xifoides del esternón.</w:t>
      </w:r>
    </w:p>
    <w:p w14:paraId="46934A2A" w14:textId="77777777" w:rsidR="00F55DDD" w:rsidRDefault="00000000">
      <w:r>
        <w:br w:type="page"/>
      </w:r>
    </w:p>
    <w:p w14:paraId="1B910740" w14:textId="77777777" w:rsidR="00F55DDD" w:rsidRDefault="00000000">
      <w:pPr>
        <w:spacing w:after="60"/>
        <w:jc w:val="right"/>
      </w:pPr>
      <w:r>
        <w:rPr>
          <w:rFonts w:ascii="Calibri" w:hAnsi="Calibri"/>
          <w:i/>
          <w:color w:val="787878"/>
          <w:sz w:val="16"/>
        </w:rPr>
        <w:lastRenderedPageBreak/>
        <w:t>EVALUACIÓN PARCIAL DE NUTRICIÓN INFANTIL — TEMA 2 (DORSO)</w:t>
      </w:r>
    </w:p>
    <w:p w14:paraId="25CFDB7F" w14:textId="77777777" w:rsidR="00F55DDD" w:rsidRDefault="00000000">
      <w:pPr>
        <w:spacing w:before="60" w:after="20" w:line="254" w:lineRule="auto"/>
      </w:pPr>
      <w:r>
        <w:rPr>
          <w:rFonts w:ascii="Calibri" w:hAnsi="Calibri"/>
          <w:b/>
          <w:sz w:val="20"/>
        </w:rPr>
        <w:t>5. ¿Por qué las algas como la espirulina, nori o chlorella NO deben utilizarse como fuente de Vitamina B12 en la alimentación de niños y adolescentes?</w:t>
      </w:r>
    </w:p>
    <w:p w14:paraId="32246849" w14:textId="77777777" w:rsidR="00F55DDD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a) </w:t>
      </w:r>
      <w:r>
        <w:rPr>
          <w:rFonts w:ascii="Calibri" w:hAnsi="Calibri"/>
          <w:sz w:val="19"/>
        </w:rPr>
        <w:t>Porque aportan concentraciones tóxicas de cobalamina que sobrecargan la función renal pediátrica.</w:t>
      </w:r>
    </w:p>
    <w:p w14:paraId="39C1877F" w14:textId="77777777" w:rsidR="00F55DDD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b) </w:t>
      </w:r>
      <w:r>
        <w:rPr>
          <w:rFonts w:ascii="Calibri" w:hAnsi="Calibri"/>
          <w:sz w:val="19"/>
        </w:rPr>
        <w:t>Porque contienen pseudovitamina B12 (análogos inactivos que bloquean los receptores ileales y falsean los análisis en sangre).</w:t>
      </w:r>
    </w:p>
    <w:p w14:paraId="5077D7D8" w14:textId="77777777" w:rsidR="00F55DDD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c) </w:t>
      </w:r>
      <w:r>
        <w:rPr>
          <w:rFonts w:ascii="Calibri" w:hAnsi="Calibri"/>
          <w:sz w:val="19"/>
        </w:rPr>
        <w:t>Porque requieren hervirse durante un período continuo de más de 8 horas para activarse biológicamente.</w:t>
      </w:r>
    </w:p>
    <w:p w14:paraId="20A068F7" w14:textId="77777777" w:rsidR="00F55DDD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d) </w:t>
      </w:r>
      <w:r>
        <w:rPr>
          <w:rFonts w:ascii="Calibri" w:hAnsi="Calibri"/>
          <w:sz w:val="19"/>
        </w:rPr>
        <w:t>Porque inhiben la proliferación de glóbulos blancos durante el proceso digestivo entérico.</w:t>
      </w:r>
    </w:p>
    <w:p w14:paraId="44E789FF" w14:textId="77777777" w:rsidR="00F55DDD" w:rsidRDefault="00000000">
      <w:pPr>
        <w:spacing w:before="60" w:after="20" w:line="254" w:lineRule="auto"/>
      </w:pPr>
      <w:r>
        <w:rPr>
          <w:rFonts w:ascii="Calibri" w:hAnsi="Calibri"/>
          <w:b/>
          <w:sz w:val="20"/>
        </w:rPr>
        <w:t>6. Según el protocolo clínico de suplementación de la cátedra, en un niño de 1 a 3 años con alimentación vegetariana o vegana, ¿cuál es la dosis preventiva recomendada de cianocobalamina por semana?</w:t>
      </w:r>
    </w:p>
    <w:p w14:paraId="01A5D34F" w14:textId="77777777" w:rsidR="00F55DDD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a) </w:t>
      </w:r>
      <w:r>
        <w:rPr>
          <w:rFonts w:ascii="Calibri" w:hAnsi="Calibri"/>
          <w:sz w:val="19"/>
        </w:rPr>
        <w:t>50 mcg una vez por semana.</w:t>
      </w:r>
    </w:p>
    <w:p w14:paraId="51A81EBE" w14:textId="77777777" w:rsidR="00F55DDD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b) </w:t>
      </w:r>
      <w:r>
        <w:rPr>
          <w:rFonts w:ascii="Calibri" w:hAnsi="Calibri"/>
          <w:sz w:val="19"/>
        </w:rPr>
        <w:t>1.000 mcg una vez por semana (dosis recomendada para niños de 9 a 13 años).</w:t>
      </w:r>
    </w:p>
    <w:p w14:paraId="39B03CD6" w14:textId="77777777" w:rsidR="00F55DDD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c) </w:t>
      </w:r>
      <w:r>
        <w:rPr>
          <w:rFonts w:ascii="Calibri" w:hAnsi="Calibri"/>
          <w:sz w:val="19"/>
        </w:rPr>
        <w:t>250 mcg una vez por semana (o 5 mcg diarios).</w:t>
      </w:r>
    </w:p>
    <w:p w14:paraId="391AAC91" w14:textId="77777777" w:rsidR="00F55DDD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d) </w:t>
      </w:r>
      <w:r>
        <w:rPr>
          <w:rFonts w:ascii="Calibri" w:hAnsi="Calibri"/>
          <w:sz w:val="19"/>
        </w:rPr>
        <w:t>2.000 mcg una vez por semana (dosis recomendada en adultos).</w:t>
      </w:r>
    </w:p>
    <w:p w14:paraId="4F5B13D0" w14:textId="77777777" w:rsidR="00F55DDD" w:rsidRDefault="00000000">
      <w:pPr>
        <w:spacing w:before="60" w:after="20" w:line="254" w:lineRule="auto"/>
      </w:pPr>
      <w:r>
        <w:rPr>
          <w:rFonts w:ascii="Calibri" w:hAnsi="Calibri"/>
          <w:b/>
          <w:sz w:val="20"/>
        </w:rPr>
        <w:t>7. Al realizar la medición del Perímetro Braquial (PB) con cinta métrica sobre la marca mesobraquial, ¿cuál es la posición corporal correcta del brazo del paciente?</w:t>
      </w:r>
    </w:p>
    <w:p w14:paraId="7413E3EF" w14:textId="77777777" w:rsidR="00F55DDD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a) </w:t>
      </w:r>
      <w:r>
        <w:rPr>
          <w:rFonts w:ascii="Calibri" w:hAnsi="Calibri"/>
          <w:sz w:val="19"/>
        </w:rPr>
        <w:t>Con el codo flexionado en ángulo de 90° y el músculo bíceps en contracción voluntaria máxima.</w:t>
      </w:r>
    </w:p>
    <w:p w14:paraId="3A1C2BB4" w14:textId="77777777" w:rsidR="00F55DDD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b) </w:t>
      </w:r>
      <w:r>
        <w:rPr>
          <w:rFonts w:ascii="Calibri" w:hAnsi="Calibri"/>
          <w:sz w:val="19"/>
        </w:rPr>
        <w:t>Con el brazo extendido y completamente relajado a lo largo del costado del cuerpo.</w:t>
      </w:r>
    </w:p>
    <w:p w14:paraId="65C5772C" w14:textId="77777777" w:rsidR="00F55DDD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c) </w:t>
      </w:r>
      <w:r>
        <w:rPr>
          <w:rFonts w:ascii="Calibri" w:hAnsi="Calibri"/>
          <w:sz w:val="19"/>
        </w:rPr>
        <w:t>Con la extremidad superior elevada horizontalmente a 90° a la altura del hombro.</w:t>
      </w:r>
    </w:p>
    <w:p w14:paraId="6379CA91" w14:textId="77777777" w:rsidR="00F55DDD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d) </w:t>
      </w:r>
      <w:r>
        <w:rPr>
          <w:rFonts w:ascii="Calibri" w:hAnsi="Calibri"/>
          <w:sz w:val="19"/>
        </w:rPr>
        <w:t>Con la mano apoyada firmemente sobre la cresta ilíaca en posición de jarra.</w:t>
      </w:r>
    </w:p>
    <w:p w14:paraId="525D18FB" w14:textId="77777777" w:rsidR="00F55DDD" w:rsidRDefault="00000000">
      <w:pPr>
        <w:spacing w:before="60" w:after="20" w:line="254" w:lineRule="auto"/>
      </w:pPr>
      <w:r>
        <w:rPr>
          <w:rFonts w:ascii="Calibri" w:hAnsi="Calibri"/>
          <w:b/>
          <w:sz w:val="20"/>
        </w:rPr>
        <w:t>8. En la práctica pediátrica, ¿por qué se desaconseja indicar la suplementación de Vitamina B12 dentro de complejos multivitamínicos que contienen minerales?</w:t>
      </w:r>
    </w:p>
    <w:p w14:paraId="58943C22" w14:textId="77777777" w:rsidR="00F55DDD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a) </w:t>
      </w:r>
      <w:r>
        <w:rPr>
          <w:rFonts w:ascii="Calibri" w:hAnsi="Calibri"/>
          <w:sz w:val="19"/>
        </w:rPr>
        <w:t>Porque los minerales provocan un estímulo excesivo e incontrolable del apetito infantil.</w:t>
      </w:r>
    </w:p>
    <w:p w14:paraId="49D3D438" w14:textId="77777777" w:rsidR="00F55DDD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b) </w:t>
      </w:r>
      <w:r>
        <w:rPr>
          <w:rFonts w:ascii="Calibri" w:hAnsi="Calibri"/>
          <w:sz w:val="19"/>
        </w:rPr>
        <w:t>Porque la combinación de micronutrientes se elimina rápidamente por transpiración cutánea.</w:t>
      </w:r>
    </w:p>
    <w:p w14:paraId="5E814973" w14:textId="77777777" w:rsidR="00F55DDD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c) </w:t>
      </w:r>
      <w:r>
        <w:rPr>
          <w:rFonts w:ascii="Calibri" w:hAnsi="Calibri"/>
          <w:sz w:val="19"/>
        </w:rPr>
        <w:t>Porque minerales pro-oxidantes como el hierro y el cobre oxidan y destruyen la cobalamina activa formando análogos inactivos.</w:t>
      </w:r>
    </w:p>
    <w:p w14:paraId="20EBAA34" w14:textId="77777777" w:rsidR="00F55DDD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d) </w:t>
      </w:r>
      <w:r>
        <w:rPr>
          <w:rFonts w:ascii="Calibri" w:hAnsi="Calibri"/>
          <w:sz w:val="19"/>
        </w:rPr>
        <w:t>Porque la presencia simultánea de B12 anula por completo la absorción de los hidratos de carbono.</w:t>
      </w:r>
    </w:p>
    <w:p w14:paraId="0BED562D" w14:textId="77777777" w:rsidR="00F55DDD" w:rsidRDefault="00000000">
      <w:pPr>
        <w:spacing w:before="60" w:after="20" w:line="254" w:lineRule="auto"/>
      </w:pPr>
      <w:r>
        <w:rPr>
          <w:rFonts w:ascii="Calibri" w:hAnsi="Calibri"/>
          <w:b/>
          <w:sz w:val="20"/>
        </w:rPr>
        <w:t>9. En la alimentación pediátrica, ¿qué infusión o hábito dietario consumido durante o inmediatamente después de las comidas disminuye e inhibe drásticamente la absorción del hierro vegetal (no hemínico)?</w:t>
      </w:r>
    </w:p>
    <w:p w14:paraId="2B0FA230" w14:textId="77777777" w:rsidR="00F55DDD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a) </w:t>
      </w:r>
      <w:r>
        <w:rPr>
          <w:rFonts w:ascii="Calibri" w:hAnsi="Calibri"/>
          <w:sz w:val="19"/>
        </w:rPr>
        <w:t>Consumir frutas cítricas enteras o tomates frescos como guarnición.</w:t>
      </w:r>
    </w:p>
    <w:p w14:paraId="11CDDADD" w14:textId="77777777" w:rsidR="00F55DDD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b) </w:t>
      </w:r>
      <w:r>
        <w:rPr>
          <w:rFonts w:ascii="Calibri" w:hAnsi="Calibri"/>
          <w:sz w:val="19"/>
        </w:rPr>
        <w:t>Tomar infusiones como té o mate caliente durante la comida (por su elevado aporte de taninos y polifenoles).</w:t>
      </w:r>
    </w:p>
    <w:p w14:paraId="21521871" w14:textId="77777777" w:rsidR="00F55DDD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c) </w:t>
      </w:r>
      <w:r>
        <w:rPr>
          <w:rFonts w:ascii="Calibri" w:hAnsi="Calibri"/>
          <w:sz w:val="19"/>
        </w:rPr>
        <w:t>Condimentar las legumbres cocidas con jugo de limón fresco en el plato.</w:t>
      </w:r>
    </w:p>
    <w:p w14:paraId="65807DD1" w14:textId="77777777" w:rsidR="00F55DDD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d) </w:t>
      </w:r>
      <w:r>
        <w:rPr>
          <w:rFonts w:ascii="Calibri" w:hAnsi="Calibri"/>
          <w:sz w:val="19"/>
        </w:rPr>
        <w:t>Acompañar el almuerzo con un vaso de agua fresca de red.</w:t>
      </w:r>
    </w:p>
    <w:p w14:paraId="0D67A1CE" w14:textId="77777777" w:rsidR="00F55DDD" w:rsidRDefault="00000000">
      <w:pPr>
        <w:spacing w:before="60" w:after="20" w:line="254" w:lineRule="auto"/>
      </w:pPr>
      <w:r>
        <w:rPr>
          <w:rFonts w:ascii="Calibri" w:hAnsi="Calibri"/>
          <w:b/>
          <w:sz w:val="20"/>
        </w:rPr>
        <w:t>10. Para ubicar y marcar el punto mesobraquial (punto medio del brazo), ¿cuáles son los dos puntos óseos de referencia anatómica que se deben palpar con el codo flexionado a 90°?</w:t>
      </w:r>
    </w:p>
    <w:p w14:paraId="5BB71E5F" w14:textId="77777777" w:rsidR="00F55DDD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a) </w:t>
      </w:r>
      <w:r>
        <w:rPr>
          <w:rFonts w:ascii="Calibri" w:hAnsi="Calibri"/>
          <w:sz w:val="19"/>
        </w:rPr>
        <w:t>El extremo distal de la clavícula y la apófisis estiloides del radio en la muñeca.</w:t>
      </w:r>
    </w:p>
    <w:p w14:paraId="1B1507BE" w14:textId="77777777" w:rsidR="00F55DDD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b) </w:t>
      </w:r>
      <w:r>
        <w:rPr>
          <w:rFonts w:ascii="Calibri" w:hAnsi="Calibri"/>
          <w:sz w:val="19"/>
        </w:rPr>
        <w:t>El ángulo inferior de la escápula y la fosa antecubital del pliegue del codo.</w:t>
      </w:r>
    </w:p>
    <w:p w14:paraId="10D6C6B6" w14:textId="77777777" w:rsidR="00F55DDD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c) </w:t>
      </w:r>
      <w:r>
        <w:rPr>
          <w:rFonts w:ascii="Calibri" w:hAnsi="Calibri"/>
          <w:sz w:val="19"/>
        </w:rPr>
        <w:t>El borde superolateral del acromion y el punto más distal del olécranon.</w:t>
      </w:r>
    </w:p>
    <w:p w14:paraId="1A9200EC" w14:textId="77777777" w:rsidR="00F55DDD" w:rsidRDefault="00000000">
      <w:pPr>
        <w:spacing w:after="20" w:line="250" w:lineRule="auto"/>
        <w:ind w:left="288"/>
      </w:pPr>
      <w:r>
        <w:rPr>
          <w:rFonts w:ascii="Calibri" w:hAnsi="Calibri"/>
          <w:b/>
          <w:sz w:val="19"/>
        </w:rPr>
        <w:t xml:space="preserve">d) </w:t>
      </w:r>
      <w:r>
        <w:rPr>
          <w:rFonts w:ascii="Calibri" w:hAnsi="Calibri"/>
          <w:sz w:val="19"/>
        </w:rPr>
        <w:t>La tuberosidad mayor del húmero y la apófisis coronoides del cúbito.</w:t>
      </w:r>
    </w:p>
    <w:sectPr w:rsidR="00F55DDD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8546875">
    <w:abstractNumId w:val="8"/>
  </w:num>
  <w:num w:numId="2" w16cid:durableId="1519732580">
    <w:abstractNumId w:val="6"/>
  </w:num>
  <w:num w:numId="3" w16cid:durableId="834346189">
    <w:abstractNumId w:val="5"/>
  </w:num>
  <w:num w:numId="4" w16cid:durableId="1036735935">
    <w:abstractNumId w:val="4"/>
  </w:num>
  <w:num w:numId="5" w16cid:durableId="693700007">
    <w:abstractNumId w:val="7"/>
  </w:num>
  <w:num w:numId="6" w16cid:durableId="1890531958">
    <w:abstractNumId w:val="3"/>
  </w:num>
  <w:num w:numId="7" w16cid:durableId="341594238">
    <w:abstractNumId w:val="2"/>
  </w:num>
  <w:num w:numId="8" w16cid:durableId="170874983">
    <w:abstractNumId w:val="1"/>
  </w:num>
  <w:num w:numId="9" w16cid:durableId="881019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03D9"/>
    <w:rsid w:val="007E1676"/>
    <w:rsid w:val="00AA1D8D"/>
    <w:rsid w:val="00B47730"/>
    <w:rsid w:val="00CB0664"/>
    <w:rsid w:val="00F55D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FF662E"/>
  <w14:defaultImageDpi w14:val="300"/>
  <w15:docId w15:val="{34E5350F-40CB-435E-B0C9-1E8D9CD9E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~WRL0001.tmp</Template>
  <TotalTime>1</TotalTime>
  <Pages>1</Pages>
  <Words>911</Words>
  <Characters>5014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german TFP</cp:lastModifiedBy>
  <cp:revision>3</cp:revision>
  <dcterms:created xsi:type="dcterms:W3CDTF">2013-12-23T23:15:00Z</dcterms:created>
  <dcterms:modified xsi:type="dcterms:W3CDTF">2026-10-23T22:11:00Z</dcterms:modified>
  <cp:category/>
</cp:coreProperties>
</file>