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the assumptions of linear regression?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Assume that you have made predictions using Linear Regression, when would you be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sure that the predictions made can be acceptable?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do you understand by R2-score? When are r-squared and adjusted r-squared the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same?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Does a weak Pearson’s correlation coefficient always imply that the variable are not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correlated?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some common drawbacks of the linear regression model? What are some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ways to overcome them?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is multicollinearity? How do you identify and deal with multicollinearity in your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dataset?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How does RFE work?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Explain the working of gradient descent.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is heteroscedasticity? What are the consequences, and how can you overcome it?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How do you interpret a linear regression model?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Howishypothesistestingusedinlinearregression? 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Logistic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Why can’t linear regression be used instead of logistic regression for binary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classification?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is the likelihood function?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odds and log odds?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Why is logistic regression widely preferred in the industry?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is the maximum likelihood estimator or MLE?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Why is accuracy not a good measure for evaluating classification problems?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some other evaluation metrics that overcome the disadvantages of accuracy?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Explain the use of a ROC curve.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How do you decide an optimal cutoff point for logistic regression? 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Explain the different elements of a confusion matrix.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Explain the steps of K-means Clustering algorithm. Mention the key steps that need to be followed and how the algorithm works.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Explain the types of segmentation that can be considered while solving a business problem using clustering.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the different proximity functions or distance metrics used for the K-means algorithm?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the issues with random initialization of centroids in K-means algorithm and how to overcome it?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How are outliers handled by the K-means algorithm?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is the objective function for measuring the quality of clustering in case of the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K-means algorithm with Euclidean distance?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Is K-means clustering suitable for all shapes and sizes of clusters?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the types of hierarchical clustering?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What are the disadvantages of agglomerative hierarchical clustering?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Is validation required for clustering? If yes, then why is it required?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