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8v6vgli8pjq" w:id="0"/>
      <w:bookmarkEnd w:id="0"/>
      <w:r w:rsidDel="00000000" w:rsidR="00000000" w:rsidRPr="00000000">
        <w:rPr>
          <w:rtl w:val="0"/>
        </w:rPr>
        <w:t xml:space="preserve">Pre-research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Leah = research games for kids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Min/Hyeon= anti cyber bullying tools (example organisations, methods, etc)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Huub/Arturo= anti bullying campaigns (in the Netherlands, South Korea and Mexico)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Liam = interview questions, rapport template and research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v6j389297k6" w:id="1"/>
      <w:bookmarkEnd w:id="1"/>
      <w:r w:rsidDel="00000000" w:rsidR="00000000" w:rsidRPr="00000000">
        <w:rPr>
          <w:rtl w:val="0"/>
        </w:rPr>
        <w:t xml:space="preserve">User research: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https://www.interaction-design.org/literature/article/how-to-conduct-user-interviews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https://www.usability.gov/how-to-and-tools/resources/templates/consent-form-minor.html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action-design.org/literature/article/how-to-conduct-user-interviews" TargetMode="External"/><Relationship Id="rId7" Type="http://schemas.openxmlformats.org/officeDocument/2006/relationships/hyperlink" Target="https://www.usability.gov/how-to-and-tools/resources/templates/consent-form-min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