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Goals statements: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280"/>
        <w:gridCol w:w="5805"/>
        <w:tblGridChange w:id="0">
          <w:tblGrid>
            <w:gridCol w:w="930"/>
            <w:gridCol w:w="2280"/>
            <w:gridCol w:w="580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Problem/Need: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 on the media or information literacy skills of children.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a game that helps children in the age 13 - 15 years old to improve their media or information literacy skills.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ethic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for mister Van Helvoort. </w:t>
              <w:br w:type="textWrapping"/>
              <w:t xml:space="preserve">1. Are the respondents participating voluntarily?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How clearly are research methods, goals explained before to the participants of the research.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Is the data of the participants anonymously gathered?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Does the research affect schools in a bad manner?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Is the research objective?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Media literarcy or information literacy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