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5178" w14:textId="4CF50620" w:rsidR="00781513" w:rsidRDefault="001F6C82">
      <w:r>
        <w:t>Employee management</w:t>
      </w:r>
    </w:p>
    <w:sectPr w:rsidR="0078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82"/>
    <w:rsid w:val="0003686D"/>
    <w:rsid w:val="001F6C82"/>
    <w:rsid w:val="002A63C2"/>
    <w:rsid w:val="004F28F7"/>
    <w:rsid w:val="0067741F"/>
    <w:rsid w:val="0078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E141"/>
  <w15:chartTrackingRefBased/>
  <w15:docId w15:val="{11896335-C426-45D0-9BF3-8D773744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 Sewwandi</dc:creator>
  <cp:keywords/>
  <dc:description/>
  <cp:lastModifiedBy>Taniya Sewwandi</cp:lastModifiedBy>
  <cp:revision>1</cp:revision>
  <dcterms:created xsi:type="dcterms:W3CDTF">2022-04-23T06:04:00Z</dcterms:created>
  <dcterms:modified xsi:type="dcterms:W3CDTF">2022-04-23T06:07:00Z</dcterms:modified>
</cp:coreProperties>
</file>