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11/03/2022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 avances III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7" name="image5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 repaso de los avances realizados por cada integrante del equipo de los incisos establecidos del Plan de Administración de Proyecto 4, 5 y especificación conceptual del producto los incisos de requerimientos funcionales y no funcionales.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 recuento de todos los incisos, pautas y documentos (Plan de proyectos,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especificación conceptual del producto y la carta constitutiva) que se tienen que entregar para el avance 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para poder organizar un debido repaso con las asignaciones impuestas a cada integrante del equipo de desarrollo las cuales son el punto 4 y 5 del Plan de Proyectos, los requerimientos funcionales y no funcionales de especificación conceptual del producto y la tabla de los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11/03/2022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Darle seguimiento al punto 2 con dar hincapié a una revisión grupal por todos los incisos, pautas y documentos (Plan de proyectos,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especificación conceptual del producto y la carta constitutiva) del avance 1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11/03/2022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fue en estar de acuerdo con los avances realizados en cada uno de los puntos asignados a cada integrante del equipo con lo que respecta al punto 4 y 5 del Plan de Proyectos, los requerimientos funcionales y no funcionales de especificación conceptual del producto y la tabla de los Stakeholders.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2 fue que todos los incisos, pautas y documentos (Plan de proyectos,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especificación conceptual del producto y la carta constitutiva) están debidamente completados y listos para la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YYWrnJKlkclf8m2HotmDYnn3w==">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