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C451E" w14:textId="77777777" w:rsidR="00653BB3" w:rsidRDefault="00877EA7">
      <w:pP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肿瘤患者压力性损伤风险预测模型开发项目</w:t>
      </w:r>
    </w:p>
    <w:p w14:paraId="3DA49413" w14:textId="77777777" w:rsidR="00653BB3" w:rsidRDefault="00877EA7">
      <w:pPr>
        <w:spacing w:after="80"/>
        <w:jc w:val="center"/>
      </w:pPr>
      <w:r>
        <w:rPr>
          <w:rFonts w:ascii="Arial" w:eastAsia="Arial" w:hAnsi="Arial" w:cs="Arial"/>
          <w:b/>
          <w:bCs/>
          <w:color w:val="2E5496"/>
          <w:sz w:val="28"/>
          <w:szCs w:val="28"/>
        </w:rPr>
        <w:t>团队分工通知</w:t>
      </w:r>
    </w:p>
    <w:p w14:paraId="6DD16043" w14:textId="632DE60C" w:rsidR="00653BB3" w:rsidRDefault="00877EA7">
      <w:pPr>
        <w:spacing w:after="360"/>
        <w:jc w:val="center"/>
      </w:pPr>
      <w:r>
        <w:rPr>
          <w:rFonts w:ascii="Arial" w:eastAsia="Arial" w:hAnsi="Arial" w:cs="Arial"/>
          <w:color w:val="888888"/>
        </w:rPr>
        <w:t>发布日期：</w:t>
      </w:r>
      <w:r>
        <w:rPr>
          <w:rFonts w:ascii="Arial" w:eastAsia="Arial" w:hAnsi="Arial" w:cs="Arial"/>
          <w:color w:val="888888"/>
        </w:rPr>
        <w:t>_2026</w:t>
      </w:r>
      <w:r>
        <w:rPr>
          <w:rFonts w:ascii="Arial" w:eastAsia="Arial" w:hAnsi="Arial" w:cs="Arial"/>
          <w:color w:val="888888"/>
        </w:rPr>
        <w:t>__</w:t>
      </w:r>
      <w:r>
        <w:rPr>
          <w:rFonts w:ascii="Arial" w:eastAsia="Arial" w:hAnsi="Arial" w:cs="Arial"/>
          <w:color w:val="888888"/>
        </w:rPr>
        <w:t>_</w:t>
      </w:r>
      <w:r>
        <w:rPr>
          <w:rFonts w:ascii="Arial" w:eastAsia="Arial" w:hAnsi="Arial" w:cs="Arial"/>
          <w:color w:val="888888"/>
        </w:rPr>
        <w:t>年</w:t>
      </w:r>
      <w:r>
        <w:rPr>
          <w:rFonts w:ascii="Arial" w:eastAsia="Arial" w:hAnsi="Arial" w:cs="Arial"/>
          <w:color w:val="888888"/>
        </w:rPr>
        <w:t>__3</w:t>
      </w:r>
      <w:r>
        <w:rPr>
          <w:rFonts w:ascii="Arial" w:eastAsia="Arial" w:hAnsi="Arial" w:cs="Arial"/>
          <w:color w:val="888888"/>
        </w:rPr>
        <w:t>__</w:t>
      </w:r>
      <w:r>
        <w:rPr>
          <w:rFonts w:ascii="Arial" w:eastAsia="Arial" w:hAnsi="Arial" w:cs="Arial"/>
          <w:color w:val="888888"/>
        </w:rPr>
        <w:t>月</w:t>
      </w:r>
      <w:r>
        <w:rPr>
          <w:rFonts w:ascii="Arial" w:eastAsia="Arial" w:hAnsi="Arial" w:cs="Arial"/>
          <w:color w:val="888888"/>
        </w:rPr>
        <w:t>__17</w:t>
      </w:r>
      <w:r>
        <w:rPr>
          <w:rFonts w:ascii="Arial" w:eastAsia="Arial" w:hAnsi="Arial" w:cs="Arial"/>
          <w:color w:val="888888"/>
        </w:rPr>
        <w:t>__</w:t>
      </w:r>
      <w:r>
        <w:rPr>
          <w:rFonts w:ascii="Arial" w:eastAsia="Arial" w:hAnsi="Arial" w:cs="Arial"/>
          <w:color w:val="888888"/>
        </w:rPr>
        <w:t>日</w:t>
      </w:r>
    </w:p>
    <w:p w14:paraId="1466CF7F" w14:textId="77777777" w:rsidR="00653BB3" w:rsidRDefault="00653BB3">
      <w:pPr>
        <w:pBdr>
          <w:bottom w:val="single" w:sz="3" w:space="1" w:color="CCCCCC"/>
        </w:pBdr>
        <w:spacing w:before="120" w:after="120"/>
      </w:pPr>
    </w:p>
    <w:p w14:paraId="4732F701" w14:textId="77777777" w:rsidR="00653BB3" w:rsidRDefault="00877EA7">
      <w:pPr>
        <w:pStyle w:val="1"/>
        <w:spacing w:before="32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一、项目背景与目标</w:t>
      </w:r>
    </w:p>
    <w:p w14:paraId="093AC03A" w14:textId="77777777" w:rsidR="00653BB3" w:rsidRDefault="00877EA7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本项目旨在构建基于肿瘤患者特征的压力性损伤风险预测模型，为临床早期干预提供科学依据，助力个性化预防策略制定。项目总样本量约</w:t>
      </w:r>
      <w:r>
        <w:rPr>
          <w:rFonts w:ascii="Arial" w:eastAsia="Arial" w:hAnsi="Arial" w:cs="Arial"/>
          <w:color w:val="333333"/>
          <w:sz w:val="22"/>
          <w:szCs w:val="22"/>
        </w:rPr>
        <w:t>10</w:t>
      </w:r>
      <w:r>
        <w:rPr>
          <w:rFonts w:ascii="Arial" w:eastAsia="Arial" w:hAnsi="Arial" w:cs="Arial"/>
          <w:color w:val="333333"/>
          <w:sz w:val="22"/>
          <w:szCs w:val="22"/>
        </w:rPr>
        <w:t>万条，最终需对比有序逻辑回归与神经网络（</w:t>
      </w:r>
      <w:r>
        <w:rPr>
          <w:rFonts w:ascii="Arial" w:eastAsia="Arial" w:hAnsi="Arial" w:cs="Arial"/>
          <w:color w:val="333333"/>
          <w:sz w:val="22"/>
          <w:szCs w:val="22"/>
        </w:rPr>
        <w:t>MLP</w:t>
      </w:r>
      <w:r>
        <w:rPr>
          <w:rFonts w:ascii="Arial" w:eastAsia="Arial" w:hAnsi="Arial" w:cs="Arial"/>
          <w:color w:val="333333"/>
          <w:sz w:val="22"/>
          <w:szCs w:val="22"/>
        </w:rPr>
        <w:t>）两种算法的性能，筛选出预测精度高、适配临床需求的最优模型。</w:t>
      </w:r>
    </w:p>
    <w:p w14:paraId="2DED22E6" w14:textId="77777777" w:rsidR="00653BB3" w:rsidRDefault="00653BB3">
      <w:pPr>
        <w:spacing w:before="60" w:after="60"/>
      </w:pPr>
    </w:p>
    <w:p w14:paraId="7D60A35F" w14:textId="77777777" w:rsidR="00653BB3" w:rsidRDefault="00877EA7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最终产出成果包括：</w:t>
      </w:r>
    </w:p>
    <w:p w14:paraId="7F688133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基线特征表：展示不同风险等级患者的人口学、肿瘤特征及临床合并症差异，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标注组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间</w:t>
      </w:r>
      <w:r>
        <w:rPr>
          <w:rFonts w:ascii="Arial" w:eastAsia="Arial" w:hAnsi="Arial" w:cs="Arial"/>
          <w:color w:val="333333"/>
          <w:sz w:val="22"/>
          <w:szCs w:val="22"/>
        </w:rPr>
        <w:t>P</w:t>
      </w:r>
      <w:r>
        <w:rPr>
          <w:rFonts w:ascii="Arial" w:eastAsia="Arial" w:hAnsi="Arial" w:cs="Arial"/>
          <w:color w:val="333333"/>
          <w:sz w:val="22"/>
          <w:szCs w:val="22"/>
        </w:rPr>
        <w:t>值</w:t>
      </w:r>
    </w:p>
    <w:p w14:paraId="67316DF2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特征重要性排序图：可视化展示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各风险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因素对预测的贡献度</w:t>
      </w:r>
    </w:p>
    <w:p w14:paraId="6E53D6D2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最优预测模型及临床应用工具（软件界面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/ API</w:t>
      </w:r>
      <w:r>
        <w:rPr>
          <w:rFonts w:ascii="Arial" w:eastAsia="Arial" w:hAnsi="Arial" w:cs="Arial"/>
          <w:color w:val="333333"/>
          <w:sz w:val="22"/>
          <w:szCs w:val="22"/>
        </w:rPr>
        <w:t>接口）</w:t>
      </w:r>
    </w:p>
    <w:p w14:paraId="21652470" w14:textId="77777777" w:rsidR="00653BB3" w:rsidRDefault="00653BB3">
      <w:pPr>
        <w:spacing w:before="60" w:after="60"/>
      </w:pPr>
    </w:p>
    <w:p w14:paraId="403390C3" w14:textId="77777777" w:rsidR="00653BB3" w:rsidRDefault="00653BB3">
      <w:pPr>
        <w:pBdr>
          <w:bottom w:val="single" w:sz="3" w:space="1" w:color="CCCCCC"/>
        </w:pBdr>
        <w:spacing w:before="120" w:after="120"/>
      </w:pPr>
    </w:p>
    <w:p w14:paraId="15456BE6" w14:textId="77777777" w:rsidR="00653BB3" w:rsidRDefault="00877EA7">
      <w:pPr>
        <w:pStyle w:val="1"/>
        <w:spacing w:before="32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二、团队分组与职责</w:t>
      </w:r>
    </w:p>
    <w:p w14:paraId="23490EFA" w14:textId="77777777" w:rsidR="00653BB3" w:rsidRDefault="00877EA7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团队共</w:t>
      </w:r>
      <w:r>
        <w:rPr>
          <w:rFonts w:ascii="Arial" w:eastAsia="Arial" w:hAnsi="Arial" w:cs="Arial"/>
          <w:color w:val="333333"/>
          <w:sz w:val="22"/>
          <w:szCs w:val="22"/>
        </w:rPr>
        <w:t>6</w:t>
      </w:r>
      <w:r>
        <w:rPr>
          <w:rFonts w:ascii="Arial" w:eastAsia="Arial" w:hAnsi="Arial" w:cs="Arial"/>
          <w:color w:val="333333"/>
          <w:sz w:val="22"/>
          <w:szCs w:val="22"/>
        </w:rPr>
        <w:t>人，按以下三组分工协作，各组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设明</w:t>
      </w:r>
      <w:r>
        <w:rPr>
          <w:rFonts w:ascii="Arial" w:eastAsia="Arial" w:hAnsi="Arial" w:cs="Arial"/>
          <w:color w:val="333333"/>
          <w:sz w:val="22"/>
          <w:szCs w:val="22"/>
        </w:rPr>
        <w:t>确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交付节点：</w:t>
      </w:r>
    </w:p>
    <w:p w14:paraId="44D05E0B" w14:textId="77777777" w:rsidR="00653BB3" w:rsidRDefault="00653BB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426"/>
      </w:tblGrid>
      <w:tr w:rsidR="00653BB3" w14:paraId="2F255E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4A1F1" w14:textId="77777777" w:rsidR="00653BB3" w:rsidRDefault="00877EA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分组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55B24" w14:textId="77777777" w:rsidR="00653BB3" w:rsidRDefault="00877EA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成员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63D96" w14:textId="77777777" w:rsidR="00653BB3" w:rsidRDefault="00877EA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核心职责</w:t>
            </w:r>
          </w:p>
        </w:tc>
      </w:tr>
      <w:tr w:rsidR="00653BB3" w14:paraId="41BFB2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D0D39" w14:textId="77777777" w:rsidR="00653BB3" w:rsidRDefault="00877EA7">
            <w:r>
              <w:rPr>
                <w:rFonts w:ascii="Arial" w:eastAsia="Arial" w:hAnsi="Arial" w:cs="Arial"/>
                <w:b/>
                <w:bCs/>
                <w:color w:val="333333"/>
              </w:rPr>
              <w:t>数据处理组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10CFC" w14:textId="4DEB7017" w:rsidR="00653BB3" w:rsidRDefault="00877EA7">
            <w:r>
              <w:rPr>
                <w:rFonts w:ascii="宋体" w:eastAsia="宋体" w:hAnsi="宋体" w:cs="宋体" w:hint="eastAsia"/>
                <w:color w:val="333333"/>
              </w:rPr>
              <w:t>张曦月，胡云帆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C121C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数据清洗、特征编码、标准化、训练</w:t>
            </w:r>
            <w:r>
              <w:rPr>
                <w:rFonts w:ascii="Arial" w:eastAsia="Arial" w:hAnsi="Arial" w:cs="Arial"/>
                <w:color w:val="333333"/>
              </w:rPr>
              <w:t>/</w:t>
            </w:r>
            <w:r>
              <w:rPr>
                <w:rFonts w:ascii="Arial" w:eastAsia="Arial" w:hAnsi="Arial" w:cs="Arial"/>
                <w:color w:val="333333"/>
              </w:rPr>
              <w:t>测试集划分</w:t>
            </w:r>
          </w:p>
        </w:tc>
      </w:tr>
      <w:tr w:rsidR="00653BB3" w14:paraId="1F3FF0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DD277" w14:textId="77777777" w:rsidR="00653BB3" w:rsidRDefault="00877EA7">
            <w:r>
              <w:rPr>
                <w:rFonts w:ascii="Arial" w:eastAsia="Arial" w:hAnsi="Arial" w:cs="Arial"/>
                <w:b/>
                <w:bCs/>
                <w:color w:val="333333"/>
              </w:rPr>
              <w:t>算法开发组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01F34" w14:textId="0638C64B" w:rsidR="00653BB3" w:rsidRDefault="00877EA7">
            <w:r>
              <w:rPr>
                <w:rFonts w:ascii="宋体" w:eastAsia="宋体" w:hAnsi="宋体" w:cs="宋体" w:hint="eastAsia"/>
                <w:color w:val="333333"/>
              </w:rPr>
              <w:t>杨旭东，李金城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A1762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有序逻辑回归建模、</w:t>
            </w:r>
            <w:r>
              <w:rPr>
                <w:rFonts w:ascii="Arial" w:eastAsia="Arial" w:hAnsi="Arial" w:cs="Arial"/>
                <w:color w:val="333333"/>
              </w:rPr>
              <w:t>MLP</w:t>
            </w:r>
            <w:r>
              <w:rPr>
                <w:rFonts w:ascii="Arial" w:eastAsia="Arial" w:hAnsi="Arial" w:cs="Arial"/>
                <w:color w:val="333333"/>
              </w:rPr>
              <w:t>神经网络建模、特征重要性分析</w:t>
            </w:r>
          </w:p>
        </w:tc>
      </w:tr>
      <w:tr w:rsidR="00653BB3" w14:paraId="5B90C0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78007" w14:textId="77777777" w:rsidR="00653BB3" w:rsidRDefault="00877EA7">
            <w:r>
              <w:rPr>
                <w:rFonts w:ascii="Arial" w:eastAsia="Arial" w:hAnsi="Arial" w:cs="Arial"/>
                <w:b/>
                <w:bCs/>
                <w:color w:val="333333"/>
              </w:rPr>
              <w:t>模型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33333"/>
              </w:rPr>
              <w:t>部署组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7851B" w14:textId="0184466C" w:rsidR="00653BB3" w:rsidRDefault="00877EA7">
            <w:r>
              <w:rPr>
                <w:rFonts w:ascii="宋体" w:eastAsia="宋体" w:hAnsi="宋体" w:cs="宋体" w:hint="eastAsia"/>
                <w:color w:val="333333"/>
              </w:rPr>
              <w:t>白伟琪，</w:t>
            </w:r>
            <w:proofErr w:type="gramStart"/>
            <w:r>
              <w:rPr>
                <w:rFonts w:ascii="宋体" w:eastAsia="宋体" w:hAnsi="宋体" w:cs="宋体" w:hint="eastAsia"/>
                <w:color w:val="333333"/>
              </w:rPr>
              <w:t>王增翔</w:t>
            </w:r>
            <w:proofErr w:type="gram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A1A54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模型评估、</w:t>
            </w:r>
            <w:proofErr w:type="gramStart"/>
            <w:r>
              <w:rPr>
                <w:rFonts w:ascii="Arial" w:eastAsia="Arial" w:hAnsi="Arial" w:cs="Arial"/>
                <w:color w:val="333333"/>
              </w:rPr>
              <w:t>超参优化</w:t>
            </w:r>
            <w:proofErr w:type="gramEnd"/>
            <w:r>
              <w:rPr>
                <w:rFonts w:ascii="Arial" w:eastAsia="Arial" w:hAnsi="Arial" w:cs="Arial"/>
                <w:color w:val="333333"/>
              </w:rPr>
              <w:t>、模型文件存储、临床工具开发</w:t>
            </w:r>
          </w:p>
        </w:tc>
      </w:tr>
    </w:tbl>
    <w:p w14:paraId="5B43A88A" w14:textId="77777777" w:rsidR="00653BB3" w:rsidRDefault="00653BB3">
      <w:pPr>
        <w:spacing w:before="60" w:after="60"/>
      </w:pPr>
    </w:p>
    <w:p w14:paraId="4DA5A733" w14:textId="77777777" w:rsidR="00653BB3" w:rsidRDefault="00877EA7">
      <w:pPr>
        <w:pStyle w:val="2"/>
        <w:spacing w:before="240" w:after="120"/>
      </w:pPr>
      <w:r>
        <w:rPr>
          <w:rFonts w:ascii="Arial" w:eastAsia="Arial" w:hAnsi="Arial" w:cs="Arial"/>
          <w:b/>
          <w:bCs/>
          <w:color w:val="2E5496"/>
          <w:sz w:val="24"/>
          <w:szCs w:val="24"/>
        </w:rPr>
        <w:t>（一）数据处理组</w:t>
      </w:r>
    </w:p>
    <w:p w14:paraId="670C2D09" w14:textId="561660E2" w:rsidR="00653BB3" w:rsidRDefault="00877EA7">
      <w:pPr>
        <w:spacing w:before="200" w:after="80"/>
      </w:pPr>
      <w:r>
        <w:rPr>
          <w:rFonts w:ascii="宋体" w:eastAsia="宋体" w:hAnsi="宋体" w:cs="宋体" w:hint="eastAsia"/>
          <w:b/>
          <w:bCs/>
          <w:color w:val="333333"/>
          <w:sz w:val="22"/>
          <w:szCs w:val="22"/>
        </w:rPr>
        <w:t>张曦月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—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数据清洗</w:t>
      </w:r>
    </w:p>
    <w:p w14:paraId="5928A67B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缺失值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处理：连续变量（白蛋白、</w:t>
      </w:r>
      <w:r>
        <w:rPr>
          <w:rFonts w:ascii="Arial" w:eastAsia="Arial" w:hAnsi="Arial" w:cs="Arial"/>
          <w:color w:val="333333"/>
          <w:sz w:val="22"/>
          <w:szCs w:val="22"/>
        </w:rPr>
        <w:t>BMI</w:t>
      </w:r>
      <w:r>
        <w:rPr>
          <w:rFonts w:ascii="Arial" w:eastAsia="Arial" w:hAnsi="Arial" w:cs="Arial"/>
          <w:color w:val="333333"/>
          <w:sz w:val="22"/>
          <w:szCs w:val="22"/>
        </w:rPr>
        <w:t>、年龄等）采用均值或中位数填充；分类变量（肿瘤类型、放疗史等）采用众数填充；缺失比例超过</w:t>
      </w:r>
      <w:r>
        <w:rPr>
          <w:rFonts w:ascii="Arial" w:eastAsia="Arial" w:hAnsi="Arial" w:cs="Arial"/>
          <w:color w:val="333333"/>
          <w:sz w:val="22"/>
          <w:szCs w:val="22"/>
        </w:rPr>
        <w:t>30%</w:t>
      </w:r>
      <w:r>
        <w:rPr>
          <w:rFonts w:ascii="Arial" w:eastAsia="Arial" w:hAnsi="Arial" w:cs="Arial"/>
          <w:color w:val="333333"/>
          <w:sz w:val="22"/>
          <w:szCs w:val="22"/>
        </w:rPr>
        <w:t>的变量须结合临床意义判断是否剔除（需与导师确认）</w:t>
      </w:r>
    </w:p>
    <w:p w14:paraId="0787B253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异常值处理：通过箱线图、</w:t>
      </w:r>
      <w:r>
        <w:rPr>
          <w:rFonts w:ascii="Arial" w:eastAsia="Arial" w:hAnsi="Arial" w:cs="Arial"/>
          <w:color w:val="333333"/>
          <w:sz w:val="22"/>
          <w:szCs w:val="22"/>
        </w:rPr>
        <w:t>Z</w:t>
      </w:r>
      <w:r>
        <w:rPr>
          <w:rFonts w:ascii="Arial" w:eastAsia="Arial" w:hAnsi="Arial" w:cs="Arial"/>
          <w:color w:val="333333"/>
          <w:sz w:val="22"/>
          <w:szCs w:val="22"/>
        </w:rPr>
        <w:t>分数（</w:t>
      </w:r>
      <w:r>
        <w:rPr>
          <w:rFonts w:ascii="Arial" w:eastAsia="Arial" w:hAnsi="Arial" w:cs="Arial"/>
          <w:color w:val="333333"/>
          <w:sz w:val="22"/>
          <w:szCs w:val="22"/>
        </w:rPr>
        <w:t>±3</w:t>
      </w:r>
      <w:r>
        <w:rPr>
          <w:rFonts w:ascii="Arial" w:eastAsia="Arial" w:hAnsi="Arial" w:cs="Arial"/>
          <w:color w:val="333333"/>
          <w:sz w:val="22"/>
          <w:szCs w:val="22"/>
        </w:rPr>
        <w:t>个标准差）识别极端值，结合临床逻辑判断是否修正或删除</w:t>
      </w:r>
    </w:p>
    <w:p w14:paraId="7BD0D45E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重复数据处理：删除完全重复记录，确保数据唯一性</w:t>
      </w:r>
    </w:p>
    <w:p w14:paraId="15701F86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输出数据质量报告，记录各处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理决策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及理由</w:t>
      </w:r>
    </w:p>
    <w:p w14:paraId="09761773" w14:textId="77777777" w:rsidR="00653BB3" w:rsidRDefault="00653BB3">
      <w:pPr>
        <w:spacing w:before="60" w:after="60"/>
      </w:pPr>
    </w:p>
    <w:p w14:paraId="126E39FF" w14:textId="7800AEB0" w:rsidR="00653BB3" w:rsidRDefault="00877EA7">
      <w:pPr>
        <w:spacing w:before="200" w:after="80"/>
      </w:pPr>
      <w:r>
        <w:rPr>
          <w:rFonts w:ascii="宋体" w:eastAsia="宋体" w:hAnsi="宋体" w:cs="宋体" w:hint="eastAsia"/>
          <w:b/>
          <w:bCs/>
          <w:color w:val="333333"/>
          <w:sz w:val="22"/>
          <w:szCs w:val="22"/>
        </w:rPr>
        <w:t>胡云帆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—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特征编码与数据集划分</w:t>
      </w:r>
    </w:p>
    <w:p w14:paraId="29B3AD5A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二分类变量（性别、放疗史有</w:t>
      </w:r>
      <w:r>
        <w:rPr>
          <w:rFonts w:ascii="Arial" w:eastAsia="Arial" w:hAnsi="Arial" w:cs="Arial"/>
          <w:color w:val="333333"/>
          <w:sz w:val="22"/>
          <w:szCs w:val="22"/>
        </w:rPr>
        <w:t>/</w:t>
      </w:r>
      <w:r>
        <w:rPr>
          <w:rFonts w:ascii="Arial" w:eastAsia="Arial" w:hAnsi="Arial" w:cs="Arial"/>
          <w:color w:val="333333"/>
          <w:sz w:val="22"/>
          <w:szCs w:val="22"/>
        </w:rPr>
        <w:t>无等）：采用</w:t>
      </w:r>
      <w:r>
        <w:rPr>
          <w:rFonts w:ascii="Arial" w:eastAsia="Arial" w:hAnsi="Arial" w:cs="Arial"/>
          <w:color w:val="333333"/>
          <w:sz w:val="22"/>
          <w:szCs w:val="22"/>
        </w:rPr>
        <w:t>0/1</w:t>
      </w:r>
      <w:r>
        <w:rPr>
          <w:rFonts w:ascii="Arial" w:eastAsia="Arial" w:hAnsi="Arial" w:cs="Arial"/>
          <w:color w:val="333333"/>
          <w:sz w:val="22"/>
          <w:szCs w:val="22"/>
        </w:rPr>
        <w:t>编码</w:t>
      </w:r>
    </w:p>
    <w:p w14:paraId="6D0E14A2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无序多分类变量（肿瘤类型、民族等）：进行</w:t>
      </w:r>
      <w:r>
        <w:rPr>
          <w:rFonts w:ascii="Arial" w:eastAsia="Arial" w:hAnsi="Arial" w:cs="Arial"/>
          <w:color w:val="333333"/>
          <w:sz w:val="22"/>
          <w:szCs w:val="22"/>
        </w:rPr>
        <w:t>One-hot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哑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变量编</w:t>
      </w:r>
      <w:r>
        <w:rPr>
          <w:rFonts w:ascii="Arial" w:eastAsia="Arial" w:hAnsi="Arial" w:cs="Arial"/>
          <w:color w:val="333333"/>
          <w:sz w:val="22"/>
          <w:szCs w:val="22"/>
        </w:rPr>
        <w:t>码，避免引入虚假顺序关系</w:t>
      </w:r>
    </w:p>
    <w:p w14:paraId="503A7ADE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连续变量（年龄、住院时长、白蛋白水平、</w:t>
      </w:r>
      <w:r>
        <w:rPr>
          <w:rFonts w:ascii="Arial" w:eastAsia="Arial" w:hAnsi="Arial" w:cs="Arial"/>
          <w:color w:val="333333"/>
          <w:sz w:val="22"/>
          <w:szCs w:val="22"/>
        </w:rPr>
        <w:t>BMI</w:t>
      </w:r>
      <w:r>
        <w:rPr>
          <w:rFonts w:ascii="Arial" w:eastAsia="Arial" w:hAnsi="Arial" w:cs="Arial"/>
          <w:color w:val="333333"/>
          <w:sz w:val="22"/>
          <w:szCs w:val="22"/>
        </w:rPr>
        <w:t>）：进行</w:t>
      </w:r>
      <w:r>
        <w:rPr>
          <w:rFonts w:ascii="Arial" w:eastAsia="Arial" w:hAnsi="Arial" w:cs="Arial"/>
          <w:color w:val="333333"/>
          <w:sz w:val="22"/>
          <w:szCs w:val="22"/>
        </w:rPr>
        <w:t>Z-score</w:t>
      </w:r>
      <w:r>
        <w:rPr>
          <w:rFonts w:ascii="Arial" w:eastAsia="Arial" w:hAnsi="Arial" w:cs="Arial"/>
          <w:color w:val="333333"/>
          <w:sz w:val="22"/>
          <w:szCs w:val="22"/>
        </w:rPr>
        <w:t>标准化，消除量纲差异</w:t>
      </w:r>
    </w:p>
    <w:p w14:paraId="6E8885C4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按</w:t>
      </w:r>
      <w:r>
        <w:rPr>
          <w:rFonts w:ascii="Arial" w:eastAsia="Arial" w:hAnsi="Arial" w:cs="Arial"/>
          <w:color w:val="333333"/>
          <w:sz w:val="22"/>
          <w:szCs w:val="22"/>
        </w:rPr>
        <w:t>7:3</w:t>
      </w:r>
      <w:r>
        <w:rPr>
          <w:rFonts w:ascii="Arial" w:eastAsia="Arial" w:hAnsi="Arial" w:cs="Arial"/>
          <w:color w:val="333333"/>
          <w:sz w:val="22"/>
          <w:szCs w:val="22"/>
        </w:rPr>
        <w:t>或</w:t>
      </w:r>
      <w:r>
        <w:rPr>
          <w:rFonts w:ascii="Arial" w:eastAsia="Arial" w:hAnsi="Arial" w:cs="Arial"/>
          <w:color w:val="333333"/>
          <w:sz w:val="22"/>
          <w:szCs w:val="22"/>
        </w:rPr>
        <w:t>8:2</w:t>
      </w:r>
      <w:r>
        <w:rPr>
          <w:rFonts w:ascii="Arial" w:eastAsia="Arial" w:hAnsi="Arial" w:cs="Arial"/>
          <w:color w:val="333333"/>
          <w:sz w:val="22"/>
          <w:szCs w:val="22"/>
        </w:rPr>
        <w:t>比例，采用分层抽样方法划分训练集与测试集，确保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各风险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等级类别分布与原始数据一致</w:t>
      </w:r>
    </w:p>
    <w:p w14:paraId="0680985B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交付节点：收到甲方数据后第</w:t>
      </w:r>
      <w:r>
        <w:rPr>
          <w:rFonts w:ascii="Arial" w:eastAsia="Arial" w:hAnsi="Arial" w:cs="Arial"/>
          <w:color w:val="333333"/>
          <w:sz w:val="22"/>
          <w:szCs w:val="22"/>
        </w:rPr>
        <w:t>10</w:t>
      </w:r>
      <w:r>
        <w:rPr>
          <w:rFonts w:ascii="Arial" w:eastAsia="Arial" w:hAnsi="Arial" w:cs="Arial"/>
          <w:color w:val="333333"/>
          <w:sz w:val="22"/>
          <w:szCs w:val="22"/>
        </w:rPr>
        <w:t>个自然日内完成全部预处理</w:t>
      </w:r>
    </w:p>
    <w:p w14:paraId="0E61A11F" w14:textId="77777777" w:rsidR="00653BB3" w:rsidRDefault="00653BB3">
      <w:pPr>
        <w:spacing w:before="60" w:after="60"/>
      </w:pPr>
    </w:p>
    <w:p w14:paraId="526ECF5E" w14:textId="77777777" w:rsidR="00653BB3" w:rsidRDefault="00877EA7">
      <w:pPr>
        <w:pStyle w:val="2"/>
        <w:spacing w:before="240" w:after="120"/>
      </w:pPr>
      <w:r>
        <w:rPr>
          <w:rFonts w:ascii="Arial" w:eastAsia="Arial" w:hAnsi="Arial" w:cs="Arial"/>
          <w:b/>
          <w:bCs/>
          <w:color w:val="2E5496"/>
          <w:sz w:val="24"/>
          <w:szCs w:val="24"/>
        </w:rPr>
        <w:t>（二）算法开发组</w:t>
      </w:r>
    </w:p>
    <w:p w14:paraId="00163054" w14:textId="4190331F" w:rsidR="00653BB3" w:rsidRDefault="00877EA7">
      <w:pPr>
        <w:spacing w:before="200" w:after="80"/>
      </w:pPr>
      <w:r>
        <w:rPr>
          <w:rFonts w:ascii="宋体" w:eastAsia="宋体" w:hAnsi="宋体" w:cs="宋体" w:hint="eastAsia"/>
          <w:b/>
          <w:bCs/>
          <w:color w:val="333333"/>
          <w:sz w:val="22"/>
          <w:szCs w:val="22"/>
        </w:rPr>
        <w:t>杨旭东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—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有序逻辑回归（模型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）</w:t>
      </w:r>
    </w:p>
    <w:p w14:paraId="6E48BE8F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基于预处理后的训练集，构建有序逻辑回归模型</w:t>
      </w:r>
    </w:p>
    <w:p w14:paraId="77C36F0E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计算各变量的</w:t>
      </w:r>
      <w:r>
        <w:rPr>
          <w:rFonts w:ascii="Arial" w:eastAsia="Arial" w:hAnsi="Arial" w:cs="Arial"/>
          <w:color w:val="333333"/>
          <w:sz w:val="22"/>
          <w:szCs w:val="22"/>
        </w:rPr>
        <w:t>OR</w:t>
      </w:r>
      <w:r>
        <w:rPr>
          <w:rFonts w:ascii="Arial" w:eastAsia="Arial" w:hAnsi="Arial" w:cs="Arial"/>
          <w:color w:val="333333"/>
          <w:sz w:val="22"/>
          <w:szCs w:val="22"/>
        </w:rPr>
        <w:t>值（优势比）及</w:t>
      </w:r>
      <w:r>
        <w:rPr>
          <w:rFonts w:ascii="Arial" w:eastAsia="Arial" w:hAnsi="Arial" w:cs="Arial"/>
          <w:color w:val="333333"/>
          <w:sz w:val="22"/>
          <w:szCs w:val="22"/>
        </w:rPr>
        <w:t>95%</w:t>
      </w:r>
      <w:r>
        <w:rPr>
          <w:rFonts w:ascii="Arial" w:eastAsia="Arial" w:hAnsi="Arial" w:cs="Arial"/>
          <w:color w:val="333333"/>
          <w:sz w:val="22"/>
          <w:szCs w:val="22"/>
        </w:rPr>
        <w:t>置信区间</w:t>
      </w:r>
    </w:p>
    <w:p w14:paraId="1F886459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生成特征重要性排序，提供给论文写作使用</w:t>
      </w:r>
    </w:p>
    <w:p w14:paraId="4E7E7256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以标准格式保存模型文件（</w:t>
      </w:r>
      <w:r>
        <w:rPr>
          <w:rFonts w:ascii="Arial" w:eastAsia="Arial" w:hAnsi="Arial" w:cs="Arial"/>
          <w:color w:val="333333"/>
          <w:sz w:val="22"/>
          <w:szCs w:val="22"/>
        </w:rPr>
        <w:t>.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pkl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）</w:t>
      </w:r>
    </w:p>
    <w:p w14:paraId="63F53C6F" w14:textId="77777777" w:rsidR="00653BB3" w:rsidRDefault="00653BB3">
      <w:pPr>
        <w:spacing w:before="60" w:after="60"/>
      </w:pPr>
    </w:p>
    <w:p w14:paraId="521C5D71" w14:textId="32C9F7AC" w:rsidR="00653BB3" w:rsidRDefault="00877EA7">
      <w:pPr>
        <w:spacing w:before="200" w:after="80"/>
      </w:pPr>
      <w:r>
        <w:rPr>
          <w:rFonts w:ascii="宋体" w:eastAsia="宋体" w:hAnsi="宋体" w:cs="宋体" w:hint="eastAsia"/>
          <w:b/>
          <w:bCs/>
          <w:color w:val="333333"/>
          <w:sz w:val="22"/>
          <w:szCs w:val="22"/>
        </w:rPr>
        <w:t>李金城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—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神经网络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MLP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（模型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B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）</w:t>
      </w:r>
    </w:p>
    <w:p w14:paraId="2539A034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构建多层感知机（</w:t>
      </w:r>
      <w:r>
        <w:rPr>
          <w:rFonts w:ascii="Arial" w:eastAsia="Arial" w:hAnsi="Arial" w:cs="Arial"/>
          <w:color w:val="333333"/>
          <w:sz w:val="22"/>
          <w:szCs w:val="22"/>
        </w:rPr>
        <w:t>MLP</w:t>
      </w:r>
      <w:r>
        <w:rPr>
          <w:rFonts w:ascii="Arial" w:eastAsia="Arial" w:hAnsi="Arial" w:cs="Arial"/>
          <w:color w:val="333333"/>
          <w:sz w:val="22"/>
          <w:szCs w:val="22"/>
        </w:rPr>
        <w:t>）神经网络模型，用于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有序四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分类预测</w:t>
      </w:r>
    </w:p>
    <w:p w14:paraId="2EC3B0CD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提取并可视化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各特征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的权重贡献度</w:t>
      </w:r>
    </w:p>
    <w:p w14:paraId="24626E02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以标准格式保存模型文件（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.h5 </w:t>
      </w:r>
      <w:r>
        <w:rPr>
          <w:rFonts w:ascii="Arial" w:eastAsia="Arial" w:hAnsi="Arial" w:cs="Arial"/>
          <w:color w:val="333333"/>
          <w:sz w:val="22"/>
          <w:szCs w:val="22"/>
        </w:rPr>
        <w:t>或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.pb</w:t>
      </w:r>
      <w:r>
        <w:rPr>
          <w:rFonts w:ascii="Arial" w:eastAsia="Arial" w:hAnsi="Arial" w:cs="Arial"/>
          <w:color w:val="333333"/>
          <w:sz w:val="22"/>
          <w:szCs w:val="22"/>
        </w:rPr>
        <w:t>）</w:t>
      </w:r>
    </w:p>
    <w:p w14:paraId="6F230BC7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交付节点：合同生效后第</w:t>
      </w:r>
      <w:r>
        <w:rPr>
          <w:rFonts w:ascii="Arial" w:eastAsia="Arial" w:hAnsi="Arial" w:cs="Arial"/>
          <w:color w:val="333333"/>
          <w:sz w:val="22"/>
          <w:szCs w:val="22"/>
        </w:rPr>
        <w:t>90</w:t>
      </w:r>
      <w:r>
        <w:rPr>
          <w:rFonts w:ascii="Arial" w:eastAsia="Arial" w:hAnsi="Arial" w:cs="Arial"/>
          <w:color w:val="333333"/>
          <w:sz w:val="22"/>
          <w:szCs w:val="22"/>
        </w:rPr>
        <w:t>个自然日内两模型均构建完成</w:t>
      </w:r>
    </w:p>
    <w:p w14:paraId="2E87D551" w14:textId="77777777" w:rsidR="00653BB3" w:rsidRDefault="00653BB3">
      <w:pPr>
        <w:spacing w:before="60" w:after="60"/>
      </w:pPr>
    </w:p>
    <w:p w14:paraId="2C0F605D" w14:textId="77777777" w:rsidR="00653BB3" w:rsidRDefault="00877EA7">
      <w:pPr>
        <w:pStyle w:val="2"/>
        <w:spacing w:before="240" w:after="120"/>
      </w:pPr>
      <w:r>
        <w:rPr>
          <w:rFonts w:ascii="Arial" w:eastAsia="Arial" w:hAnsi="Arial" w:cs="Arial"/>
          <w:b/>
          <w:bCs/>
          <w:color w:val="2E5496"/>
          <w:sz w:val="24"/>
          <w:szCs w:val="24"/>
        </w:rPr>
        <w:t>（三）模型部署组</w:t>
      </w:r>
    </w:p>
    <w:p w14:paraId="64F0A4C0" w14:textId="768A8474" w:rsidR="00653BB3" w:rsidRDefault="00877EA7">
      <w:pPr>
        <w:spacing w:before="200" w:after="80"/>
      </w:pPr>
      <w:r>
        <w:rPr>
          <w:rFonts w:ascii="宋体" w:eastAsia="宋体" w:hAnsi="宋体" w:cs="宋体" w:hint="eastAsia"/>
          <w:b/>
          <w:bCs/>
          <w:color w:val="333333"/>
          <w:sz w:val="22"/>
          <w:szCs w:val="22"/>
        </w:rPr>
        <w:t>白伟琪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—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模型评估与优化</w:t>
      </w:r>
    </w:p>
    <w:p w14:paraId="7EED5933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统一负责两个模型（逻辑回归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+ MLP</w:t>
      </w:r>
      <w:r>
        <w:rPr>
          <w:rFonts w:ascii="Arial" w:eastAsia="Arial" w:hAnsi="Arial" w:cs="Arial"/>
          <w:color w:val="333333"/>
          <w:sz w:val="22"/>
          <w:szCs w:val="22"/>
        </w:rPr>
        <w:t>）的性能评估，确保评估口径一致，结果可直接对比</w:t>
      </w:r>
    </w:p>
    <w:p w14:paraId="7283F89A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评估指标：混淆矩阵、多分类</w:t>
      </w:r>
      <w:r>
        <w:rPr>
          <w:rFonts w:ascii="Arial" w:eastAsia="Arial" w:hAnsi="Arial" w:cs="Arial"/>
          <w:color w:val="333333"/>
          <w:sz w:val="22"/>
          <w:szCs w:val="22"/>
        </w:rPr>
        <w:t>AUC</w:t>
      </w:r>
      <w:r>
        <w:rPr>
          <w:rFonts w:ascii="Arial" w:eastAsia="Arial" w:hAnsi="Arial" w:cs="Arial"/>
          <w:color w:val="333333"/>
          <w:sz w:val="22"/>
          <w:szCs w:val="22"/>
        </w:rPr>
        <w:t>值、</w:t>
      </w:r>
      <w:r>
        <w:rPr>
          <w:rFonts w:ascii="Arial" w:eastAsia="Arial" w:hAnsi="Arial" w:cs="Arial"/>
          <w:color w:val="333333"/>
          <w:sz w:val="22"/>
          <w:szCs w:val="22"/>
        </w:rPr>
        <w:t>Kappa</w:t>
      </w:r>
      <w:r>
        <w:rPr>
          <w:rFonts w:ascii="Arial" w:eastAsia="Arial" w:hAnsi="Arial" w:cs="Arial"/>
          <w:color w:val="333333"/>
          <w:sz w:val="22"/>
          <w:szCs w:val="22"/>
        </w:rPr>
        <w:t>系数、</w:t>
      </w:r>
      <w:r>
        <w:rPr>
          <w:rFonts w:ascii="Arial" w:eastAsia="Arial" w:hAnsi="Arial" w:cs="Arial"/>
          <w:color w:val="333333"/>
          <w:sz w:val="22"/>
          <w:szCs w:val="22"/>
        </w:rPr>
        <w:t>ROC</w:t>
      </w:r>
      <w:r>
        <w:rPr>
          <w:rFonts w:ascii="Arial" w:eastAsia="Arial" w:hAnsi="Arial" w:cs="Arial"/>
          <w:color w:val="333333"/>
          <w:sz w:val="22"/>
          <w:szCs w:val="22"/>
        </w:rPr>
        <w:t>曲线</w:t>
      </w:r>
    </w:p>
    <w:p w14:paraId="4BE52E8C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对最优模型进行超参数优化（网格搜索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/ </w:t>
      </w:r>
      <w:r>
        <w:rPr>
          <w:rFonts w:ascii="Arial" w:eastAsia="Arial" w:hAnsi="Arial" w:cs="Arial"/>
          <w:color w:val="333333"/>
          <w:sz w:val="22"/>
          <w:szCs w:val="22"/>
        </w:rPr>
        <w:t>随机搜索）</w:t>
      </w:r>
    </w:p>
    <w:p w14:paraId="32377B6A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统一管理模型文件存储，规范命名与版本</w:t>
      </w:r>
    </w:p>
    <w:p w14:paraId="15866116" w14:textId="77777777" w:rsidR="00653BB3" w:rsidRDefault="00653BB3">
      <w:pPr>
        <w:spacing w:before="60" w:after="60"/>
      </w:pPr>
    </w:p>
    <w:p w14:paraId="5F4738B8" w14:textId="21E010E9" w:rsidR="00653BB3" w:rsidRDefault="00877EA7">
      <w:pPr>
        <w:spacing w:before="200" w:after="80"/>
      </w:pPr>
      <w:proofErr w:type="gramStart"/>
      <w:r>
        <w:rPr>
          <w:rFonts w:ascii="宋体" w:eastAsia="宋体" w:hAnsi="宋体" w:cs="宋体" w:hint="eastAsia"/>
          <w:b/>
          <w:bCs/>
          <w:color w:val="333333"/>
          <w:sz w:val="22"/>
          <w:szCs w:val="22"/>
        </w:rPr>
        <w:t>王增翔</w:t>
      </w:r>
      <w:proofErr w:type="gram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—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临床工具开发</w:t>
      </w:r>
    </w:p>
    <w:p w14:paraId="4A57DFBB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设计临床使用流程：数据录入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→ </w:t>
      </w:r>
      <w:r>
        <w:rPr>
          <w:rFonts w:ascii="Arial" w:eastAsia="Arial" w:hAnsi="Arial" w:cs="Arial"/>
          <w:color w:val="333333"/>
          <w:sz w:val="22"/>
          <w:szCs w:val="22"/>
        </w:rPr>
        <w:t>风险预测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→ </w:t>
      </w:r>
      <w:r>
        <w:rPr>
          <w:rFonts w:ascii="Arial" w:eastAsia="Arial" w:hAnsi="Arial" w:cs="Arial"/>
          <w:color w:val="333333"/>
          <w:sz w:val="22"/>
          <w:szCs w:val="22"/>
        </w:rPr>
        <w:t>结果解读</w:t>
      </w:r>
    </w:p>
    <w:p w14:paraId="282EF090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开发临床应用工具，包括软件界面原型和</w:t>
      </w:r>
      <w:r>
        <w:rPr>
          <w:rFonts w:ascii="Arial" w:eastAsia="Arial" w:hAnsi="Arial" w:cs="Arial"/>
          <w:color w:val="333333"/>
          <w:sz w:val="22"/>
          <w:szCs w:val="22"/>
        </w:rPr>
        <w:t>/</w:t>
      </w:r>
      <w:r>
        <w:rPr>
          <w:rFonts w:ascii="Arial" w:eastAsia="Arial" w:hAnsi="Arial" w:cs="Arial"/>
          <w:color w:val="333333"/>
          <w:sz w:val="22"/>
          <w:szCs w:val="22"/>
        </w:rPr>
        <w:t>或</w:t>
      </w:r>
      <w:r>
        <w:rPr>
          <w:rFonts w:ascii="Arial" w:eastAsia="Arial" w:hAnsi="Arial" w:cs="Arial"/>
          <w:color w:val="333333"/>
          <w:sz w:val="22"/>
          <w:szCs w:val="22"/>
        </w:rPr>
        <w:t>API</w:t>
      </w:r>
      <w:r>
        <w:rPr>
          <w:rFonts w:ascii="Arial" w:eastAsia="Arial" w:hAnsi="Arial" w:cs="Arial"/>
          <w:color w:val="333333"/>
          <w:sz w:val="22"/>
          <w:szCs w:val="22"/>
        </w:rPr>
        <w:t>接口</w:t>
      </w:r>
    </w:p>
    <w:p w14:paraId="2BCF7FCF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确保工具可便捷落地，支持非技术人员使用</w:t>
      </w:r>
    </w:p>
    <w:p w14:paraId="5266E437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交付节点：合同生效后第</w:t>
      </w:r>
      <w:r>
        <w:rPr>
          <w:rFonts w:ascii="Arial" w:eastAsia="Arial" w:hAnsi="Arial" w:cs="Arial"/>
          <w:color w:val="333333"/>
          <w:sz w:val="22"/>
          <w:szCs w:val="22"/>
        </w:rPr>
        <w:t>120</w:t>
      </w:r>
      <w:r>
        <w:rPr>
          <w:rFonts w:ascii="Arial" w:eastAsia="Arial" w:hAnsi="Arial" w:cs="Arial"/>
          <w:color w:val="333333"/>
          <w:sz w:val="22"/>
          <w:szCs w:val="22"/>
        </w:rPr>
        <w:t>个自然日内完成优化与工具初版</w:t>
      </w:r>
    </w:p>
    <w:p w14:paraId="504DFEC7" w14:textId="77777777" w:rsidR="00653BB3" w:rsidRDefault="00653BB3">
      <w:pPr>
        <w:spacing w:before="60" w:after="60"/>
      </w:pPr>
    </w:p>
    <w:p w14:paraId="5B33E83D" w14:textId="77777777" w:rsidR="00653BB3" w:rsidRDefault="00653BB3">
      <w:pPr>
        <w:pBdr>
          <w:bottom w:val="single" w:sz="3" w:space="1" w:color="CCCCCC"/>
        </w:pBdr>
        <w:spacing w:before="120" w:after="120"/>
      </w:pPr>
    </w:p>
    <w:p w14:paraId="71616517" w14:textId="77777777" w:rsidR="00653BB3" w:rsidRDefault="00877EA7">
      <w:pPr>
        <w:pStyle w:val="1"/>
        <w:spacing w:before="32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三、关键时间节点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26"/>
        <w:gridCol w:w="2500"/>
      </w:tblGrid>
      <w:tr w:rsidR="00653BB3" w14:paraId="40EC00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02A00" w14:textId="77777777" w:rsidR="00653BB3" w:rsidRDefault="00877EA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截止时间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82B93" w14:textId="77777777" w:rsidR="00653BB3" w:rsidRDefault="00877EA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交付内容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C7D9F" w14:textId="77777777" w:rsidR="00653BB3" w:rsidRDefault="00877EA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负责组</w:t>
            </w:r>
          </w:p>
        </w:tc>
      </w:tr>
      <w:tr w:rsidR="00653BB3" w14:paraId="1EF510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48962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收到数据后第</w:t>
            </w:r>
            <w:r>
              <w:rPr>
                <w:rFonts w:ascii="Arial" w:eastAsia="Arial" w:hAnsi="Arial" w:cs="Arial"/>
                <w:color w:val="333333"/>
              </w:rPr>
              <w:t>10</w:t>
            </w:r>
            <w:r>
              <w:rPr>
                <w:rFonts w:ascii="Arial" w:eastAsia="Arial" w:hAnsi="Arial" w:cs="Arial"/>
                <w:color w:val="333333"/>
              </w:rPr>
              <w:t>日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735B7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预处理完成数据集（清洗</w:t>
            </w:r>
            <w:r>
              <w:rPr>
                <w:rFonts w:ascii="Arial" w:eastAsia="Arial" w:hAnsi="Arial" w:cs="Arial"/>
                <w:color w:val="333333"/>
              </w:rPr>
              <w:t>+</w:t>
            </w:r>
            <w:r>
              <w:rPr>
                <w:rFonts w:ascii="Arial" w:eastAsia="Arial" w:hAnsi="Arial" w:cs="Arial"/>
                <w:color w:val="333333"/>
              </w:rPr>
              <w:t>编码</w:t>
            </w:r>
            <w:r>
              <w:rPr>
                <w:rFonts w:ascii="Arial" w:eastAsia="Arial" w:hAnsi="Arial" w:cs="Arial"/>
                <w:color w:val="333333"/>
              </w:rPr>
              <w:t>+</w:t>
            </w:r>
            <w:r>
              <w:rPr>
                <w:rFonts w:ascii="Arial" w:eastAsia="Arial" w:hAnsi="Arial" w:cs="Arial"/>
                <w:color w:val="333333"/>
              </w:rPr>
              <w:t>标准化</w:t>
            </w:r>
            <w:r>
              <w:rPr>
                <w:rFonts w:ascii="Arial" w:eastAsia="Arial" w:hAnsi="Arial" w:cs="Arial"/>
                <w:color w:val="333333"/>
              </w:rPr>
              <w:t>+</w:t>
            </w:r>
            <w:r>
              <w:rPr>
                <w:rFonts w:ascii="Arial" w:eastAsia="Arial" w:hAnsi="Arial" w:cs="Arial"/>
                <w:color w:val="333333"/>
              </w:rPr>
              <w:t>划分）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48167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数据处理组</w:t>
            </w:r>
          </w:p>
        </w:tc>
      </w:tr>
      <w:tr w:rsidR="00653BB3" w14:paraId="2D2ACE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DA8E5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合同生效后第</w:t>
            </w:r>
            <w:r>
              <w:rPr>
                <w:rFonts w:ascii="Arial" w:eastAsia="Arial" w:hAnsi="Arial" w:cs="Arial"/>
                <w:color w:val="333333"/>
              </w:rPr>
              <w:t>90</w:t>
            </w:r>
            <w:r>
              <w:rPr>
                <w:rFonts w:ascii="Arial" w:eastAsia="Arial" w:hAnsi="Arial" w:cs="Arial"/>
                <w:color w:val="333333"/>
              </w:rPr>
              <w:t>日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5302E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两模型构建完成</w:t>
            </w:r>
            <w:r>
              <w:rPr>
                <w:rFonts w:ascii="Arial" w:eastAsia="Arial" w:hAnsi="Arial" w:cs="Arial"/>
                <w:color w:val="333333"/>
              </w:rPr>
              <w:t xml:space="preserve"> + </w:t>
            </w:r>
            <w:r>
              <w:rPr>
                <w:rFonts w:ascii="Arial" w:eastAsia="Arial" w:hAnsi="Arial" w:cs="Arial"/>
                <w:color w:val="333333"/>
              </w:rPr>
              <w:t>统一性能评估报告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6507E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算法开发组</w:t>
            </w:r>
            <w:r>
              <w:rPr>
                <w:rFonts w:ascii="Arial" w:eastAsia="Arial" w:hAnsi="Arial" w:cs="Arial"/>
                <w:color w:val="333333"/>
              </w:rPr>
              <w:t xml:space="preserve"> + </w:t>
            </w:r>
            <w:proofErr w:type="gramStart"/>
            <w:r>
              <w:rPr>
                <w:rFonts w:ascii="Arial" w:eastAsia="Arial" w:hAnsi="Arial" w:cs="Arial"/>
                <w:color w:val="333333"/>
              </w:rPr>
              <w:t>部署组</w:t>
            </w:r>
            <w:proofErr w:type="gramEnd"/>
          </w:p>
        </w:tc>
      </w:tr>
      <w:tr w:rsidR="00653BB3" w14:paraId="20EEF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9930D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合同生效后第</w:t>
            </w:r>
            <w:r>
              <w:rPr>
                <w:rFonts w:ascii="Arial" w:eastAsia="Arial" w:hAnsi="Arial" w:cs="Arial"/>
                <w:color w:val="333333"/>
              </w:rPr>
              <w:t>120</w:t>
            </w:r>
            <w:r>
              <w:rPr>
                <w:rFonts w:ascii="Arial" w:eastAsia="Arial" w:hAnsi="Arial" w:cs="Arial"/>
                <w:color w:val="333333"/>
              </w:rPr>
              <w:t>日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B3835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最优</w:t>
            </w:r>
            <w:proofErr w:type="gramStart"/>
            <w:r>
              <w:rPr>
                <w:rFonts w:ascii="Arial" w:eastAsia="Arial" w:hAnsi="Arial" w:cs="Arial"/>
                <w:color w:val="333333"/>
              </w:rPr>
              <w:t>模型超参</w:t>
            </w:r>
            <w:proofErr w:type="gramEnd"/>
            <w:r>
              <w:rPr>
                <w:rFonts w:ascii="Arial" w:eastAsia="Arial" w:hAnsi="Arial" w:cs="Arial"/>
                <w:color w:val="333333"/>
              </w:rPr>
              <w:t>优化</w:t>
            </w:r>
            <w:r>
              <w:rPr>
                <w:rFonts w:ascii="Arial" w:eastAsia="Arial" w:hAnsi="Arial" w:cs="Arial"/>
                <w:color w:val="333333"/>
              </w:rPr>
              <w:t xml:space="preserve"> + </w:t>
            </w:r>
            <w:r>
              <w:rPr>
                <w:rFonts w:ascii="Arial" w:eastAsia="Arial" w:hAnsi="Arial" w:cs="Arial"/>
                <w:color w:val="333333"/>
              </w:rPr>
              <w:t>模型文件</w:t>
            </w:r>
            <w:r>
              <w:rPr>
                <w:rFonts w:ascii="Arial" w:eastAsia="Arial" w:hAnsi="Arial" w:cs="Arial"/>
                <w:color w:val="333333"/>
              </w:rPr>
              <w:t xml:space="preserve"> + </w:t>
            </w:r>
            <w:r>
              <w:rPr>
                <w:rFonts w:ascii="Arial" w:eastAsia="Arial" w:hAnsi="Arial" w:cs="Arial"/>
                <w:color w:val="333333"/>
              </w:rPr>
              <w:t>临床工具初版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824F7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模型</w:t>
            </w:r>
            <w:proofErr w:type="gramStart"/>
            <w:r>
              <w:rPr>
                <w:rFonts w:ascii="Arial" w:eastAsia="Arial" w:hAnsi="Arial" w:cs="Arial"/>
                <w:color w:val="333333"/>
              </w:rPr>
              <w:t>部署组</w:t>
            </w:r>
            <w:proofErr w:type="gramEnd"/>
          </w:p>
        </w:tc>
      </w:tr>
      <w:tr w:rsidR="00653BB3" w14:paraId="2B669A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929FD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配合论文进度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C8024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基线特征表数据</w:t>
            </w:r>
            <w:r>
              <w:rPr>
                <w:rFonts w:ascii="Arial" w:eastAsia="Arial" w:hAnsi="Arial" w:cs="Arial"/>
                <w:color w:val="333333"/>
              </w:rPr>
              <w:t xml:space="preserve"> + </w:t>
            </w:r>
            <w:r>
              <w:rPr>
                <w:rFonts w:ascii="Arial" w:eastAsia="Arial" w:hAnsi="Arial" w:cs="Arial"/>
                <w:color w:val="333333"/>
              </w:rPr>
              <w:t>特征重要性图素材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CA584" w14:textId="77777777" w:rsidR="00653BB3" w:rsidRDefault="00877EA7">
            <w:r>
              <w:rPr>
                <w:rFonts w:ascii="Arial" w:eastAsia="Arial" w:hAnsi="Arial" w:cs="Arial"/>
                <w:color w:val="333333"/>
              </w:rPr>
              <w:t>算法开发组（提供素材）</w:t>
            </w:r>
          </w:p>
        </w:tc>
      </w:tr>
    </w:tbl>
    <w:p w14:paraId="1A50B974" w14:textId="77777777" w:rsidR="00653BB3" w:rsidRDefault="00653BB3">
      <w:pPr>
        <w:spacing w:before="60" w:after="60"/>
      </w:pPr>
    </w:p>
    <w:p w14:paraId="25E75974" w14:textId="77777777" w:rsidR="00653BB3" w:rsidRDefault="00653BB3">
      <w:pPr>
        <w:pBdr>
          <w:bottom w:val="single" w:sz="3" w:space="1" w:color="CCCCCC"/>
        </w:pBdr>
        <w:spacing w:before="120" w:after="120"/>
      </w:pPr>
    </w:p>
    <w:p w14:paraId="375F8777" w14:textId="77777777" w:rsidR="00653BB3" w:rsidRDefault="00877EA7">
      <w:pPr>
        <w:pStyle w:val="1"/>
        <w:spacing w:before="32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四、重要事项</w:t>
      </w:r>
    </w:p>
    <w:p w14:paraId="66DCAF47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变量定义需提前确认：</w:t>
      </w:r>
    </w:p>
    <w:p w14:paraId="3B3D28D6" w14:textId="77777777" w:rsidR="00653BB3" w:rsidRDefault="00877EA7">
      <w:pPr>
        <w:spacing w:before="60" w:after="60"/>
      </w:pP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哑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变量编码前，须向甲方确认哪些变量属于无序多分类（如肿瘤类型），哪些属于有序变量，避免编码错误影响模型效果。</w:t>
      </w:r>
    </w:p>
    <w:p w14:paraId="34545EC1" w14:textId="77777777" w:rsidR="00653BB3" w:rsidRDefault="00653BB3">
      <w:pPr>
        <w:spacing w:before="60" w:after="60"/>
      </w:pPr>
    </w:p>
    <w:p w14:paraId="23C3D0C1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异常值判断须谨慎：</w:t>
      </w:r>
    </w:p>
    <w:p w14:paraId="2A2C5042" w14:textId="77777777" w:rsidR="00653BB3" w:rsidRDefault="00877EA7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BMI</w:t>
      </w:r>
      <w:r>
        <w:rPr>
          <w:rFonts w:ascii="Arial" w:eastAsia="Arial" w:hAnsi="Arial" w:cs="Arial"/>
          <w:color w:val="333333"/>
          <w:sz w:val="22"/>
          <w:szCs w:val="22"/>
        </w:rPr>
        <w:t>、白蛋白等连续变量的极端值是否删除，涉及临床判断，不能仅依赖统计阈值，需与导师或甲方临床人员确认。</w:t>
      </w:r>
    </w:p>
    <w:p w14:paraId="010FCD25" w14:textId="77777777" w:rsidR="00653BB3" w:rsidRDefault="00653BB3">
      <w:pPr>
        <w:spacing w:before="60" w:after="60"/>
      </w:pPr>
    </w:p>
    <w:p w14:paraId="563DBDC3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模型评估口径统一：</w:t>
      </w:r>
    </w:p>
    <w:p w14:paraId="19A5B9F6" w14:textId="279EB698" w:rsidR="00653BB3" w:rsidRDefault="00877EA7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两模型评估由部署组</w:t>
      </w:r>
      <w:r>
        <w:rPr>
          <w:rFonts w:ascii="宋体" w:eastAsia="宋体" w:hAnsi="宋体" w:cs="宋体" w:hint="eastAsia"/>
          <w:color w:val="333333"/>
          <w:sz w:val="22"/>
          <w:szCs w:val="22"/>
        </w:rPr>
        <w:t>白伟琪</w:t>
      </w:r>
      <w:r>
        <w:rPr>
          <w:rFonts w:ascii="Arial" w:eastAsia="Arial" w:hAnsi="Arial" w:cs="Arial"/>
          <w:color w:val="333333"/>
          <w:sz w:val="22"/>
          <w:szCs w:val="22"/>
        </w:rPr>
        <w:t>统一执行，算法开发组不单独写评估逻辑，以确保结果可直接对比用于论文。</w:t>
      </w:r>
    </w:p>
    <w:p w14:paraId="05DBC253" w14:textId="77777777" w:rsidR="00653BB3" w:rsidRDefault="00653BB3">
      <w:pPr>
        <w:spacing w:before="60" w:after="60"/>
      </w:pPr>
    </w:p>
    <w:p w14:paraId="5ABAA738" w14:textId="77777777" w:rsidR="00653BB3" w:rsidRDefault="00877EA7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文件命名规范：</w:t>
      </w:r>
    </w:p>
    <w:p w14:paraId="45ADEA9B" w14:textId="77777777" w:rsidR="00653BB3" w:rsidRDefault="00877EA7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所有数据文件、模型文件、代码文件须按统一命名规范管理，具体规范将在</w:t>
      </w:r>
      <w:r>
        <w:rPr>
          <w:rFonts w:ascii="Arial" w:eastAsia="Arial" w:hAnsi="Arial" w:cs="Arial"/>
          <w:color w:val="333333"/>
          <w:sz w:val="22"/>
          <w:szCs w:val="22"/>
        </w:rPr>
        <w:t>Kick-off</w:t>
      </w:r>
      <w:r>
        <w:rPr>
          <w:rFonts w:ascii="Arial" w:eastAsia="Arial" w:hAnsi="Arial" w:cs="Arial"/>
          <w:color w:val="333333"/>
          <w:sz w:val="22"/>
          <w:szCs w:val="22"/>
        </w:rPr>
        <w:t>会议上确定。</w:t>
      </w:r>
    </w:p>
    <w:p w14:paraId="3C0E1F4A" w14:textId="77777777" w:rsidR="00653BB3" w:rsidRDefault="00653BB3">
      <w:pPr>
        <w:spacing w:before="60" w:after="60"/>
      </w:pPr>
    </w:p>
    <w:p w14:paraId="04D331B4" w14:textId="77777777" w:rsidR="00653BB3" w:rsidRDefault="00653BB3">
      <w:pPr>
        <w:pBdr>
          <w:bottom w:val="single" w:sz="3" w:space="1" w:color="CCCCCC"/>
        </w:pBdr>
        <w:spacing w:before="120" w:after="120"/>
      </w:pPr>
    </w:p>
    <w:p w14:paraId="3526755F" w14:textId="77777777" w:rsidR="00653BB3" w:rsidRDefault="00653BB3">
      <w:pPr>
        <w:spacing w:before="60" w:after="60"/>
      </w:pPr>
    </w:p>
    <w:p w14:paraId="1F719315" w14:textId="77777777" w:rsidR="00653BB3" w:rsidRDefault="00877EA7">
      <w:pPr>
        <w:spacing w:before="100" w:after="60"/>
        <w:jc w:val="right"/>
      </w:pPr>
      <w:r>
        <w:rPr>
          <w:rFonts w:ascii="Arial" w:eastAsia="Arial" w:hAnsi="Arial" w:cs="Arial"/>
          <w:color w:val="888888"/>
        </w:rPr>
        <w:t>如有疑问，请在</w:t>
      </w:r>
      <w:r>
        <w:rPr>
          <w:rFonts w:ascii="Arial" w:eastAsia="Arial" w:hAnsi="Arial" w:cs="Arial"/>
          <w:color w:val="888888"/>
        </w:rPr>
        <w:t>Kick-off</w:t>
      </w:r>
      <w:r>
        <w:rPr>
          <w:rFonts w:ascii="Arial" w:eastAsia="Arial" w:hAnsi="Arial" w:cs="Arial"/>
          <w:color w:val="888888"/>
        </w:rPr>
        <w:t>会议上提出或直接联系项目协调人。</w:t>
      </w:r>
    </w:p>
    <w:sectPr w:rsidR="00653B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70BB0"/>
    <w:multiLevelType w:val="hybridMultilevel"/>
    <w:tmpl w:val="33546CA8"/>
    <w:lvl w:ilvl="0" w:tplc="050C2094">
      <w:start w:val="1"/>
      <w:numFmt w:val="decimal"/>
      <w:lvlText w:val="%1."/>
      <w:lvlJc w:val="left"/>
      <w:pPr>
        <w:ind w:left="720" w:hanging="360"/>
      </w:pPr>
    </w:lvl>
    <w:lvl w:ilvl="1" w:tplc="221AB946">
      <w:numFmt w:val="decimal"/>
      <w:lvlText w:val=""/>
      <w:lvlJc w:val="left"/>
    </w:lvl>
    <w:lvl w:ilvl="2" w:tplc="57F01B02">
      <w:numFmt w:val="decimal"/>
      <w:lvlText w:val=""/>
      <w:lvlJc w:val="left"/>
    </w:lvl>
    <w:lvl w:ilvl="3" w:tplc="8FE0F44A">
      <w:numFmt w:val="decimal"/>
      <w:lvlText w:val=""/>
      <w:lvlJc w:val="left"/>
    </w:lvl>
    <w:lvl w:ilvl="4" w:tplc="3A704808">
      <w:numFmt w:val="decimal"/>
      <w:lvlText w:val=""/>
      <w:lvlJc w:val="left"/>
    </w:lvl>
    <w:lvl w:ilvl="5" w:tplc="CF546EB2">
      <w:numFmt w:val="decimal"/>
      <w:lvlText w:val=""/>
      <w:lvlJc w:val="left"/>
    </w:lvl>
    <w:lvl w:ilvl="6" w:tplc="36B2BE02">
      <w:numFmt w:val="decimal"/>
      <w:lvlText w:val=""/>
      <w:lvlJc w:val="left"/>
    </w:lvl>
    <w:lvl w:ilvl="7" w:tplc="0CA8FE08">
      <w:numFmt w:val="decimal"/>
      <w:lvlText w:val=""/>
      <w:lvlJc w:val="left"/>
    </w:lvl>
    <w:lvl w:ilvl="8" w:tplc="2BE43E78">
      <w:numFmt w:val="decimal"/>
      <w:lvlText w:val=""/>
      <w:lvlJc w:val="left"/>
    </w:lvl>
  </w:abstractNum>
  <w:abstractNum w:abstractNumId="1" w15:restartNumberingAfterBreak="0">
    <w:nsid w:val="288A76EA"/>
    <w:multiLevelType w:val="hybridMultilevel"/>
    <w:tmpl w:val="85B856D2"/>
    <w:lvl w:ilvl="0" w:tplc="2970331E">
      <w:start w:val="1"/>
      <w:numFmt w:val="bullet"/>
      <w:lvlText w:val="•"/>
      <w:lvlJc w:val="left"/>
      <w:pPr>
        <w:ind w:left="720" w:hanging="360"/>
      </w:pPr>
    </w:lvl>
    <w:lvl w:ilvl="1" w:tplc="512A31E4">
      <w:numFmt w:val="decimal"/>
      <w:lvlText w:val=""/>
      <w:lvlJc w:val="left"/>
    </w:lvl>
    <w:lvl w:ilvl="2" w:tplc="54162C86">
      <w:numFmt w:val="decimal"/>
      <w:lvlText w:val=""/>
      <w:lvlJc w:val="left"/>
    </w:lvl>
    <w:lvl w:ilvl="3" w:tplc="88EC4506">
      <w:numFmt w:val="decimal"/>
      <w:lvlText w:val=""/>
      <w:lvlJc w:val="left"/>
    </w:lvl>
    <w:lvl w:ilvl="4" w:tplc="4574DE8C">
      <w:numFmt w:val="decimal"/>
      <w:lvlText w:val=""/>
      <w:lvlJc w:val="left"/>
    </w:lvl>
    <w:lvl w:ilvl="5" w:tplc="4E92B67C">
      <w:numFmt w:val="decimal"/>
      <w:lvlText w:val=""/>
      <w:lvlJc w:val="left"/>
    </w:lvl>
    <w:lvl w:ilvl="6" w:tplc="3D8CAC0E">
      <w:numFmt w:val="decimal"/>
      <w:lvlText w:val=""/>
      <w:lvlJc w:val="left"/>
    </w:lvl>
    <w:lvl w:ilvl="7" w:tplc="3B78F368">
      <w:numFmt w:val="decimal"/>
      <w:lvlText w:val=""/>
      <w:lvlJc w:val="left"/>
    </w:lvl>
    <w:lvl w:ilvl="8" w:tplc="68FE5FF2">
      <w:numFmt w:val="decimal"/>
      <w:lvlText w:val=""/>
      <w:lvlJc w:val="left"/>
    </w:lvl>
  </w:abstractNum>
  <w:abstractNum w:abstractNumId="2" w15:restartNumberingAfterBreak="0">
    <w:nsid w:val="73930F35"/>
    <w:multiLevelType w:val="hybridMultilevel"/>
    <w:tmpl w:val="2884B9E2"/>
    <w:lvl w:ilvl="0" w:tplc="B90CBB52">
      <w:start w:val="1"/>
      <w:numFmt w:val="bullet"/>
      <w:lvlText w:val="●"/>
      <w:lvlJc w:val="left"/>
      <w:pPr>
        <w:ind w:left="720" w:hanging="360"/>
      </w:pPr>
    </w:lvl>
    <w:lvl w:ilvl="1" w:tplc="D26E7A9E">
      <w:start w:val="1"/>
      <w:numFmt w:val="bullet"/>
      <w:lvlText w:val="○"/>
      <w:lvlJc w:val="left"/>
      <w:pPr>
        <w:ind w:left="1440" w:hanging="360"/>
      </w:pPr>
    </w:lvl>
    <w:lvl w:ilvl="2" w:tplc="6444E40C">
      <w:start w:val="1"/>
      <w:numFmt w:val="bullet"/>
      <w:lvlText w:val="■"/>
      <w:lvlJc w:val="left"/>
      <w:pPr>
        <w:ind w:left="2160" w:hanging="360"/>
      </w:pPr>
    </w:lvl>
    <w:lvl w:ilvl="3" w:tplc="401A9B60">
      <w:start w:val="1"/>
      <w:numFmt w:val="bullet"/>
      <w:lvlText w:val="●"/>
      <w:lvlJc w:val="left"/>
      <w:pPr>
        <w:ind w:left="2880" w:hanging="360"/>
      </w:pPr>
    </w:lvl>
    <w:lvl w:ilvl="4" w:tplc="5C780612">
      <w:start w:val="1"/>
      <w:numFmt w:val="bullet"/>
      <w:lvlText w:val="○"/>
      <w:lvlJc w:val="left"/>
      <w:pPr>
        <w:ind w:left="3600" w:hanging="360"/>
      </w:pPr>
    </w:lvl>
    <w:lvl w:ilvl="5" w:tplc="2F7AA51C">
      <w:start w:val="1"/>
      <w:numFmt w:val="bullet"/>
      <w:lvlText w:val="■"/>
      <w:lvlJc w:val="left"/>
      <w:pPr>
        <w:ind w:left="4320" w:hanging="360"/>
      </w:pPr>
    </w:lvl>
    <w:lvl w:ilvl="6" w:tplc="C1487202">
      <w:start w:val="1"/>
      <w:numFmt w:val="bullet"/>
      <w:lvlText w:val="●"/>
      <w:lvlJc w:val="left"/>
      <w:pPr>
        <w:ind w:left="5040" w:hanging="360"/>
      </w:pPr>
    </w:lvl>
    <w:lvl w:ilvl="7" w:tplc="3BE6386C">
      <w:start w:val="1"/>
      <w:numFmt w:val="bullet"/>
      <w:lvlText w:val="●"/>
      <w:lvlJc w:val="left"/>
      <w:pPr>
        <w:ind w:left="5760" w:hanging="360"/>
      </w:pPr>
    </w:lvl>
    <w:lvl w:ilvl="8" w:tplc="DF0EC8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BB3"/>
    <w:rsid w:val="00653BB3"/>
    <w:rsid w:val="0087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A40C6"/>
  <w15:docId w15:val="{A68787CD-A1B0-4687-BD70-EE976DFE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杨 旭东</cp:lastModifiedBy>
  <cp:revision>2</cp:revision>
  <dcterms:created xsi:type="dcterms:W3CDTF">2026-03-17T02:05:00Z</dcterms:created>
  <dcterms:modified xsi:type="dcterms:W3CDTF">2026-03-17T02:05:00Z</dcterms:modified>
</cp:coreProperties>
</file>