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深度学习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实验四 DQN   </w:t>
      </w:r>
    </w:p>
    <w:p w14:paraId="325B713A">
      <w:pPr>
        <w:ind w:firstLine="354" w:firstLineChars="98"/>
        <w:rPr>
          <w:b/>
          <w:sz w:val="36"/>
          <w:szCs w:val="36"/>
          <w:u w:val="single"/>
        </w:rPr>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C747E86">
      <w:pPr>
        <w:jc w:val="both"/>
        <w:rPr>
          <w:b/>
        </w:rPr>
      </w:pPr>
    </w:p>
    <w:p w14:paraId="64BDB655">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6</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13</w:t>
      </w:r>
      <w:r>
        <w:rPr>
          <w:rFonts w:hint="eastAsia"/>
          <w:b/>
          <w:sz w:val="28"/>
          <w:u w:val="single"/>
        </w:rPr>
        <w:t xml:space="preserve"> </w:t>
      </w:r>
      <w:r>
        <w:rPr>
          <w:rFonts w:hint="eastAsia"/>
          <w:b/>
          <w:sz w:val="28"/>
        </w:rPr>
        <w:t xml:space="preserve"> 日</w:t>
      </w: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实验目的与环境</w:t>
      </w:r>
    </w:p>
    <w:p w14:paraId="02250C06">
      <w:pPr>
        <w:ind w:firstLine="420" w:firstLineChars="0"/>
        <w:rPr>
          <w:rFonts w:hint="eastAsia"/>
          <w:lang w:val="en-US" w:eastAsia="zh-CN"/>
        </w:rPr>
      </w:pPr>
      <w:r>
        <w:rPr>
          <w:rFonts w:hint="eastAsia"/>
          <w:lang w:val="en-US" w:eastAsia="zh-CN"/>
        </w:rPr>
        <w:t>本实验旨在基于深度强化学习方法实现并验证深度 Q 网络（Deep Q-Network, DQN）在 CartPole-v1 经典控制任务上的有效性。通过构建以神经网络近似动作价值函数 Q(s,a) 的智能体，并结合经验回放与目标网络等稳定训练机制，使智能体能够学习到稳定的控制策略，从而在小车倒立摆环境中尽可能长时间保持杆子直立。</w:t>
      </w:r>
    </w:p>
    <w:p w14:paraId="0DF795A8">
      <w:pPr>
        <w:ind w:firstLine="420" w:firstLineChars="0"/>
        <w:rPr>
          <w:rFonts w:hint="eastAsia"/>
          <w:lang w:val="en-US" w:eastAsia="zh-CN"/>
        </w:rPr>
      </w:pPr>
      <w:r>
        <w:rPr>
          <w:rFonts w:hint="eastAsia"/>
          <w:lang w:val="en-US" w:eastAsia="zh-CN"/>
        </w:rPr>
        <w:t>实验目标为达到环境的通关标准：在训练过程中，最近连续 100 个回合的平均回报（episode reward）不低于 195 分。为满足该目标，实验将完整实现 DQN 训练流程，包括与环境交互采样、经验存储与随机回放、网络参数迭代更新，以及探索策略随训练逐步衰减等关键环节，并通过训练曲线可视化对收敛过程与稳定性进行评估。</w:t>
      </w:r>
    </w:p>
    <w:p w14:paraId="3F28F7E6">
      <w:pPr>
        <w:jc w:val="center"/>
        <w:rPr>
          <w:rFonts w:hint="eastAsia"/>
          <w:lang w:val="en-US" w:eastAsia="zh-CN"/>
        </w:rPr>
      </w:pPr>
      <w:r>
        <w:rPr>
          <w:rFonts w:ascii="宋体" w:hAnsi="宋体" w:eastAsia="宋体" w:cs="宋体"/>
          <w:sz w:val="24"/>
          <w:szCs w:val="24"/>
        </w:rPr>
        <w:drawing>
          <wp:inline distT="0" distB="0" distL="114300" distR="114300">
            <wp:extent cx="6129655" cy="2772410"/>
            <wp:effectExtent l="9525" t="9525" r="13970" b="1841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6129655" cy="2772410"/>
                    </a:xfrm>
                    <a:prstGeom prst="rect">
                      <a:avLst/>
                    </a:prstGeom>
                    <a:noFill/>
                    <a:ln w="9525">
                      <a:solidFill>
                        <a:schemeClr val="bg1">
                          <a:lumMod val="65000"/>
                        </a:schemeClr>
                      </a:solidFill>
                    </a:ln>
                  </pic:spPr>
                </pic:pic>
              </a:graphicData>
            </a:graphic>
          </wp:inline>
        </w:drawing>
      </w:r>
    </w:p>
    <w:p w14:paraId="5D0BE8DB">
      <w:pPr>
        <w:ind w:firstLine="420" w:firstLineChars="0"/>
        <w:rPr>
          <w:rFonts w:hint="eastAsia"/>
          <w:lang w:val="en-US" w:eastAsia="zh-CN"/>
        </w:rPr>
      </w:pPr>
      <w:r>
        <w:rPr>
          <w:rFonts w:hint="eastAsia"/>
          <w:lang w:val="en-US" w:eastAsia="zh-CN"/>
        </w:rPr>
        <w:t>实验环境采用 Gymnasium 提供的 CartPole-v1 环境。该环境的状态空间为 4 维连续向量，通常包含小车位置、小车速度、杆角度与杆角速度等信息；动作空间为 2 个离散动作，分别对应对小车施加向左或向右的力。每个回合从初始状态开始，智能体根据当前状态选择动作并获得即时奖励，直到杆角度或小车位置超出阈值、或回合达到最大步数限制为止。实验以回合累计奖励作为性能指标，并以 100 回合滑动平均回报作为是否达标的判据。</w:t>
      </w:r>
    </w:p>
    <w:p w14:paraId="3CA39D4C">
      <w:pPr>
        <w:ind w:firstLine="420" w:firstLineChars="0"/>
        <w:rPr>
          <w:rFonts w:hint="eastAsia"/>
          <w:lang w:val="en-US" w:eastAsia="zh-CN"/>
        </w:rPr>
      </w:pPr>
      <w:r>
        <w:rPr>
          <w:rFonts w:hint="eastAsia"/>
          <w:lang w:val="en-US" w:eastAsia="zh-CN"/>
        </w:rPr>
        <w:t>实现层面，使用 Python 与 PyTorch 搭建 Q 网络并完成训练。训练与评估过程中，将记录每回合回报、损失变化以及探索率等指标，并以曲线形式呈现，以支持对学习动态、收敛速度与最终性能的定量分析。</w:t>
      </w:r>
    </w:p>
    <w:p w14:paraId="582C6147">
      <w:pPr>
        <w:pStyle w:val="2"/>
        <w:numPr>
          <w:ilvl w:val="0"/>
          <w:numId w:val="1"/>
        </w:numPr>
        <w:bidi w:val="0"/>
        <w:ind w:left="0" w:leftChars="0" w:firstLine="0" w:firstLineChars="0"/>
        <w:rPr>
          <w:rFonts w:hint="default"/>
          <w:lang w:val="en-US" w:eastAsia="zh-CN"/>
        </w:rPr>
      </w:pPr>
      <w:r>
        <w:rPr>
          <w:rFonts w:hint="eastAsia"/>
          <w:lang w:val="en-US" w:eastAsia="zh-CN"/>
        </w:rPr>
        <w:t>DQN算法简介</w:t>
      </w:r>
    </w:p>
    <w:p w14:paraId="2DBD4512">
      <w:pPr>
        <w:ind w:firstLine="420" w:firstLineChars="0"/>
        <w:rPr>
          <w:rFonts w:hint="default"/>
          <w:lang w:val="en-US" w:eastAsia="zh-CN"/>
        </w:rPr>
      </w:pPr>
      <w:r>
        <w:rPr>
          <w:rFonts w:hint="default"/>
          <w:lang w:val="en-US" w:eastAsia="zh-CN"/>
        </w:rPr>
        <w:t>DQN（Deep Q-Network）的核心思想是用深度神经网络近似动作价值函数 Q(s,a)，从而在高维或连续状态空间中实现基于价值迭代的强化学习。对于每个状态 (s)，网络输出对应各个离散动作的 Q 值估计，智能体依据这些估计选择动作，并通过与环境交互获得的奖励信号不断修正 Q 值预测，使得在长期回报意义下更优的动作得到更高的价值评估。</w:t>
      </w:r>
    </w:p>
    <w:p w14:paraId="6E7F6609">
      <w:pPr>
        <w:jc w:val="center"/>
        <w:rPr>
          <w:rFonts w:hint="default"/>
          <w:lang w:val="en-US" w:eastAsia="zh-CN"/>
        </w:rPr>
      </w:pPr>
      <w:r>
        <w:rPr>
          <w:rFonts w:ascii="宋体" w:hAnsi="宋体" w:eastAsia="宋体" w:cs="宋体"/>
          <w:sz w:val="24"/>
          <w:szCs w:val="24"/>
        </w:rPr>
        <w:drawing>
          <wp:inline distT="0" distB="0" distL="114300" distR="114300">
            <wp:extent cx="6130925" cy="3546475"/>
            <wp:effectExtent l="9525" t="9525" r="12700" b="15875"/>
            <wp:docPr id="1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56"/>
                    <pic:cNvPicPr>
                      <a:picLocks noChangeAspect="1"/>
                    </pic:cNvPicPr>
                  </pic:nvPicPr>
                  <pic:blipFill>
                    <a:blip r:embed="rId8"/>
                    <a:stretch>
                      <a:fillRect/>
                    </a:stretch>
                  </pic:blipFill>
                  <pic:spPr>
                    <a:xfrm>
                      <a:off x="0" y="0"/>
                      <a:ext cx="6130925" cy="3546475"/>
                    </a:xfrm>
                    <a:prstGeom prst="rect">
                      <a:avLst/>
                    </a:prstGeom>
                    <a:noFill/>
                    <a:ln w="9525">
                      <a:solidFill>
                        <a:schemeClr val="bg1">
                          <a:lumMod val="65000"/>
                        </a:schemeClr>
                      </a:solidFill>
                    </a:ln>
                  </pic:spPr>
                </pic:pic>
              </a:graphicData>
            </a:graphic>
          </wp:inline>
        </w:drawing>
      </w:r>
    </w:p>
    <w:p w14:paraId="552D3841">
      <w:pPr>
        <w:ind w:firstLine="420" w:firstLineChars="0"/>
        <w:rPr>
          <w:rFonts w:hint="default"/>
          <w:lang w:val="en-US" w:eastAsia="zh-CN"/>
        </w:rPr>
      </w:pPr>
      <w:r>
        <w:rPr>
          <w:rFonts w:hint="default"/>
          <w:lang w:val="en-US" w:eastAsia="zh-CN"/>
        </w:rPr>
        <w:t>在更新机制上，DQN沿用 Q-learning 的时序差分（Temporal Difference, TD）思想：利用一步 bootstrapping 构造目标值，将当前 Q 估计向“即时奖励 + 折扣后的下一状态最优价值”逼近。具体而言，网络以 (s,a,r,s',done)</w:t>
      </w:r>
      <w:r>
        <w:rPr>
          <w:rFonts w:hint="eastAsia"/>
          <w:lang w:val="en-US" w:eastAsia="zh-CN"/>
        </w:rPr>
        <w:t xml:space="preserve"> </w:t>
      </w:r>
      <w:r>
        <w:rPr>
          <w:rFonts w:hint="default"/>
          <w:lang w:val="en-US" w:eastAsia="zh-CN"/>
        </w:rPr>
        <w:t>的交互样本为基础，通过最小化当前 Q 值与 TD 目标之间的差异（常用均方误差或 Huber 损失）来进行梯度下降更新。</w:t>
      </w:r>
    </w:p>
    <w:p w14:paraId="7A566346">
      <w:pPr>
        <w:ind w:firstLine="420" w:firstLineChars="0"/>
        <w:rPr>
          <w:rFonts w:hint="default"/>
          <w:lang w:val="en-US" w:eastAsia="zh-CN"/>
        </w:rPr>
      </w:pPr>
      <w:r>
        <w:rPr>
          <w:rFonts w:hint="default"/>
          <w:lang w:val="en-US" w:eastAsia="zh-CN"/>
        </w:rPr>
        <w:t>为解决样本相关性与训练发散问题，DQN引入了两项关键机制。第一是经验回放（Experience Replay）：将交互过程中产生的转移样本存入回放缓冲区，训练时从中随机采样小批量数据进行更新。随机采样能够打破时间序列相关性，提高训练的稳定性，并提升样本利用效率。第二是目标网络（Target Network）：维护一份相对滞后的网络参数用于计算 TD 目标，将“目标值的生成”与“当前网络的更新”解耦，显著减轻训练过程中目标不断漂移带来的不稳定。</w:t>
      </w:r>
    </w:p>
    <w:p w14:paraId="2652A54A">
      <w:pPr>
        <w:rPr>
          <w:rFonts w:hint="default"/>
          <w:lang w:val="en-US" w:eastAsia="zh-CN"/>
        </w:rPr>
      </w:pPr>
      <w:r>
        <w:rPr>
          <w:rFonts w:ascii="宋体" w:hAnsi="宋体" w:eastAsia="宋体" w:cs="宋体"/>
          <w:sz w:val="24"/>
          <w:szCs w:val="24"/>
        </w:rPr>
        <w:drawing>
          <wp:inline distT="0" distB="0" distL="114300" distR="114300">
            <wp:extent cx="6092190" cy="3546475"/>
            <wp:effectExtent l="9525" t="9525" r="13335" b="1587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9"/>
                    <a:stretch>
                      <a:fillRect/>
                    </a:stretch>
                  </pic:blipFill>
                  <pic:spPr>
                    <a:xfrm>
                      <a:off x="0" y="0"/>
                      <a:ext cx="6092190" cy="3546475"/>
                    </a:xfrm>
                    <a:prstGeom prst="rect">
                      <a:avLst/>
                    </a:prstGeom>
                    <a:noFill/>
                    <a:ln w="9525">
                      <a:solidFill>
                        <a:schemeClr val="bg1">
                          <a:lumMod val="65000"/>
                        </a:schemeClr>
                      </a:solidFill>
                    </a:ln>
                  </pic:spPr>
                </pic:pic>
              </a:graphicData>
            </a:graphic>
          </wp:inline>
        </w:drawing>
      </w:r>
    </w:p>
    <w:p w14:paraId="5A5B4A55">
      <w:pPr>
        <w:ind w:firstLine="420" w:firstLineChars="0"/>
        <w:rPr>
          <w:rFonts w:hint="default"/>
          <w:lang w:val="en-US" w:eastAsia="zh-CN"/>
        </w:rPr>
      </w:pPr>
      <w:r>
        <w:rPr>
          <w:rFonts w:hint="default"/>
          <w:lang w:val="en-US" w:eastAsia="zh-CN"/>
        </w:rPr>
        <w:t>在动作选择策略方面，DQN通常采用 ε-greedy 机制实现探索与利用的折中：以概率 ε 随机选择动作以探索未知状态-动作对，以概率 (1-epsilon) 选择当前 Q 值最大的动作以利用已学策略。训练初期设置较大的 ε 以促进充分探索，随后逐步衰减 ε 以提高策略的确定性与性能稳定性。通过“函数逼近 + TD 学习 + 回放缓冲 + 目标网络 + ε-greedy 探索”的组合，DQN能够在经典控制等离散动作任务中实现较为稳定且有效的端到端学习。</w:t>
      </w:r>
    </w:p>
    <w:p w14:paraId="1CEB722C">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F547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ε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5FAA7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pull random action </w:t>
      </w:r>
    </w:p>
    <w:p w14:paraId="22F240E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else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39C4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pull current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best action</w:t>
      </w:r>
    </w:p>
    <w:p w14:paraId="4A16E05A">
      <w:pPr>
        <w:pStyle w:val="2"/>
        <w:numPr>
          <w:ilvl w:val="0"/>
          <w:numId w:val="1"/>
        </w:numPr>
        <w:bidi w:val="0"/>
        <w:ind w:left="0" w:leftChars="0" w:firstLine="0" w:firstLineChars="0"/>
        <w:rPr>
          <w:rFonts w:hint="default"/>
          <w:lang w:val="en-US" w:eastAsia="zh-CN"/>
        </w:rPr>
      </w:pPr>
      <w:r>
        <w:rPr>
          <w:rFonts w:hint="eastAsia"/>
          <w:lang w:val="en-US" w:eastAsia="zh-CN"/>
        </w:rPr>
        <w:t>实现细节</w:t>
      </w:r>
    </w:p>
    <w:p w14:paraId="09B71DA8">
      <w:pPr>
        <w:pStyle w:val="3"/>
        <w:numPr>
          <w:ilvl w:val="1"/>
          <w:numId w:val="1"/>
        </w:numPr>
        <w:bidi w:val="0"/>
        <w:ind w:left="0" w:leftChars="0" w:firstLine="0" w:firstLineChars="0"/>
        <w:rPr>
          <w:rFonts w:hint="eastAsia"/>
          <w:lang w:val="en-US" w:eastAsia="zh-CN"/>
        </w:rPr>
      </w:pPr>
      <w:r>
        <w:rPr>
          <w:rFonts w:hint="eastAsia"/>
          <w:lang w:val="en-US" w:eastAsia="zh-CN"/>
        </w:rPr>
        <w:t>Q网络结构</w:t>
      </w:r>
    </w:p>
    <w:p w14:paraId="00671001">
      <w:pPr>
        <w:numPr>
          <w:numId w:val="0"/>
        </w:numPr>
        <w:ind w:leftChars="0" w:firstLine="420" w:firstLineChars="0"/>
        <w:rPr>
          <w:rFonts w:hint="default"/>
          <w:lang w:val="en-US" w:eastAsia="zh-CN"/>
        </w:rPr>
      </w:pPr>
      <w:r>
        <w:rPr>
          <w:rFonts w:hint="default"/>
          <w:lang w:val="en-US" w:eastAsia="zh-CN"/>
        </w:rPr>
        <w:t>本实验的 Q 网络用于近似动作价值函数 Q(s,a)，采用多层感知机（MLP）的全连接结构实现从环境状态到各动作 Q 值的映射。网络输入为 CartPole-v1 的 4 维状态向量（小车位置、小车速度、杆角度、杆角速度），输出为 2 维向量，对应两个离散动作（向左/向右施力）的价值估计。智能体在决策时通过比较输出的两个 Q 值大小选择当前更优动作。</w:t>
      </w:r>
    </w:p>
    <w:p w14:paraId="275C5A17">
      <w:pPr>
        <w:numPr>
          <w:numId w:val="0"/>
        </w:numPr>
        <w:ind w:leftChars="0" w:firstLine="420" w:firstLineChars="0"/>
        <w:rPr>
          <w:rFonts w:hint="default"/>
          <w:lang w:val="en-US" w:eastAsia="zh-CN"/>
        </w:rPr>
      </w:pPr>
      <w:r>
        <w:rPr>
          <w:rFonts w:hint="default"/>
          <w:lang w:val="en-US" w:eastAsia="zh-CN"/>
        </w:rPr>
        <w:t>网络主体由两层隐藏层构成，隐藏单元规模设置为 128 和 128。隐藏层采用 ReLU 非线性激活函数，以增强网络的表达能力并提升训练阶段的梯度传播效果。输出层为线性层，不使用激活函数，直接产生每个动作的 Q 值估计，便于与 TD 目标进行回归拟合。</w:t>
      </w:r>
    </w:p>
    <w:p w14:paraId="313ABCC7">
      <w:pPr>
        <w:numPr>
          <w:numId w:val="0"/>
        </w:numPr>
        <w:ind w:leftChars="0" w:firstLine="420" w:firstLineChars="0"/>
        <w:rPr>
          <w:rFonts w:hint="default"/>
          <w:lang w:val="en-US" w:eastAsia="zh-CN"/>
        </w:rPr>
      </w:pPr>
      <w:r>
        <w:rPr>
          <w:rFonts w:hint="default"/>
          <w:lang w:val="en-US" w:eastAsia="zh-CN"/>
        </w:rPr>
        <w:t>在实现上，主网络（local network）与目标网络（target network）采用完全相同的网络结构与参数维度，保证二者在同一函数族内进行估计与对齐更新。主网络负责学习并参与动作选择，目标网络用于计算相对稳定的目标值（并在本实验中配合 Double DQN 进行动作评估），从结构层面支持训练稳定性与收敛表现。</w:t>
      </w:r>
    </w:p>
    <w:p w14:paraId="2D13B18C">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QNetwork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626913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108DEB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87BAD2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73464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p>
    <w:p w14:paraId="371230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hidden_sizes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0D7A8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B3BDBA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p>
    <w:p w14:paraId="4AA8376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5837A7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layers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02C663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modules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66EB5D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isinstance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07F69C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kaiming_uniform_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weight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math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sqrt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C612C0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bias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is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not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812DA4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fan_in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_calculate_fan_in_and_fan_out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weight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4FDAF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bound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math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sqrt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fan_in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94145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init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uniform_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bias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bound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bound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F4206B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E1349C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1C4885">
      <w:pPr>
        <w:pStyle w:val="3"/>
        <w:numPr>
          <w:ilvl w:val="1"/>
          <w:numId w:val="1"/>
        </w:numPr>
        <w:bidi w:val="0"/>
        <w:ind w:left="0" w:leftChars="0" w:firstLine="0" w:firstLineChars="0"/>
        <w:rPr>
          <w:rFonts w:hint="eastAsia"/>
          <w:lang w:val="en-US" w:eastAsia="zh-CN"/>
        </w:rPr>
      </w:pPr>
      <w:r>
        <w:rPr>
          <w:rFonts w:hint="eastAsia"/>
          <w:lang w:val="en-US" w:eastAsia="zh-CN"/>
        </w:rPr>
        <w:t>经验回放 ReplayBuffer</w:t>
      </w:r>
    </w:p>
    <w:p w14:paraId="7BB9CA66">
      <w:pPr>
        <w:numPr>
          <w:numId w:val="0"/>
        </w:numPr>
        <w:ind w:leftChars="0" w:firstLine="420" w:firstLineChars="0"/>
        <w:rPr>
          <w:rFonts w:hint="default"/>
          <w:lang w:val="en-US" w:eastAsia="zh-CN"/>
        </w:rPr>
      </w:pPr>
      <w:r>
        <w:rPr>
          <w:rFonts w:hint="default"/>
          <w:lang w:val="en-US" w:eastAsia="zh-CN"/>
        </w:rPr>
        <w:t>经验回放（Replay Buffer）的设计目的是缓解强化学习中“在线采样”带来的强序列相关性问题，并提升样本利用效率。在与环境交互过程中，智能体会连续产生转移样本 (s,a,r,s',done)。如果直接按时间顺序用这些样本更新网络，梯度更新会受到相邻样本高度相关的影响，容易导致训练不稳定甚至发散。Replay Buffer 通过将交互经验集中存储并在训练时随机抽取，能够有效打破样本的时间相关性，使更新过程更接近独立同分布假设，从而提高 DQN 的稳定性。</w:t>
      </w:r>
    </w:p>
    <w:p w14:paraId="6DA0A182">
      <w:pPr>
        <w:numPr>
          <w:numId w:val="0"/>
        </w:numPr>
        <w:ind w:leftChars="0" w:firstLine="420" w:firstLineChars="0"/>
        <w:rPr>
          <w:rFonts w:hint="default"/>
          <w:lang w:val="en-US" w:eastAsia="zh-CN"/>
        </w:rPr>
      </w:pPr>
      <w:r>
        <w:rPr>
          <w:rFonts w:hint="default"/>
          <w:lang w:val="en-US" w:eastAsia="zh-CN"/>
        </w:rPr>
        <w:t>本实验中，Replay Buffer 采用固定容量的队列结构实现，容量达到上限后“先进先出的方式覆盖旧样本，确保缓冲区中始终保存近期与多样化的交互经验。每次环境交互结束后，将当前状态、执行动作、获得奖励、下一状态以及终止标志组成五元组写入缓冲区，为后续训练提供数据来源。</w:t>
      </w:r>
    </w:p>
    <w:p w14:paraId="32D5F298">
      <w:pPr>
        <w:numPr>
          <w:numId w:val="0"/>
        </w:numPr>
        <w:jc w:val="center"/>
        <w:rPr>
          <w:rFonts w:hint="default"/>
          <w:lang w:val="en-US" w:eastAsia="zh-CN"/>
        </w:rPr>
      </w:pPr>
      <w:r>
        <w:drawing>
          <wp:inline distT="0" distB="0" distL="114300" distR="114300">
            <wp:extent cx="6118860" cy="699770"/>
            <wp:effectExtent l="9525" t="9525" r="15240" b="1460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6118860" cy="699770"/>
                    </a:xfrm>
                    <a:prstGeom prst="rect">
                      <a:avLst/>
                    </a:prstGeom>
                    <a:noFill/>
                    <a:ln>
                      <a:solidFill>
                        <a:schemeClr val="bg1">
                          <a:lumMod val="65000"/>
                        </a:schemeClr>
                      </a:solidFill>
                    </a:ln>
                  </pic:spPr>
                </pic:pic>
              </a:graphicData>
            </a:graphic>
          </wp:inline>
        </w:drawing>
      </w:r>
    </w:p>
    <w:p w14:paraId="3EA4849B">
      <w:pPr>
        <w:numPr>
          <w:numId w:val="0"/>
        </w:numPr>
        <w:ind w:leftChars="0" w:firstLine="420" w:firstLineChars="0"/>
        <w:rPr>
          <w:rFonts w:hint="default"/>
          <w:lang w:val="en-US" w:eastAsia="zh-CN"/>
        </w:rPr>
      </w:pPr>
      <w:r>
        <w:rPr>
          <w:rFonts w:hint="default"/>
          <w:lang w:val="en-US" w:eastAsia="zh-CN"/>
        </w:rPr>
        <w:t>在参数更新时，缓冲区会随机采样一个小批量（mini-batch）样本用于计算 TD 目标并更新主网络参数。随机采样不仅提高了样本复用率，也使得每次更新所依据的数据更加多样化。实现上，采样得到的批数据会被整理为张量并移动到相同计算设备上，与 Q 网络前向计算、损失函数与反向传播流程无缝衔接，形成完整的“交互—存储—随机回放—更新”的训练闭环。</w:t>
      </w:r>
    </w:p>
    <w:p w14:paraId="38A99E82">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Experience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namedtuple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Experience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action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reward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next_state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2318F8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605EF45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ReplayBuffer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459BDE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capacity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7CEC5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buffer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deque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maxlen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capacity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C9C22A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p>
    <w:p w14:paraId="17B77A64">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B4042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push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61D7FA0">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buffer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append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Experience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810F8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sample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7465B8F">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sample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buffer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F0F71A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from_numpy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vstack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state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9AAC5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from_numpy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vstack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action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B2B1B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from_numpy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vstack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reward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0181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3"/>
          <w:szCs w:val="13"/>
          <w:shd w:val="clear" w:fill="F5F5F5"/>
          <w:lang w:val="en-US" w:eastAsia="zh-CN" w:bidi="ar"/>
        </w:rPr>
        <w:t>......</w:t>
      </w:r>
    </w:p>
    <w:p w14:paraId="5857E14D">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3"/>
          <w:szCs w:val="13"/>
          <w:shd w:val="clear" w:fill="F5F5F5"/>
          <w:lang w:val="en-US" w:eastAsia="zh-CN" w:bidi="ar"/>
        </w:rPr>
        <w:t>......</w:t>
      </w:r>
    </w:p>
    <w:p w14:paraId="576B7FDD">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dones</w:t>
      </w:r>
    </w:p>
    <w:p w14:paraId="3A72CBF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__len__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38EE4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buffer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F215EA">
      <w:pPr>
        <w:pStyle w:val="3"/>
        <w:bidi w:val="0"/>
        <w:rPr>
          <w:rFonts w:hint="default"/>
          <w:lang w:val="en-US" w:eastAsia="zh-CN"/>
        </w:rPr>
      </w:pPr>
      <w:r>
        <w:rPr>
          <w:rFonts w:hint="eastAsia"/>
          <w:lang w:val="en-US" w:eastAsia="zh-CN"/>
        </w:rPr>
        <w:t>3.3 DQN 智能体</w:t>
      </w:r>
    </w:p>
    <w:p w14:paraId="01C2C354">
      <w:pPr>
        <w:numPr>
          <w:numId w:val="0"/>
        </w:numPr>
        <w:ind w:firstLine="420" w:firstLineChars="0"/>
        <w:jc w:val="both"/>
        <w:rPr>
          <w:rFonts w:hint="default"/>
          <w:lang w:val="en-US" w:eastAsia="zh-CN"/>
        </w:rPr>
      </w:pPr>
      <w:r>
        <w:rPr>
          <w:rFonts w:hint="default"/>
          <w:lang w:val="en-US" w:eastAsia="zh-CN"/>
        </w:rPr>
        <w:t>本实验的 DQN 智能体由“策略执行（action selection）”与“价值学习（value learning）”两部分构成，整体围绕主网络（local network）与目标网络（target network）的双网络架构展开。主网络用于近似当前的 Q(s,a)</w:t>
      </w:r>
      <w:r>
        <w:rPr>
          <w:rFonts w:hint="eastAsia"/>
          <w:lang w:val="en-US" w:eastAsia="zh-CN"/>
        </w:rPr>
        <w:t xml:space="preserve"> </w:t>
      </w:r>
      <w:r>
        <w:rPr>
          <w:rFonts w:hint="default"/>
          <w:lang w:val="en-US" w:eastAsia="zh-CN"/>
        </w:rPr>
        <w:t>并参与动作选择，目标网络用于计算相对稳定的 TD 目标值，从而降低训练过程中目标漂移导致的震荡与发散风险。两者结构完全一致，但参数更新策略不同：主网络通过梯度下降频繁更新，目标网络通过软更新缓慢跟随主网络，以实现稳定学习。</w:t>
      </w:r>
    </w:p>
    <w:p w14:paraId="5F8489CD">
      <w:pPr>
        <w:numPr>
          <w:numId w:val="0"/>
        </w:numPr>
        <w:ind w:firstLine="420" w:firstLineChars="0"/>
        <w:jc w:val="both"/>
        <w:rPr>
          <w:rFonts w:hint="default"/>
          <w:lang w:val="en-US" w:eastAsia="zh-CN"/>
        </w:rPr>
      </w:pPr>
      <w:r>
        <w:rPr>
          <w:rFonts w:hint="default"/>
          <w:lang w:val="en-US" w:eastAsia="zh-CN"/>
        </w:rPr>
        <w:t>在交互与决策层面，智能体采用 ε-greedy 策略平衡探索与利用：以概率 ε 随机选择动作以探索状态空间，以概率 (1-epsilon) 选择主网络输出 Q 值最大的动作以利用当前策略。训练初期 ε 较大保证充分探索，随着训练推进逐步衰减到设定下限，使智能体逐渐转向稳定利用已学到的高价值动作，从而提升回报并减少后期波动。该策略与 CartPole-v1 的离散动作特性匹配良好，能够在学习初期快速覆盖有效动作序列。</w:t>
      </w:r>
    </w:p>
    <w:p w14:paraId="189027CD">
      <w:pPr>
        <w:numPr>
          <w:numId w:val="0"/>
        </w:numPr>
        <w:ind w:firstLine="420" w:firstLineChars="0"/>
        <w:jc w:val="both"/>
        <w:rPr>
          <w:rFonts w:hint="default"/>
          <w:lang w:val="en-US" w:eastAsia="zh-CN"/>
        </w:rPr>
      </w:pPr>
      <w:r>
        <w:rPr>
          <w:rFonts w:hint="default"/>
          <w:lang w:val="en-US" w:eastAsia="zh-CN"/>
        </w:rPr>
        <w:t>在学习更新层面，智能体通过经验回放缓冲区获取随机小批量样本进行训练。对每个 batch，主网络输出当前状态下所选动作的 Q 值估计；目标值部分则在 DQN 框架下进一步采用 Double DQN 计算：先由主网络在下一状态s'上选择 a'，再由目标网络评估，并与即时奖励及终止标志共同构成 TD 目标。这种“选择与评估分离”的方式可以减轻 Q 值过估计问题，带来更稳定的收敛表现。</w:t>
      </w:r>
    </w:p>
    <w:p w14:paraId="7B31C35B">
      <w:pPr>
        <w:numPr>
          <w:numId w:val="0"/>
        </w:numPr>
        <w:ind w:firstLine="420" w:firstLineChars="0"/>
        <w:jc w:val="both"/>
        <w:rPr>
          <w:rFonts w:hint="default"/>
          <w:lang w:val="en-US" w:eastAsia="zh-CN"/>
        </w:rPr>
      </w:pPr>
      <w:r>
        <w:rPr>
          <w:rFonts w:hint="default"/>
          <w:lang w:val="en-US" w:eastAsia="zh-CN"/>
        </w:rPr>
        <w:t>优化方面，智能体使用 Adam 优化器对主网络参数进行更新，折扣因子 (gamma) 控制对未来回报的权重。损失函数采用 Huber Loss（Smooth L1），相较均方误差对异常 TD 误差更鲁棒，有助于避免训练早期因误差过大导致梯度不稳定。同时引入梯度裁剪限制梯度范数，进一步降低数值不稳定风险。每次学习后对目标网络执行软更新（以较小 τ 将主网络参数缓慢融合到目标网络），从而在保证稳定性的同时持续提升策略性能，形成完整且可复现实验结果的 DQN 智能体设计。</w:t>
      </w:r>
    </w:p>
    <w:p w14:paraId="74B0F31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DQNAgent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58C02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E03F6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8C4C4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1e-3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gamma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0.99</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668443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buffer_size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100_000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5501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1e-3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47E15E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update_every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9F75B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35DFCC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p>
    <w:p w14:paraId="6E15198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p>
    <w:p w14:paraId="2D668D1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gamma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gamma</w:t>
      </w:r>
    </w:p>
    <w:p w14:paraId="65579B4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p>
    <w:p w14:paraId="5D5A62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p>
    <w:p w14:paraId="1DF9DA5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update_every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update_every</w:t>
      </w:r>
    </w:p>
    <w:p w14:paraId="64479A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t_step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p>
    <w:p w14:paraId="3A8ACC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QNetwork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91B4B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QNetwork</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71EBE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load_state_dict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state_dict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653C48">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EFF331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optim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Adam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parameters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82A7319">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memory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ReplayBuffer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buffer_size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32628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loss_fn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SmoothL1Loss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Huber loss</w:t>
      </w:r>
    </w:p>
    <w:p w14:paraId="626C907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pPr>
    </w:p>
    <w:p w14:paraId="26E0E6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act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ndarray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14C2ED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ε-greedy 选动作</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213375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BE82D37">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random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randrange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E9F63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from_numpy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unsqueeze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2B2591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EA041E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with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E479C9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q_values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state_t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284C7CD">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2F17B6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argmax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q_values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10B7BC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p>
    <w:p w14:paraId="648169F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step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184A47">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memory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push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E8E5A8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t_step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t_step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update_every</w:t>
      </w:r>
    </w:p>
    <w:p w14:paraId="03549BB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t_step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and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memory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526B93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learn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memory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sample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7A5738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p>
    <w:p w14:paraId="2650CB8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pPr>
    </w:p>
    <w:p w14:paraId="31F2E92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learn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experiences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83CB7A">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experiences</w:t>
      </w:r>
    </w:p>
    <w:p w14:paraId="64B63F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当前 Q(s,a)</w:t>
      </w:r>
    </w:p>
    <w:p w14:paraId="62195542">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q_expected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gather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actions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180F91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Double DQN：</w:t>
      </w:r>
    </w:p>
    <w:p w14:paraId="1E83478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 用主网络在 next_states 上选 a' = argmax_a Q_local(next_state, a)</w:t>
      </w:r>
    </w:p>
    <w:p w14:paraId="6326A0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2) 用目标网络估值 Q_target(next_state, a')</w:t>
      </w:r>
    </w:p>
    <w:p w14:paraId="756D808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with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269C67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next_actions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argmax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keepdim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DBF70E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q_next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next_states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gather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next_actions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116353C">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rewards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dones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gamma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q_next</w:t>
      </w:r>
    </w:p>
    <w:p w14:paraId="5330C602">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loss_fn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q_expected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5D3926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zero_grad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2A199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backward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A03C70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utils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clip_grad_norm_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parameters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max_norm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AC0B8A">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step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EF4C94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软更新目标网络</w:t>
      </w:r>
    </w:p>
    <w:p w14:paraId="5DD003FA">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soft_update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q_target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BA0BD5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5CA0E1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p>
    <w:p w14:paraId="5D9435E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staticmethod</w:t>
      </w:r>
    </w:p>
    <w:p w14:paraId="4E1B4EB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soft_update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local_model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7321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local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zip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parameters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local_model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parameters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530480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copy_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local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data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target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5625F1C">
      <w:pPr>
        <w:pStyle w:val="3"/>
        <w:numPr>
          <w:numId w:val="0"/>
        </w:numPr>
        <w:bidi w:val="0"/>
        <w:ind w:leftChars="0"/>
        <w:rPr>
          <w:rFonts w:hint="eastAsia"/>
          <w:lang w:val="en-US" w:eastAsia="zh-CN"/>
        </w:rPr>
      </w:pPr>
      <w:r>
        <w:rPr>
          <w:rFonts w:hint="eastAsia"/>
          <w:lang w:val="en-US" w:eastAsia="zh-CN"/>
        </w:rPr>
        <w:t>3.4 超参数</w:t>
      </w:r>
    </w:p>
    <w:p w14:paraId="5906E740">
      <w:pPr>
        <w:numPr>
          <w:numId w:val="0"/>
        </w:numPr>
        <w:ind w:leftChars="0" w:firstLine="420" w:firstLineChars="0"/>
        <w:rPr>
          <w:rFonts w:hint="default"/>
          <w:lang w:val="en-US" w:eastAsia="zh-CN"/>
        </w:rPr>
      </w:pPr>
      <w:r>
        <w:rPr>
          <w:rFonts w:hint="default"/>
          <w:lang w:val="en-US" w:eastAsia="zh-CN"/>
        </w:rPr>
        <w:t>本实验的超参数设置以“稳定收敛并满足 CartPole-v1 通关标准”为原则：学习率取</w:t>
      </w:r>
      <w:r>
        <w:rPr>
          <w:rFonts w:hint="eastAsia"/>
          <w:lang w:val="en-US" w:eastAsia="zh-CN"/>
        </w:rPr>
        <w:t>0.001</w:t>
      </w:r>
      <w:r>
        <w:rPr>
          <w:rFonts w:hint="default"/>
          <w:lang w:val="en-US" w:eastAsia="zh-CN"/>
        </w:rPr>
        <w:t>并配合 Adam 优化器，在保证收敛速度的同时避免更新过激；折扣因子 γ=0.99 强调长期回报，使策略更关注持续平衡的累积收益；经验回放缓冲区容量设为 100000 以覆盖足够多样的状态转移并提升样本复用率，批量大小设为 64 在梯度估计稳定性与计算效率间取得折中；目标网络采用软更新 τ=1×10</w:t>
      </w:r>
      <w:r>
        <w:rPr>
          <w:rFonts w:hint="eastAsia"/>
          <w:lang w:val="en-US" w:eastAsia="zh-CN"/>
        </w:rPr>
        <w:t>^-3</w:t>
      </w:r>
      <w:r>
        <w:rPr>
          <w:rFonts w:hint="default"/>
          <w:lang w:val="en-US" w:eastAsia="zh-CN"/>
        </w:rPr>
        <w:t xml:space="preserve"> 以缓慢跟随主网络、降低目标漂移；探索策略采用 ε-greedy（ε从 1.0 衰减至 0.05，衰减系数 0.995）以保证前期充分探索、后期稳定利用；同时使用 Huber 损失与梯度裁剪（最大范数 10）增强对异常 TD 误差的鲁棒性，综合提升训练稳定性与最终性能。</w:t>
      </w:r>
    </w:p>
    <w:p w14:paraId="385D1512">
      <w:pPr>
        <w:pStyle w:val="2"/>
        <w:numPr>
          <w:ilvl w:val="0"/>
          <w:numId w:val="1"/>
        </w:numPr>
        <w:bidi w:val="0"/>
        <w:ind w:left="0" w:leftChars="0" w:firstLine="0" w:firstLineChars="0"/>
        <w:rPr>
          <w:rFonts w:hint="default"/>
          <w:lang w:val="en-US" w:eastAsia="zh-CN"/>
        </w:rPr>
      </w:pPr>
      <w:r>
        <w:rPr>
          <w:rFonts w:hint="eastAsia"/>
          <w:lang w:val="en-US" w:eastAsia="zh-CN"/>
        </w:rPr>
        <w:t>结果与分析</w:t>
      </w:r>
    </w:p>
    <w:p w14:paraId="1148839A">
      <w:pPr>
        <w:numPr>
          <w:numId w:val="0"/>
        </w:numPr>
        <w:ind w:leftChars="0" w:firstLine="420" w:firstLineChars="0"/>
        <w:rPr>
          <w:rFonts w:hint="default"/>
          <w:lang w:val="en-US" w:eastAsia="zh-CN"/>
        </w:rPr>
      </w:pPr>
      <w:r>
        <w:rPr>
          <w:rFonts w:hint="default"/>
          <w:lang w:val="en-US" w:eastAsia="zh-CN"/>
        </w:rPr>
        <w:t>训练流程以“回合级训练 + 步级交互更新”为主线展开。本实验设置最多训练回合数为 n_episodes=2000，每个回合的最大交互步数为 max_t=500。在每个回合开始时，智能体从环境获取初始状态；随后在回合内部按时间步循环：依据当前状态通过 ε-greedy 策略选择动作，与环境交互得到下一状态、即时奖励与终止标志，并将转移样本 (s,a,r,s',done) 存入经验回放缓冲区，直至回合终止或达到最大步数上限。训练采用随回合衰减的 ε-greedy 参数：eps_start=1.0 表示训练初期以较高概率随机探索，eps_end=0.05 作为探索下限避免完全贪心导致的局部最优风险，eps_decay=0.995 控制 ε 的衰减速度。</w:t>
      </w:r>
    </w:p>
    <w:p w14:paraId="7DE8FD3D">
      <w:pPr>
        <w:numPr>
          <w:numId w:val="0"/>
        </w:numPr>
        <w:ind w:leftChars="0" w:firstLine="420" w:firstLineChars="0"/>
        <w:rPr>
          <w:rFonts w:hint="eastAsia"/>
          <w:lang w:val="en-US" w:eastAsia="zh-CN"/>
        </w:rPr>
      </w:pPr>
      <w:r>
        <w:rPr>
          <w:rFonts w:hint="default"/>
          <w:lang w:val="en-US" w:eastAsia="zh-CN"/>
        </w:rPr>
        <w:t>训练过程中按固定间隔输出训练日志以监控收敛情况，设置 print_every=20，即每 20 个回合打印一次当前回合回报、最近 100 回合平均回报以及 ε 等信息，便于观察性能提升趋势与探索率变化。最终以“最近 100 回合滑动平均回报是否达到 195”为主要成功判据，并结合 reward、loss 与 ε 曲线可视化对训练过程的稳定性与收敛行为进行分析。</w:t>
      </w:r>
      <w:r>
        <w:rPr>
          <w:rFonts w:hint="eastAsia"/>
          <w:lang w:val="en-US" w:eastAsia="zh-CN"/>
        </w:rPr>
        <w:t>训练过程log如下：</w:t>
      </w:r>
    </w:p>
    <w:p w14:paraId="05273F56">
      <w:pPr>
        <w:keepNext w:val="0"/>
        <w:keepLines w:val="0"/>
        <w:widowControl/>
        <w:suppressLineNumbers w:val="0"/>
        <w:shd w:val="clear" w:fill="F5F5F5"/>
        <w:spacing w:line="180" w:lineRule="atLeast"/>
        <w:ind w:firstLine="420" w:firstLineChars="0"/>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905</w:t>
      </w:r>
    </w:p>
    <w:p w14:paraId="298851B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818</w:t>
      </w:r>
    </w:p>
    <w:p w14:paraId="4408B73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740</w:t>
      </w:r>
    </w:p>
    <w:p w14:paraId="3092534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670</w:t>
      </w:r>
    </w:p>
    <w:p w14:paraId="400EA7A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606</w:t>
      </w:r>
    </w:p>
    <w:p w14:paraId="3CC00002">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548</w:t>
      </w:r>
    </w:p>
    <w:p w14:paraId="320DCF4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496</w:t>
      </w:r>
    </w:p>
    <w:p w14:paraId="2F96858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448</w:t>
      </w:r>
    </w:p>
    <w:p w14:paraId="01060A9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406</w:t>
      </w:r>
    </w:p>
    <w:p w14:paraId="1E8E42B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367</w:t>
      </w:r>
    </w:p>
    <w:p w14:paraId="16D5F35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332</w:t>
      </w:r>
    </w:p>
    <w:p w14:paraId="78528D0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300</w:t>
      </w:r>
    </w:p>
    <w:p w14:paraId="152AC6A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272</w:t>
      </w:r>
    </w:p>
    <w:p w14:paraId="2080E603">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246</w:t>
      </w:r>
    </w:p>
    <w:p w14:paraId="1FBF57F2">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222</w:t>
      </w:r>
    </w:p>
    <w:p w14:paraId="4278A11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201</w:t>
      </w:r>
    </w:p>
    <w:p w14:paraId="75134FE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182</w:t>
      </w:r>
    </w:p>
    <w:p w14:paraId="656A390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165</w:t>
      </w:r>
    </w:p>
    <w:p w14:paraId="50369FE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149</w:t>
      </w:r>
    </w:p>
    <w:p w14:paraId="72994BB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135</w:t>
      </w:r>
    </w:p>
    <w:p w14:paraId="048AD4D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122</w:t>
      </w:r>
    </w:p>
    <w:p w14:paraId="41CD872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p>
    <w:p w14:paraId="77B0BB1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p>
    <w:p w14:paraId="7022AF3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090</w:t>
      </w:r>
    </w:p>
    <w:p w14:paraId="73CA0BB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082</w:t>
      </w:r>
    </w:p>
    <w:p w14:paraId="5B46848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074</w:t>
      </w:r>
    </w:p>
    <w:p w14:paraId="57F692F3">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067</w:t>
      </w:r>
    </w:p>
    <w:p w14:paraId="49FBA63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060</w:t>
      </w:r>
    </w:p>
    <w:p w14:paraId="796FF4B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055</w:t>
      </w:r>
    </w:p>
    <w:p w14:paraId="4A9B5942">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9A51EC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3054D7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7CB88A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875354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51E93F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75D08E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334E3332">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314019B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338763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53D7F67">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C707F2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F1D00C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710607E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37A99DA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C03FBF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0431533">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30C5DE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FF1D21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05434D7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CBE480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00089BE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7517B05C">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7994B14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7D64DB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2E11094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2E7C0CD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571E39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240487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6D9EFE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28EB24A">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20962A1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5F7F18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28FACA5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09E4087B">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DEB422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D7B51A7">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0BB669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C04CA0E">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1AE4569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3B7B7E93">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BC2524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A5CA116">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0977DD8">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81229B5">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EB64EC9">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C63C79D">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349447E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2064EEF">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4FD98A30">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52767CF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eps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050</w:t>
      </w:r>
    </w:p>
    <w:p w14:paraId="62D0D82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p>
    <w:p w14:paraId="4E175DD4">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Solved! Episode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Avg(</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p>
    <w:p w14:paraId="280407D9">
      <w:pPr>
        <w:keepNext w:val="0"/>
        <w:keepLines w:val="0"/>
        <w:widowControl/>
        <w:suppressLineNumbers w:val="0"/>
        <w:ind w:firstLine="420" w:firstLineChars="0"/>
        <w:jc w:val="left"/>
        <w:rPr>
          <w:rFonts w:hint="eastAsia"/>
          <w:lang w:val="en-US" w:eastAsia="zh-CN"/>
        </w:rPr>
      </w:pPr>
      <w:r>
        <w:rPr>
          <w:rFonts w:hint="eastAsia"/>
          <w:lang w:val="en-US" w:eastAsia="zh-CN"/>
        </w:rPr>
        <w:t>训练结束后，将奖励曲线、100 回合滑动平均、损失曲线、ε曲线可视化：</w:t>
      </w:r>
    </w:p>
    <w:p w14:paraId="423E5FDD">
      <w:pPr>
        <w:keepNext w:val="0"/>
        <w:keepLines w:val="0"/>
        <w:widowControl/>
        <w:suppressLineNumbers w:val="0"/>
        <w:jc w:val="center"/>
        <w:rPr>
          <w:rFonts w:hint="default"/>
          <w:lang w:val="en-US" w:eastAsia="zh-CN"/>
        </w:rPr>
      </w:pPr>
      <w:r>
        <w:rPr>
          <w:rFonts w:hint="default"/>
          <w:lang w:val="en-US" w:eastAsia="zh-CN"/>
        </w:rPr>
        <w:drawing>
          <wp:inline distT="0" distB="0" distL="114300" distR="114300">
            <wp:extent cx="6127115" cy="1559560"/>
            <wp:effectExtent l="9525" t="9525" r="16510" b="12065"/>
            <wp:docPr id="12" name="图片 12" descr="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rain"/>
                    <pic:cNvPicPr>
                      <a:picLocks noChangeAspect="1"/>
                    </pic:cNvPicPr>
                  </pic:nvPicPr>
                  <pic:blipFill>
                    <a:blip r:embed="rId11"/>
                    <a:stretch>
                      <a:fillRect/>
                    </a:stretch>
                  </pic:blipFill>
                  <pic:spPr>
                    <a:xfrm>
                      <a:off x="0" y="0"/>
                      <a:ext cx="6127115" cy="1559560"/>
                    </a:xfrm>
                    <a:prstGeom prst="rect">
                      <a:avLst/>
                    </a:prstGeom>
                    <a:ln>
                      <a:solidFill>
                        <a:schemeClr val="bg1">
                          <a:lumMod val="65000"/>
                        </a:schemeClr>
                      </a:solidFill>
                    </a:ln>
                  </pic:spPr>
                </pic:pic>
              </a:graphicData>
            </a:graphic>
          </wp:inline>
        </w:drawing>
      </w:r>
    </w:p>
    <w:p w14:paraId="75998D30">
      <w:pPr>
        <w:keepNext w:val="0"/>
        <w:keepLines w:val="0"/>
        <w:widowControl/>
        <w:suppressLineNumbers w:val="0"/>
        <w:ind w:firstLine="420" w:firstLineChars="0"/>
        <w:jc w:val="left"/>
        <w:rPr>
          <w:rFonts w:hint="eastAsia"/>
          <w:lang w:val="en-US" w:eastAsia="zh-CN"/>
        </w:rPr>
      </w:pPr>
      <w:r>
        <w:rPr>
          <w:rFonts w:hint="eastAsia"/>
          <w:lang w:val="en-US" w:eastAsia="zh-CN"/>
        </w:rPr>
        <w:t>从训练日志与曲线整体趋势看，智能体在训练早期（约 0–400 回合）处于典型的“高探索、低回报”阶段，最近 100 回合平均回报从约 20 分逐步提升到 120 分左右；此阶段 ε 仍处于较高水平（例如第 200 回合 ε≈0.367），策略尚未稳定，但已能学习到基本的保持平衡行为。</w:t>
      </w:r>
    </w:p>
    <w:p w14:paraId="6707C97B">
      <w:pPr>
        <w:keepNext w:val="0"/>
        <w:keepLines w:val="0"/>
        <w:widowControl/>
        <w:suppressLineNumbers w:val="0"/>
        <w:ind w:firstLine="420" w:firstLineChars="0"/>
        <w:jc w:val="left"/>
        <w:rPr>
          <w:rFonts w:hint="eastAsia"/>
          <w:lang w:val="en-US" w:eastAsia="zh-CN"/>
        </w:rPr>
      </w:pPr>
      <w:r>
        <w:rPr>
          <w:rFonts w:hint="eastAsia"/>
          <w:lang w:val="en-US" w:eastAsia="zh-CN"/>
        </w:rPr>
        <w:t>随着训练推进与探索率衰减，性能出现显著跃迁：ε 按设定衰减并在约第 600 回合达到下限 0.05 后保持不变（日志中第 600 回合 eps=0.050），此后滑动平均回报在 800–900 回合附近快速上升，最高接近通关阈值（例如第 880 回合 Avg(100)=185.92）。奖励曲线中也可见单回合回报频繁出现高值，甚至多次触及上限 500，说明智能体已能在部分回合实现长时间稳定控制，但整体仍存在较大波动。</w:t>
      </w:r>
    </w:p>
    <w:p w14:paraId="71A292F3">
      <w:pPr>
        <w:keepNext w:val="0"/>
        <w:keepLines w:val="0"/>
        <w:widowControl/>
        <w:suppressLineNumbers w:val="0"/>
        <w:ind w:firstLine="420" w:firstLineChars="0"/>
        <w:jc w:val="left"/>
        <w:rPr>
          <w:rFonts w:hint="eastAsia"/>
          <w:lang w:val="en-US" w:eastAsia="zh-CN"/>
        </w:rPr>
      </w:pPr>
      <w:r>
        <w:rPr>
          <w:rFonts w:hint="eastAsia"/>
          <w:lang w:val="en-US" w:eastAsia="zh-CN"/>
        </w:rPr>
        <w:t>中后期训练呈现“性能上升—回落—再恢复”的非单调特征：在 900 回合之后，Avg(100) 从约 185 附近回落并在较长区间内徘徊于约 90–160 之间（例如第 1100 回合 Avg(100)=116.35、第 1300 回合 Avg(100)=92.92），表明在固定较低 ε 的情况下，策略仍可能因价值估计误差累积、分布漂移等因素出现阶段性退化；不过后续训练再次获得有效提升，并在第 1606 回合达到通关标准——最近 100 回合平均回报 196.16 ≥ 195，满足实验要求。</w:t>
      </w:r>
    </w:p>
    <w:p w14:paraId="657A9DCF">
      <w:pPr>
        <w:keepNext w:val="0"/>
        <w:keepLines w:val="0"/>
        <w:widowControl/>
        <w:suppressLineNumbers w:val="0"/>
        <w:ind w:firstLine="420" w:firstLineChars="0"/>
        <w:jc w:val="left"/>
        <w:rPr>
          <w:rFonts w:hint="eastAsia"/>
          <w:lang w:val="en-US" w:eastAsia="zh-CN"/>
        </w:rPr>
      </w:pPr>
      <w:r>
        <w:rPr>
          <w:rFonts w:hint="eastAsia"/>
          <w:lang w:val="en-US" w:eastAsia="zh-CN"/>
        </w:rPr>
        <w:t>损失曲线方面，Huber loss 的回合均值总体呈上升并伴随较强抖动，这与 DQN 训练中目标值分布、Q 值尺度变化以及自举目标引入的非平稳性一致。需要强调的是，TD 损失与策略实际回报并非严格单调对应：在回报提升或波动阶段，损失仍可能维持较高水平甚至上升，因此本实验中应以“回报曲线与 100 回合滑动平均是否越过 195”作为主要达标依据，同时结合损失曲线判断训练是否出现数值不稳定（例如异常爆炸）即可。</w:t>
      </w:r>
    </w:p>
    <w:p w14:paraId="120C9907">
      <w:pPr>
        <w:keepNext w:val="0"/>
        <w:keepLines w:val="0"/>
        <w:widowControl/>
        <w:suppressLineNumbers w:val="0"/>
        <w:ind w:firstLine="420" w:firstLineChars="0"/>
        <w:jc w:val="left"/>
        <w:rPr>
          <w:rFonts w:hint="default"/>
          <w:lang w:val="en-US" w:eastAsia="zh-CN"/>
        </w:rPr>
      </w:pPr>
      <w:r>
        <w:rPr>
          <w:rFonts w:hint="eastAsia"/>
          <w:lang w:val="en-US" w:eastAsia="zh-CN"/>
        </w:rPr>
        <w:t>为了评估效果，将训练完成的智能体在 CartPole-v1 环境中的表现录制成视频并保存到本地指定的vedios文件夹，使用环境自带的视频录制包装器在若干个评估回合中对智能体进行“纯贪心”控制,视频如下（ctrl+鼠标左键打开视频）：</w:t>
      </w:r>
    </w:p>
    <w:p w14:paraId="5374ADE0">
      <w:pPr>
        <w:keepNext w:val="0"/>
        <w:keepLines w:val="0"/>
        <w:widowControl/>
        <w:suppressLineNumbers w:val="0"/>
        <w:jc w:val="center"/>
        <w:rPr>
          <w:rFonts w:hint="default"/>
          <w:lang w:val="en-US" w:eastAsia="zh-CN"/>
        </w:rPr>
      </w:pPr>
      <w:r>
        <w:drawing>
          <wp:inline distT="0" distB="0" distL="114300" distR="114300">
            <wp:extent cx="6040120" cy="2533015"/>
            <wp:effectExtent l="9525" t="9525" r="17780" b="10160"/>
            <wp:docPr id="14" name="图片 1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3"/>
                    <a:srcRect l="1501" t="28223" b="9816"/>
                    <a:stretch>
                      <a:fillRect/>
                    </a:stretch>
                  </pic:blipFill>
                  <pic:spPr>
                    <a:xfrm>
                      <a:off x="0" y="0"/>
                      <a:ext cx="6040120" cy="2533015"/>
                    </a:xfrm>
                    <a:prstGeom prst="rect">
                      <a:avLst/>
                    </a:prstGeom>
                    <a:noFill/>
                    <a:ln>
                      <a:solidFill>
                        <a:schemeClr val="bg1">
                          <a:lumMod val="65000"/>
                        </a:schemeClr>
                      </a:solidFill>
                    </a:ln>
                  </pic:spPr>
                </pic:pic>
              </a:graphicData>
            </a:graphic>
          </wp:inline>
        </w:drawing>
      </w:r>
    </w:p>
    <w:p w14:paraId="1D74814E">
      <w:pPr>
        <w:keepNext w:val="0"/>
        <w:keepLines w:val="0"/>
        <w:widowControl/>
        <w:suppressLineNumbers w:val="0"/>
        <w:ind w:firstLine="420" w:firstLineChars="0"/>
        <w:jc w:val="left"/>
        <w:rPr>
          <w:rFonts w:hint="default" w:eastAsia="宋体"/>
          <w:lang w:val="en-US" w:eastAsia="zh-CN"/>
        </w:rPr>
      </w:pPr>
    </w:p>
    <w:p w14:paraId="0996C580">
      <w:pPr>
        <w:pStyle w:val="2"/>
        <w:numPr>
          <w:ilvl w:val="0"/>
          <w:numId w:val="1"/>
        </w:numPr>
        <w:bidi w:val="0"/>
        <w:ind w:left="0" w:leftChars="0" w:firstLine="0" w:firstLineChars="0"/>
        <w:rPr>
          <w:rFonts w:hint="default"/>
          <w:lang w:val="en-US" w:eastAsia="zh-CN"/>
        </w:rPr>
      </w:pPr>
      <w:r>
        <w:rPr>
          <w:rFonts w:hint="eastAsia"/>
          <w:lang w:val="en-US" w:eastAsia="zh-CN"/>
        </w:rPr>
        <w:t>总结</w:t>
      </w:r>
    </w:p>
    <w:p w14:paraId="1F816AB0">
      <w:pPr>
        <w:ind w:firstLine="420" w:firstLineChars="0"/>
        <w:rPr>
          <w:rFonts w:hint="default"/>
          <w:lang w:val="en-US" w:eastAsia="zh-CN"/>
        </w:rPr>
      </w:pPr>
      <w:r>
        <w:rPr>
          <w:rFonts w:hint="default"/>
          <w:lang w:val="en-US" w:eastAsia="zh-CN"/>
        </w:rPr>
        <w:t>本实验围绕 CartPole-v1 任务完整实现了 DQN 训练闭环：以 MLP 近似动作价值函数 (Q(s,a))，结合经验回放打破样本相关性、目标网络（软更新）稳定 TD 目标，并采用 ε-greedy 实现探索—利用折中；在更新层面进一步引入 Double DQN 的“动作选择—动作评估”分离、Huber Loss 与梯度裁剪以提升训练鲁棒性。训练过程中，滑动平均回报整体呈“低回报探索期—性能跃迁—波动回落—再次恢复”的典型强化学习动态特征，最终在第 1606 回合达到最近 100 回合平均回报 196.16，满足通关判据（≥195），验证了所实现 DQN 方案在该经典控制问题上的有效性。</w:t>
      </w:r>
    </w:p>
    <w:p w14:paraId="547785A6">
      <w:pPr>
        <w:ind w:firstLine="420" w:firstLineChars="0"/>
        <w:rPr>
          <w:rFonts w:hint="default"/>
          <w:lang w:val="en-US" w:eastAsia="zh-CN"/>
        </w:rPr>
      </w:pPr>
      <w:r>
        <w:rPr>
          <w:rFonts w:hint="default"/>
          <w:lang w:val="en-US" w:eastAsia="zh-CN"/>
        </w:rPr>
        <w:t>从结果分析看，ε 衰减至下限后仍出现较长区间的性能回落，反映出自举目标带来的非平稳性、价值估计误差累积以及数据分布漂移对训练稳定性的影响；因此，实验评价应以回报及其滑动平均为核心指标，损失曲线更多用于监测数值稳定性而非单调性能判定。总体而言，本实验不仅达成了预设性能目标，也呈现了 DQN 在中后期可能出现的震荡现象，为后续进一步提升稳定性（如更精细的学习率/更新频率设置、改进探索策略或回放采样策略等）提供了明确的观察依据与优化方向。</w:t>
      </w:r>
    </w:p>
    <w:p w14:paraId="4A9DCCD2">
      <w:pPr>
        <w:rPr>
          <w:rFonts w:hint="default"/>
          <w:lang w:val="en-US" w:eastAsia="zh-CN"/>
        </w:rPr>
      </w:pPr>
    </w:p>
    <w:p w14:paraId="5B208824">
      <w:pPr>
        <w:numPr>
          <w:numId w:val="0"/>
        </w:numPr>
        <w:ind w:leftChars="0"/>
        <w:rPr>
          <w:rFonts w:hint="default"/>
          <w:lang w:val="en-US" w:eastAsia="zh-CN"/>
        </w:rPr>
      </w:pPr>
    </w:p>
    <w:p w14:paraId="252285CD">
      <w:pPr>
        <w:numPr>
          <w:numId w:val="0"/>
        </w:numPr>
        <w:ind w:leftChars="0"/>
        <w:rPr>
          <w:rFonts w:hint="default"/>
          <w:lang w:val="en-US" w:eastAsia="zh-CN"/>
        </w:rPr>
      </w:pPr>
    </w:p>
    <w:p w14:paraId="10F07807">
      <w:pPr>
        <w:rPr>
          <w:rFonts w:hint="eastAsia"/>
          <w:lang w:val="en-US" w:eastAsia="zh-CN"/>
        </w:rPr>
      </w:pPr>
      <w:bookmarkStart w:id="0" w:name="_GoBack"/>
      <w:bookmarkEnd w:id="0"/>
    </w:p>
    <w:p w14:paraId="5834F5D0">
      <w:pPr>
        <w:rPr>
          <w:rFonts w:hint="eastAsia" w:eastAsia="宋体"/>
          <w:sz w:val="28"/>
          <w:szCs w:val="24"/>
          <w:lang w:eastAsia="zh-CN"/>
        </w:rPr>
      </w:pPr>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aple Mono NL NF CN SemiBold">
    <w:panose1 w:val="020F0509060000000000"/>
    <w:charset w:val="86"/>
    <w:family w:val="auto"/>
    <w:pitch w:val="default"/>
    <w:sig w:usb0="A00002EF" w:usb1="1A073863" w:usb2="00000030" w:usb3="00000000" w:csb0="001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6"/>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lang w:val="en-US" w:eastAsia="zh-CN"/>
      </w:rPr>
      <w:t>深度学习</w:t>
    </w:r>
    <w:r>
      <w:rPr>
        <w:rFonts w:hint="eastAsia" w:ascii="楷体_GB2312" w:eastAsia="楷体_GB2312"/>
        <w:b/>
        <w:sz w:val="24"/>
        <w:szCs w:val="24"/>
      </w:rPr>
      <w:t>实验报告</w:t>
    </w:r>
  </w:p>
  <w:p w14:paraId="42EA8A31">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1830C38"/>
    <w:rsid w:val="01A772B8"/>
    <w:rsid w:val="03442406"/>
    <w:rsid w:val="03A66D06"/>
    <w:rsid w:val="04EC458F"/>
    <w:rsid w:val="067853E5"/>
    <w:rsid w:val="06E20D5C"/>
    <w:rsid w:val="07DC2147"/>
    <w:rsid w:val="0A922D04"/>
    <w:rsid w:val="0BAB4F7F"/>
    <w:rsid w:val="0CA041F5"/>
    <w:rsid w:val="12B534F7"/>
    <w:rsid w:val="169747DE"/>
    <w:rsid w:val="1BDA2505"/>
    <w:rsid w:val="1D081ADA"/>
    <w:rsid w:val="1D115195"/>
    <w:rsid w:val="20E50153"/>
    <w:rsid w:val="22E338DD"/>
    <w:rsid w:val="232515B5"/>
    <w:rsid w:val="243F077E"/>
    <w:rsid w:val="2A143554"/>
    <w:rsid w:val="2D9C640B"/>
    <w:rsid w:val="2DFB0E33"/>
    <w:rsid w:val="3A811F7B"/>
    <w:rsid w:val="3B1C5C18"/>
    <w:rsid w:val="3BBC230F"/>
    <w:rsid w:val="3F7077C0"/>
    <w:rsid w:val="405E6869"/>
    <w:rsid w:val="450308A1"/>
    <w:rsid w:val="46A26951"/>
    <w:rsid w:val="4A6A46F9"/>
    <w:rsid w:val="508F20F9"/>
    <w:rsid w:val="50ED5A1B"/>
    <w:rsid w:val="522626C8"/>
    <w:rsid w:val="52BF6E8A"/>
    <w:rsid w:val="53756946"/>
    <w:rsid w:val="53F64C47"/>
    <w:rsid w:val="55281E3B"/>
    <w:rsid w:val="56211B31"/>
    <w:rsid w:val="57F82625"/>
    <w:rsid w:val="58AB2F5D"/>
    <w:rsid w:val="5AEF6DB2"/>
    <w:rsid w:val="5F1514A5"/>
    <w:rsid w:val="61110886"/>
    <w:rsid w:val="650F4B11"/>
    <w:rsid w:val="654F7615"/>
    <w:rsid w:val="68614CFA"/>
    <w:rsid w:val="686A13D4"/>
    <w:rsid w:val="6B083613"/>
    <w:rsid w:val="6B9F6960"/>
    <w:rsid w:val="6DEC46A1"/>
    <w:rsid w:val="6EDE21A0"/>
    <w:rsid w:val="722209F8"/>
    <w:rsid w:val="729A2CD6"/>
    <w:rsid w:val="74817C49"/>
    <w:rsid w:val="77A85D63"/>
    <w:rsid w:val="79677B2E"/>
    <w:rsid w:val="7AAC0C2C"/>
    <w:rsid w:val="7C3C6BD7"/>
    <w:rsid w:val="7F9D4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tabs>
        <w:tab w:val="center" w:pos="4153"/>
        <w:tab w:val="right" w:pos="8306"/>
      </w:tabs>
      <w:snapToGrid w:val="0"/>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FollowedHyperlink"/>
    <w:basedOn w:val="10"/>
    <w:uiPriority w:val="0"/>
    <w:rPr>
      <w:color w:val="800080"/>
      <w:u w:val="single"/>
    </w:rPr>
  </w:style>
  <w:style w:type="character" w:styleId="13">
    <w:name w:val="Hyperlink"/>
    <w:basedOn w:val="10"/>
    <w:uiPriority w:val="0"/>
    <w:rPr>
      <w:color w:val="0000FF"/>
      <w:u w:val="single"/>
    </w:rPr>
  </w:style>
  <w:style w:type="character" w:styleId="14">
    <w:name w:val="HTML Code"/>
    <w:basedOn w:val="10"/>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hyperlink" Target="https://www.kdocs.cn/l/cc4fSqLJYEXE" TargetMode="Externa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3944</Words>
  <Characters>7637</Characters>
  <Lines>0</Lines>
  <Paragraphs>0</Paragraphs>
  <TotalTime>1</TotalTime>
  <ScaleCrop>false</ScaleCrop>
  <LinksUpToDate>false</LinksUpToDate>
  <CharactersWithSpaces>9226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2026-01-13T12:30:20Z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