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BM Plex Sans Light" w:cs="IBM Plex Sans Light" w:eastAsia="IBM Plex Sans Light" w:hAnsi="IBM Plex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BM Plex Sans Light" w:cs="IBM Plex Sans Light" w:eastAsia="IBM Plex Sans Light" w:hAnsi="IBM Plex Sans Light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Reminder email to ROW clients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  <w:tblGridChange w:id="0">
          <w:tblGrid>
            <w:gridCol w:w="5678.5"/>
            <w:gridCol w:w="5678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Subject line: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t xml:space="preserve">We’re removing Tether Omni (USDT) on 29 Sep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cs="IBM Plex Sans" w:eastAsia="IBM Plex Sans" w:hAnsi="IBM Plex Sa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sz w:val="30"/>
                <w:szCs w:val="30"/>
                <w:rtl w:val="0"/>
              </w:rPr>
              <w:t xml:space="preserve">Say goodbye to Tether Omni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  <w:t xml:space="preserve">We’ll stop offering Tether Omni (USDT) as an account currency on Deriv, effective 29/09/2023 (00:00 GMT). This is becau</w:t>
            </w:r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t xml:space="preserve">se Tether has stopped supporting Omni for USDT transfers.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What do I need to do?</w:t>
            </w:r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br w:type="textWrapping"/>
              <w:t xml:space="preserve">If you have a balance in your USDT account </w:t>
            </w: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[account ID]</w:t>
            </w:r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t xml:space="preserve">, withdraw your balance before the above date. If you have open positions, close them first before withdrawing your balance.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  <w:tblGridChange w:id="0">
                <w:tblGrid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cs="IBM Plex Sans" w:eastAsia="IBM Plex Sans" w:hAnsi="IBM Plex Sans"/>
                      <w:b w:val="1"/>
                      <w:color w:val="ffffff"/>
                    </w:rPr>
                  </w:pPr>
                  <w:hyperlink r:id="rId7">
                    <w:r w:rsidDel="00000000" w:rsidR="00000000" w:rsidRPr="00000000">
                      <w:rPr>
                        <w:rFonts w:ascii="IBM Plex Sans" w:cs="IBM Plex Sans" w:eastAsia="IBM Plex Sans" w:hAnsi="IBM Plex Sans"/>
                        <w:b w:val="1"/>
                        <w:color w:val="ffffff"/>
                        <w:rtl w:val="0"/>
                      </w:rPr>
                      <w:t xml:space="preserve">Check my account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cs="IBM Plex Sans" w:eastAsia="IBM Plex Sans" w:hAnsi="IBM Plex Sans"/>
                <w:b w:val="1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b w:val="1"/>
                <w:rtl w:val="0"/>
              </w:rPr>
              <w:t xml:space="preserve">Important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USDT account will be closed on 29/09/2023 at 00:00 GMT. Any open positions will be automatically closed, and the account balance will be transferred to your last active account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after the mentioned date</w:t>
            </w: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Standard exchange rates and fees will apply during this process.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t xml:space="preserve">If you have any questions, contact us: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hyperlink r:id="rId8">
              <w:r w:rsidDel="00000000" w:rsidR="00000000" w:rsidRPr="00000000">
                <w:rPr>
                  <w:rFonts w:ascii="IBM Plex Sans Light" w:cs="IBM Plex Sans Light" w:eastAsia="IBM Plex Sans Light" w:hAnsi="IBM Plex Sans Light"/>
                  <w:color w:val="1155cc"/>
                  <w:u w:val="single"/>
                  <w:rtl w:val="0"/>
                </w:rPr>
                <w:t xml:space="preserve">Live chat</w:t>
              </w:r>
            </w:hyperlink>
            <w:r w:rsidDel="00000000" w:rsidR="00000000" w:rsidRPr="00000000">
              <w:rPr>
                <w:rFonts w:ascii="IBM Plex Sans Light" w:cs="IBM Plex Sans Light" w:eastAsia="IBM Plex Sans Light" w:hAnsi="IBM Plex Sans Light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IBM Plex Sans Light" w:cs="IBM Plex Sans Light" w:eastAsia="IBM Plex Sans Light" w:hAnsi="IBM Plex Sans Light"/>
                  <w:color w:val="1155cc"/>
                  <w:u w:val="single"/>
                  <w:rtl w:val="0"/>
                </w:rPr>
                <w:t xml:space="preserve">WhatsApp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cs="IBM Plex Sans Light" w:eastAsia="IBM Plex Sans Light" w:hAnsi="IBM Plex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IBM Plex Sans Light" w:cs="IBM Plex Sans Light" w:eastAsia="IBM Plex Sans Light" w:hAnsi="IBM Plex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Sans Light" w:cs="IBM Plex Sans Light" w:eastAsia="IBM Plex Sans Light" w:hAnsi="IBM Plex Sans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@azita@regentmarkets.com , BE cant guarantee they can have the script ready by then,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mentioned as "after the mentioned date"?</w:t>
      </w:r>
    </w:p>
  </w:comment>
  <w:comment w:author="Azita Rassi" w:id="1" w:date="2023-09-26T03:19:3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mean to mention that the transfer will be done after the mentioned date?</w:t>
      </w:r>
    </w:p>
  </w:comment>
  <w:comment w:author="Yng Shan Tan" w:id="2" w:date="2023-09-26T03:23:29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yes..it seems like we cant confirm the date</w:t>
      </w:r>
    </w:p>
  </w:comment>
  <w:comment w:author="Azita Rassi" w:id="3" w:date="2023-09-26T03:44:38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 Light" w:cs="IBM Plex Sans Light" w:eastAsia="IBM Plex Sans Light" w:hAnsi="IBM Plex Sans Light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