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Azure CSP Migration Assessment Tool
</w:t>
      </w:r>
    </w:p>
    <w:p>
      <w:pPr>
        <w:spacing w:after="80"/>
      </w:pPr>
    </w:p>
    <w:p>
      <w:pPr>
        <w:pStyle w:val="Heading2"/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Project Documentation
</w:t>
      </w:r>
    </w:p>
    <w:p>
      <w:pPr>
        <w:spacing w:after="80"/>
      </w:pPr>
    </w:p>
    <w:p>
      <w:pPr>
        <w:spacing w:after="200"/>
      </w:pPr>
    </w:p>
    <w:p>
      <w:pPr>
        <w:spacing w:after="80"/>
      </w:pPr>
    </w:p>
    <w:p>
      <w:pPr>
        <w:pStyle w:val="Heading2"/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1. Overview
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Azure CSP Migration Assessment Tool</w:t>
      </w:r>
      <w:r>
        <w:rPr>
          <w:rFonts w:ascii="Calibri" w:cs="Calibri" w:eastAsia="Calibri" w:hAnsi="Calibri"/>
          <w:sz w:val="22"/>
          <w:szCs w:val="22"/>
        </w:rPr>
        <w:t xml:space="preserve"> is a web-based application that helps Azure Cloud Solution Providers (CSPs) assess whether Azure resources can be:
</w:t>
      </w:r>
    </w:p>
    <w:p>
      <w:pPr>
        <w:spacing w:after="80"/>
      </w:pPr>
    </w:p>
    <w:p>
      <w:pPr>
        <w:spacing w:after="80"/>
        <w:ind w:left="400"/>
      </w:pPr>
      <w:r>
        <w:rPr>
          <w:rFonts w:ascii="Calibri" w:cs="Calibri" w:eastAsia="Calibri" w:hAnsi="Calibri"/>
          <w:sz w:val="22"/>
          <w:szCs w:val="22"/>
        </w:rPr>
        <w:t xml:space="preserve">1. **Moved across subscriptions** (Subscription Move)</w:t>
      </w:r>
    </w:p>
    <w:p>
      <w:pPr>
        <w:spacing w:after="80"/>
        <w:ind w:left="400"/>
      </w:pPr>
      <w:r>
        <w:rPr>
          <w:rFonts w:ascii="Calibri" w:cs="Calibri" w:eastAsia="Calibri" w:hAnsi="Calibri"/>
          <w:sz w:val="22"/>
          <w:szCs w:val="22"/>
        </w:rPr>
        <w:t xml:space="preserve">2. **Moved across regions** (Region Move)</w:t>
      </w:r>
    </w:p>
    <w:p>
      <w:pPr>
        <w:spacing w:after="80"/>
        <w:ind w:left="400"/>
      </w:pPr>
      <w:r>
        <w:rPr>
          <w:rFonts w:ascii="Calibri" w:cs="Calibri" w:eastAsia="Calibri" w:hAnsi="Calibri"/>
          <w:sz w:val="22"/>
          <w:szCs w:val="22"/>
        </w:rPr>
        <w:t xml:space="preserve">3. **Available in Jio India West region** (Jio Region Availability)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Users upload an Azure resource export Excel file, and the tool instantly evaluates each resource against Microsoft's move support matrix and Jio availability data, providing a detailed assessment with remarks and downloadable Excel reports.
</w:t>
      </w:r>
    </w:p>
    <w:p>
      <w:pPr>
        <w:spacing w:after="80"/>
      </w:pPr>
    </w:p>
    <w:p>
      <w:pPr>
        <w:spacing w:after="200"/>
      </w:pPr>
    </w:p>
    <w:p>
      <w:pPr>
        <w:spacing w:after="80"/>
      </w:pPr>
    </w:p>
    <w:p>
      <w:pPr>
        <w:pStyle w:val="Heading2"/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2. Architecture
</w:t>
      </w:r>
    </w:p>
    <w:p>
      <w:pPr>
        <w:spacing w:after="80"/>
      </w:pPr>
    </w:p>
    <w:p>
      <w:pPr>
        <w:spacing w:after="4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┌─────────────────────────────────────────────────────────────────┐
</w:t>
      </w:r>
    </w:p>
    <w:p>
      <w:pPr>
        <w:spacing w:after="4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FRONTEND (Angular 17)                     │
</w:t>
      </w:r>
    </w:p>
    <w:p>
      <w:pPr>
        <w:spacing w:after="4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http://localhost:4200                      │
</w:t>
      </w:r>
    </w:p>
    <w:p>
      <w:pPr>
        <w:spacing w:after="4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                       │
</w:t>
      </w:r>
    </w:p>
    <w:p>
      <w:pPr>
        <w:spacing w:after="4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│  ┌──────────┐  ┌──────────────┐  ┌────────────────────────────┐│
</w:t>
      </w:r>
    </w:p>
    <w:p>
      <w:pPr>
        <w:spacing w:after="4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│  │ Landing  │  │   Upload     │  │     Results Table           ││
</w:t>
      </w:r>
    </w:p>
    <w:p>
      <w:pPr>
        <w:spacing w:after="4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│  │  Page    │──│  Component   │──│  (Summary + Table + Excel)  ││
</w:t>
      </w:r>
    </w:p>
    <w:p>
      <w:pPr>
        <w:spacing w:after="4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│  │(3 modes) │  │ (Drag&amp;Drop)  │  │                            ││
</w:t>
      </w:r>
    </w:p>
    <w:p>
      <w:pPr>
        <w:spacing w:after="4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│  └──────────┘  └──────────────┘  └────────────────────────────┘│
</w:t>
      </w:r>
    </w:p>
    <w:p>
      <w:pPr>
        <w:spacing w:after="4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└───────────────────────────┬─────────────────────────────────────┘
</w:t>
      </w:r>
    </w:p>
    <w:p>
      <w:pPr>
        <w:spacing w:after="4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│ HTTP (proxy /api → :3000)
</w:t>
      </w:r>
    </w:p>
    <w:p>
      <w:pPr>
        <w:spacing w:after="4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┌───────────────────────────▼─────────────────────────────────────┐
</w:t>
      </w:r>
    </w:p>
    <w:p>
      <w:pPr>
        <w:spacing w:after="4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BACKEND (Node.js + Express)               │
</w:t>
      </w:r>
    </w:p>
    <w:p>
      <w:pPr>
        <w:spacing w:after="4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http://localhost:3000                      │
</w:t>
      </w:r>
    </w:p>
    <w:p>
      <w:pPr>
        <w:spacing w:after="4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                                    │
</w:t>
      </w:r>
    </w:p>
    <w:p>
      <w:pPr>
        <w:spacing w:after="4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│  ┌─────────────┐  ┌────────────────────┐  ┌──────────────────┐ │
</w:t>
      </w:r>
    </w:p>
    <w:p>
      <w:pPr>
        <w:spacing w:after="4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│  │  Routes     │  │  MigrationService  │  │  RulesFetcher    │ │
</w:t>
      </w:r>
    </w:p>
    <w:p>
      <w:pPr>
        <w:spacing w:after="4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│  │  /api/*     │──│  (Assessment Core) │──│  (Live CSV from  │ │
</w:t>
      </w:r>
    </w:p>
    <w:p>
      <w:pPr>
        <w:spacing w:after="4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│  │             │  │                    │  │   Microsoft)     │ │
</w:t>
      </w:r>
    </w:p>
    <w:p>
      <w:pPr>
        <w:spacing w:after="4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│  └─────────────┘  └────────────────────┘  └──────────────────┘ │
</w:t>
      </w:r>
    </w:p>
    <w:p>
      <w:pPr>
        <w:spacing w:after="4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          │                                   │
</w:t>
      </w:r>
    </w:p>
    <w:p>
      <w:pPr>
        <w:spacing w:after="4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┌─────────┴──────────┐                        │
</w:t>
      </w:r>
    </w:p>
    <w:p>
      <w:pPr>
        <w:spacing w:after="4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│     Data Layer     │                        │
</w:t>
      </w:r>
    </w:p>
    <w:p>
      <w:pPr>
        <w:spacing w:after="4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│ • azureMoveMatrix  │                        │
</w:t>
      </w:r>
    </w:p>
    <w:p>
      <w:pPr>
        <w:spacing w:after="4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│ • jio-availability │                        │
</w:t>
      </w:r>
    </w:p>
    <w:p>
      <w:pPr>
        <w:spacing w:after="4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│                    └────────────────────┘                        │
</w:t>
      </w:r>
    </w:p>
    <w:p>
      <w:pPr>
        <w:spacing w:after="4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└─────────────────────────────────────────────────────────────────┘
</w:t>
      </w:r>
    </w:p>
    <w:p>
      <w:pPr>
        <w:spacing w:after="80"/>
      </w:pPr>
    </w:p>
    <w:p>
      <w:pPr>
        <w:spacing w:after="200"/>
      </w:pPr>
    </w:p>
    <w:p>
      <w:pPr>
        <w:spacing w:after="80"/>
      </w:pPr>
    </w:p>
    <w:p>
      <w:pPr>
        <w:pStyle w:val="Heading2"/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3. Technology Stack
</w:t>
      </w:r>
    </w:p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Layer</w:t>
            </w:r>
          </w:p>
        </w:tc>
        <w:tc>
          <w:tcPr>
            <w:tcW w:type="dxa" w:w="30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Technology</w:t>
            </w:r>
          </w:p>
        </w:tc>
        <w:tc>
          <w:tcPr>
            <w:tcW w:type="dxa" w:w="30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Version</w:t>
            </w:r>
          </w:p>
        </w:tc>
      </w:tr>
      <w:tr>
        <w:tc>
          <w:tcPr>
            <w:tcW w:type="dxa" w:w="30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Frontend</w:t>
            </w:r>
          </w:p>
        </w:tc>
        <w:tc>
          <w:tcPr>
            <w:tcW w:type="dxa" w:w="30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Angular (Standalone Components)</w:t>
            </w:r>
          </w:p>
        </w:tc>
        <w:tc>
          <w:tcPr>
            <w:tcW w:type="dxa" w:w="30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17.3</w:t>
            </w:r>
          </w:p>
        </w:tc>
      </w:tr>
      <w:tr>
        <w:tc>
          <w:tcPr>
            <w:tcW w:type="dxa" w:w="30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Frontend Styling</w:t>
            </w:r>
          </w:p>
        </w:tc>
        <w:tc>
          <w:tcPr>
            <w:tcW w:type="dxa" w:w="30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SCSS (inline)</w:t>
            </w:r>
          </w:p>
        </w:tc>
        <w:tc>
          <w:tcPr>
            <w:tcW w:type="dxa" w:w="30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30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Backend</w:t>
            </w:r>
          </w:p>
        </w:tc>
        <w:tc>
          <w:tcPr>
            <w:tcW w:type="dxa" w:w="30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Node.js + Express</w:t>
            </w:r>
          </w:p>
        </w:tc>
        <w:tc>
          <w:tcPr>
            <w:tcW w:type="dxa" w:w="30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v24 + 4.18</w:t>
            </w:r>
          </w:p>
        </w:tc>
      </w:tr>
      <w:tr>
        <w:tc>
          <w:tcPr>
            <w:tcW w:type="dxa" w:w="30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File Parsing</w:t>
            </w:r>
          </w:p>
        </w:tc>
        <w:tc>
          <w:tcPr>
            <w:tcW w:type="dxa" w:w="30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SheetJS (xlsx)</w:t>
            </w:r>
          </w:p>
        </w:tc>
        <w:tc>
          <w:tcPr>
            <w:tcW w:type="dxa" w:w="30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0.18.5</w:t>
            </w:r>
          </w:p>
        </w:tc>
      </w:tr>
      <w:tr>
        <w:tc>
          <w:tcPr>
            <w:tcW w:type="dxa" w:w="30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File Upload</w:t>
            </w:r>
          </w:p>
        </w:tc>
        <w:tc>
          <w:tcPr>
            <w:tcW w:type="dxa" w:w="30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Multer</w:t>
            </w:r>
          </w:p>
        </w:tc>
        <w:tc>
          <w:tcPr>
            <w:tcW w:type="dxa" w:w="30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1.4.5</w:t>
            </w:r>
          </w:p>
        </w:tc>
      </w:tr>
      <w:tr>
        <w:tc>
          <w:tcPr>
            <w:tcW w:type="dxa" w:w="30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Containerization</w:t>
            </w:r>
          </w:p>
        </w:tc>
        <w:tc>
          <w:tcPr>
            <w:tcW w:type="dxa" w:w="30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Docker + Docker Compose</w:t>
            </w:r>
          </w:p>
        </w:tc>
        <w:tc>
          <w:tcPr>
            <w:tcW w:type="dxa" w:w="30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3.8</w:t>
            </w:r>
          </w:p>
        </w:tc>
      </w:tr>
      <w:tr>
        <w:tc>
          <w:tcPr>
            <w:tcW w:type="dxa" w:w="30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Data Source</w:t>
            </w:r>
          </w:p>
        </w:tc>
        <w:tc>
          <w:tcPr>
            <w:tcW w:type="dxa" w:w="30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Microsoft GitHub CSV (live) + Static JSON</w:t>
            </w:r>
          </w:p>
        </w:tc>
        <w:tc>
          <w:tcPr>
            <w:tcW w:type="dxa" w:w="30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spacing w:after="200"/>
      </w:pPr>
    </w:p>
    <w:p>
      <w:pPr>
        <w:spacing w:after="80"/>
      </w:pPr>
    </w:p>
    <w:p>
      <w:pPr>
        <w:pStyle w:val="Heading2"/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4. Project Structure
</w:t>
      </w:r>
    </w:p>
    <w:p>
      <w:pPr>
        <w:spacing w:after="80"/>
      </w:pPr>
    </w:p>
    <w:p>
      <w:pPr>
        <w:spacing w:after="4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AzureCSP-Migration/
</w:t>
      </w:r>
    </w:p>
    <w:p>
      <w:pPr>
        <w:spacing w:after="4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├── docker-compose.yml          # Container orchestration
</w:t>
      </w:r>
    </w:p>
    <w:p>
      <w:pPr>
        <w:spacing w:after="4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├── README.md
</w:t>
      </w:r>
    </w:p>
    <w:p>
      <w:pPr>
        <w:spacing w:after="4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│
</w:t>
      </w:r>
    </w:p>
    <w:p>
      <w:pPr>
        <w:spacing w:after="4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├── backend/
</w:t>
      </w:r>
    </w:p>
    <w:p>
      <w:pPr>
        <w:spacing w:after="4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│   ├── package.json
</w:t>
      </w:r>
    </w:p>
    <w:p>
      <w:pPr>
        <w:spacing w:after="4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│   ├── Dockerfile
</w:t>
      </w:r>
    </w:p>
    <w:p>
      <w:pPr>
        <w:spacing w:after="4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│   ├── uploads/                # Temporary assessment files (auto-cleaned)
</w:t>
      </w:r>
    </w:p>
    <w:p>
      <w:pPr>
        <w:spacing w:after="4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│   └── src/
</w:t>
      </w:r>
    </w:p>
    <w:p>
      <w:pPr>
        <w:spacing w:after="4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│       ├── index.js            # Express server entry point
</w:t>
      </w:r>
    </w:p>
    <w:p>
      <w:pPr>
        <w:spacing w:after="4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│       ├── routes/
</w:t>
      </w:r>
    </w:p>
    <w:p>
      <w:pPr>
        <w:spacing w:after="4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│       │   └── upload.js       # All API routes
</w:t>
      </w:r>
    </w:p>
    <w:p>
      <w:pPr>
        <w:spacing w:after="4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│       ├── services/
</w:t>
      </w:r>
    </w:p>
    <w:p>
      <w:pPr>
        <w:spacing w:after="4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│       │   ├── migrationService.js   # Core assessment engine
</w:t>
      </w:r>
    </w:p>
    <w:p>
      <w:pPr>
        <w:spacing w:after="4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│       │   └── rulesFetcher.js       # CSV parser from Microsoft GitHub
</w:t>
      </w:r>
    </w:p>
    <w:p>
      <w:pPr>
        <w:spacing w:after="4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│       └── data/
</w:t>
      </w:r>
    </w:p>
    <w:p>
      <w:pPr>
        <w:spacing w:after="4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│           ├── azureMoveMatrix.json  # Static subscription move rules (302 entries)
</w:t>
      </w:r>
    </w:p>
    <w:p>
      <w:pPr>
        <w:spacing w:after="4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│           ├── jio-availability.json # Jio region data (220 services, 124 VMs)
</w:t>
      </w:r>
    </w:p>
    <w:p>
      <w:pPr>
        <w:spacing w:after="4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│           └── jio-availability.xlsx # Source Excel for Jio data
</w:t>
      </w:r>
    </w:p>
    <w:p>
      <w:pPr>
        <w:spacing w:after="4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│
</w:t>
      </w:r>
    </w:p>
    <w:p>
      <w:pPr>
        <w:spacing w:after="4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└── frontend/
</w:t>
      </w:r>
    </w:p>
    <w:p>
      <w:pPr>
        <w:spacing w:after="4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├── package.json
</w:t>
      </w:r>
    </w:p>
    <w:p>
      <w:pPr>
        <w:spacing w:after="4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├── angular.json
</w:t>
      </w:r>
    </w:p>
    <w:p>
      <w:pPr>
        <w:spacing w:after="4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├── proxy.conf.json         # Dev proxy: /api → localhost:3000
</w:t>
      </w:r>
    </w:p>
    <w:p>
      <w:pPr>
        <w:spacing w:after="4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├── Dockerfile
</w:t>
      </w:r>
    </w:p>
    <w:p>
      <w:pPr>
        <w:spacing w:after="4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└── src/
</w:t>
      </w:r>
    </w:p>
    <w:p>
      <w:pPr>
        <w:spacing w:after="4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    ├── index.html
</w:t>
      </w:r>
    </w:p>
    <w:p>
      <w:pPr>
        <w:spacing w:after="4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    ├── assets/
</w:t>
      </w:r>
    </w:p>
    <w:p>
      <w:pPr>
        <w:spacing w:after="4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    │   └── azure-logo.png
</w:t>
      </w:r>
    </w:p>
    <w:p>
      <w:pPr>
        <w:spacing w:after="4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    └── app/
</w:t>
      </w:r>
    </w:p>
    <w:p>
      <w:pPr>
        <w:spacing w:after="4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        ├── app.component.ts          # Root shell + topbar
</w:t>
      </w:r>
    </w:p>
    <w:p>
      <w:pPr>
        <w:spacing w:after="4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        ├── landing/
</w:t>
      </w:r>
    </w:p>
    <w:p>
      <w:pPr>
        <w:spacing w:after="4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        │   └── landing.component.ts  # Mode selection (3 cards)
</w:t>
      </w:r>
    </w:p>
    <w:p>
      <w:pPr>
        <w:spacing w:after="4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        ├── upload/
</w:t>
      </w:r>
    </w:p>
    <w:p>
      <w:pPr>
        <w:spacing w:after="4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        │   └── upload.component.ts   # Drag-and-drop file upload
</w:t>
      </w:r>
    </w:p>
    <w:p>
      <w:pPr>
        <w:spacing w:after="4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        ├── results-table/
</w:t>
      </w:r>
    </w:p>
    <w:p>
      <w:pPr>
        <w:spacing w:after="4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        │   └── results-table.component.ts  # Assessment results display
</w:t>
      </w:r>
    </w:p>
    <w:p>
      <w:pPr>
        <w:spacing w:after="4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        ├── services/
</w:t>
      </w:r>
    </w:p>
    <w:p>
      <w:pPr>
        <w:spacing w:after="4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        │   └── migration.service.ts  # HTTP service layer
</w:t>
      </w:r>
    </w:p>
    <w:p>
      <w:pPr>
        <w:spacing w:after="4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        └── models/
</w:t>
      </w:r>
    </w:p>
    <w:p>
      <w:pPr>
        <w:spacing w:after="4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            └── assessment.model.ts   # TypeScript interfaces
</w:t>
      </w:r>
    </w:p>
    <w:p>
      <w:pPr>
        <w:spacing w:after="80"/>
      </w:pPr>
    </w:p>
    <w:p>
      <w:pPr>
        <w:spacing w:after="200"/>
      </w:pPr>
    </w:p>
    <w:p>
      <w:pPr>
        <w:spacing w:after="80"/>
      </w:pPr>
    </w:p>
    <w:p>
      <w:pPr>
        <w:pStyle w:val="Heading2"/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5. Assessment Modes
</w:t>
      </w:r>
    </w:p>
    <w:p>
      <w:pPr>
        <w:spacing w:after="80"/>
      </w:pPr>
    </w:p>
    <w:p>
      <w:pPr>
        <w:pStyle w:val="Heading3"/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5.1 Subscription Move Assessment
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Checks whether each Azure resource type can be moved across subscriptions within the same tenant.
</w:t>
      </w:r>
    </w:p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45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5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**Data Source**</w:t>
            </w:r>
          </w:p>
        </w:tc>
        <w:tc>
          <w:tcPr>
            <w:tcW w:type="dxa" w:w="45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Microsoft's GitHub CSV (752 rules) + 302 static overrides</w:t>
            </w:r>
          </w:p>
        </w:tc>
      </w:tr>
      <w:tr>
        <w:tc>
          <w:tcPr>
            <w:tcW w:type="dxa" w:w="45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**Output Columns**</w:t>
            </w:r>
          </w:p>
        </w:tc>
        <w:tc>
          <w:tcPr>
            <w:tcW w:type="dxa" w:w="45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SUBSCRIPTION MOVE SUPPORTED, NORMALIZED TYPE, REMARKS</w:t>
            </w:r>
          </w:p>
        </w:tc>
      </w:tr>
      <w:tr>
        <w:tc>
          <w:tcPr>
            <w:tcW w:type="dxa" w:w="45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**Possible Values**</w:t>
            </w:r>
          </w:p>
        </w:tc>
        <w:tc>
          <w:tcPr>
            <w:tcW w:type="dxa" w:w="45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Yes, No, Conditional, Review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Style w:val="Heading3"/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5.2 Region Move Assessment
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Checks whether each Azure resource type can be moved from one Azure region to another.
</w:t>
      </w:r>
    </w:p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45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5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**Data Source**</w:t>
            </w:r>
          </w:p>
        </w:tc>
        <w:tc>
          <w:tcPr>
            <w:tcW w:type="dxa" w:w="45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Microsoft's GitHub CSV (752 region rules)</w:t>
            </w:r>
          </w:p>
        </w:tc>
      </w:tr>
      <w:tr>
        <w:tc>
          <w:tcPr>
            <w:tcW w:type="dxa" w:w="45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**Output Columns**</w:t>
            </w:r>
          </w:p>
        </w:tc>
        <w:tc>
          <w:tcPr>
            <w:tcW w:type="dxa" w:w="45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REGION MOVE SUPPORTED, NORMALIZED TYPE, REMARKS</w:t>
            </w:r>
          </w:p>
        </w:tc>
      </w:tr>
      <w:tr>
        <w:tc>
          <w:tcPr>
            <w:tcW w:type="dxa" w:w="45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**Possible Values**</w:t>
            </w:r>
          </w:p>
        </w:tc>
        <w:tc>
          <w:tcPr>
            <w:tcW w:type="dxa" w:w="45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Yes, No, Review</w:t>
            </w:r>
          </w:p>
        </w:tc>
      </w:tr>
      <w:tr>
        <w:tc>
          <w:tcPr>
            <w:tcW w:type="dxa" w:w="45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**Remarks**</w:t>
            </w:r>
          </w:p>
        </w:tc>
        <w:tc>
          <w:tcPr>
            <w:tcW w:type="dxa" w:w="45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130+ resource-specific migration guidance with MS docs links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Style w:val="Heading3"/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5.3 Jio India West Region Availability
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Checks whether Azure services are available in the Jio India West region (JIO).
</w:t>
      </w:r>
    </w:p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45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5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**Data Source**</w:t>
            </w:r>
          </w:p>
        </w:tc>
        <w:tc>
          <w:tcPr>
            <w:tcW w:type="dxa" w:w="45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Jio availability Excel (220 services + 124 VM series)</w:t>
            </w:r>
          </w:p>
        </w:tc>
      </w:tr>
      <w:tr>
        <w:tc>
          <w:tcPr>
            <w:tcW w:type="dxa" w:w="45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**Output Columns**</w:t>
            </w:r>
          </w:p>
        </w:tc>
        <w:tc>
          <w:tcPr>
            <w:tcW w:type="dxa" w:w="45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JIO REGION AVAILABLE, JIO SERVICE NAME, NORMALIZED TYPE, REMARKS</w:t>
            </w:r>
          </w:p>
        </w:tc>
      </w:tr>
      <w:tr>
        <w:tc>
          <w:tcPr>
            <w:tcW w:type="dxa" w:w="45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**Possible Values**</w:t>
            </w:r>
          </w:p>
        </w:tc>
        <w:tc>
          <w:tcPr>
            <w:tcW w:type="dxa" w:w="45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Yes, No, Review</w:t>
            </w:r>
          </w:p>
        </w:tc>
      </w:tr>
      <w:tr>
        <w:tc>
          <w:tcPr>
            <w:tcW w:type="dxa" w:w="45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**Updatable**</w:t>
            </w:r>
          </w:p>
        </w:tc>
        <w:tc>
          <w:tcPr>
            <w:tcW w:type="dxa" w:w="45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Yes — via "↑ Jio Data" button in topbar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spacing w:after="200"/>
      </w:pPr>
    </w:p>
    <w:p>
      <w:pPr>
        <w:spacing w:after="80"/>
      </w:pPr>
    </w:p>
    <w:p>
      <w:pPr>
        <w:pStyle w:val="Heading2"/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6. API Endpoints
</w:t>
      </w:r>
    </w:p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Method</w:t>
            </w:r>
          </w:p>
        </w:tc>
        <w:tc>
          <w:tcPr>
            <w:tcW w:type="dxa" w:w="30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Endpoint</w:t>
            </w:r>
          </w:p>
        </w:tc>
        <w:tc>
          <w:tcPr>
            <w:tcW w:type="dxa" w:w="30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`/api/assess-json`</w:t>
            </w:r>
          </w:p>
        </w:tc>
        <w:tc>
          <w:tcPr>
            <w:tcW w:type="dxa" w:w="30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Subscription move assessment (returns JSON)</w:t>
            </w:r>
          </w:p>
        </w:tc>
      </w:tr>
      <w:tr>
        <w:tc>
          <w:tcPr>
            <w:tcW w:type="dxa" w:w="30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`/api/assess-region-json`</w:t>
            </w:r>
          </w:p>
        </w:tc>
        <w:tc>
          <w:tcPr>
            <w:tcW w:type="dxa" w:w="30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Region move assessment (returns JSON)</w:t>
            </w:r>
          </w:p>
        </w:tc>
      </w:tr>
      <w:tr>
        <w:tc>
          <w:tcPr>
            <w:tcW w:type="dxa" w:w="30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`/api/assess-jio-json`</w:t>
            </w:r>
          </w:p>
        </w:tc>
        <w:tc>
          <w:tcPr>
            <w:tcW w:type="dxa" w:w="30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Jio region availability (returns JSON)</w:t>
            </w:r>
          </w:p>
        </w:tc>
      </w:tr>
      <w:tr>
        <w:tc>
          <w:tcPr>
            <w:tcW w:type="dxa" w:w="30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`/api/assess`</w:t>
            </w:r>
          </w:p>
        </w:tc>
        <w:tc>
          <w:tcPr>
            <w:tcW w:type="dxa" w:w="30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Subscription assessment (direct Excel download)</w:t>
            </w:r>
          </w:p>
        </w:tc>
      </w:tr>
      <w:tr>
        <w:tc>
          <w:tcPr>
            <w:tcW w:type="dxa" w:w="30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`/api/download/:id`</w:t>
            </w:r>
          </w:p>
        </w:tc>
        <w:tc>
          <w:tcPr>
            <w:tcW w:type="dxa" w:w="30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Download previously generated Excel</w:t>
            </w:r>
          </w:p>
        </w:tc>
      </w:tr>
      <w:tr>
        <w:tc>
          <w:tcPr>
            <w:tcW w:type="dxa" w:w="30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`/api/rules`</w:t>
            </w:r>
          </w:p>
        </w:tc>
        <w:tc>
          <w:tcPr>
            <w:tcW w:type="dxa" w:w="30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 current rules metadata</w:t>
            </w:r>
          </w:p>
        </w:tc>
      </w:tr>
      <w:tr>
        <w:tc>
          <w:tcPr>
            <w:tcW w:type="dxa" w:w="30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`/api/rules/refresh`</w:t>
            </w:r>
          </w:p>
        </w:tc>
        <w:tc>
          <w:tcPr>
            <w:tcW w:type="dxa" w:w="30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Force re-fetch rules from Microsoft CSV</w:t>
            </w:r>
          </w:p>
        </w:tc>
      </w:tr>
      <w:tr>
        <w:tc>
          <w:tcPr>
            <w:tcW w:type="dxa" w:w="30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`/api/jio/refresh`</w:t>
            </w:r>
          </w:p>
        </w:tc>
        <w:tc>
          <w:tcPr>
            <w:tcW w:type="dxa" w:w="30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Upload new Jio availability Excel</w:t>
            </w:r>
          </w:p>
        </w:tc>
      </w:tr>
      <w:tr>
        <w:tc>
          <w:tcPr>
            <w:tcW w:type="dxa" w:w="30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`/api/health`</w:t>
            </w:r>
          </w:p>
        </w:tc>
        <w:tc>
          <w:tcPr>
            <w:tcW w:type="dxa" w:w="30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Health check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Style w:val="Heading3"/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Request Format (Assessment Endpoints)
</w:t>
      </w:r>
    </w:p>
    <w:p>
      <w:pPr>
        <w:spacing w:after="80"/>
      </w:pPr>
    </w:p>
    <w:p>
      <w:pPr>
        <w:spacing w:after="4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POST /api/assess-json
</w:t>
      </w:r>
    </w:p>
    <w:p>
      <w:pPr>
        <w:spacing w:after="4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Content-Type: multipart/form-data
</w:t>
      </w:r>
    </w:p>
    <w:p>
      <w:pPr>
        <w:spacing w:after="4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
</w:t>
      </w:r>
    </w:p>
    <w:p>
      <w:pPr>
        <w:spacing w:after="4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file: &lt;Azure resource export .xlsx file&gt;
</w:t>
      </w:r>
    </w:p>
    <w:p>
      <w:pPr>
        <w:spacing w:after="80"/>
      </w:pPr>
    </w:p>
    <w:p>
      <w:pPr>
        <w:pStyle w:val="Heading3"/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Response Format
</w:t>
      </w:r>
    </w:p>
    <w:p>
      <w:pPr>
        <w:spacing w:after="80"/>
      </w:pPr>
    </w:p>
    <w:p>
      <w:pPr>
        <w:spacing w:after="4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{
</w:t>
      </w:r>
    </w:p>
    <w:p>
      <w:pPr>
        <w:spacing w:after="4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"summary": {
</w:t>
      </w:r>
    </w:p>
    <w:p>
      <w:pPr>
        <w:spacing w:after="4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"total": 45,
</w:t>
      </w:r>
    </w:p>
    <w:p>
      <w:pPr>
        <w:spacing w:after="4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"yes": 32,
</w:t>
      </w:r>
    </w:p>
    <w:p>
      <w:pPr>
        <w:spacing w:after="4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"no": 8,
</w:t>
      </w:r>
    </w:p>
    <w:p>
      <w:pPr>
        <w:spacing w:after="4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"review": 5,
</w:t>
      </w:r>
    </w:p>
    <w:p>
      <w:pPr>
        <w:spacing w:after="4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"conditional": 0
</w:t>
      </w:r>
    </w:p>
    <w:p>
      <w:pPr>
        <w:spacing w:after="4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},
</w:t>
      </w:r>
    </w:p>
    <w:p>
      <w:pPr>
        <w:spacing w:after="4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"resources": [
</w:t>
      </w:r>
    </w:p>
    <w:p>
      <w:pPr>
        <w:spacing w:after="4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{
</w:t>
      </w:r>
    </w:p>
    <w:p>
      <w:pPr>
        <w:spacing w:after="4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  "NAME": "my-vm",
</w:t>
      </w:r>
    </w:p>
    <w:p>
      <w:pPr>
        <w:spacing w:after="4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  "TYPE": "microsoft.compute/virtualmachines",
</w:t>
      </w:r>
    </w:p>
    <w:p>
      <w:pPr>
        <w:spacing w:after="4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  "RESOURCE GROUP": "rg-prod",
</w:t>
      </w:r>
    </w:p>
    <w:p>
      <w:pPr>
        <w:spacing w:after="4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  "LOCATION": "eastus",
</w:t>
      </w:r>
    </w:p>
    <w:p>
      <w:pPr>
        <w:spacing w:after="4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  "SUBSCRIPTION MOVE SUPPORTED": "Yes",
</w:t>
      </w:r>
    </w:p>
    <w:p>
      <w:pPr>
        <w:spacing w:after="4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  "NORMALIZED TYPE": "microsoft.compute/virtualmachines",
</w:t>
      </w:r>
    </w:p>
    <w:p>
      <w:pPr>
        <w:spacing w:after="4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  "REMARKS": "Can be moved across subscriptions..."
</w:t>
      </w:r>
    </w:p>
    <w:p>
      <w:pPr>
        <w:spacing w:after="4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}
</w:t>
      </w:r>
    </w:p>
    <w:p>
      <w:pPr>
        <w:spacing w:after="4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],
</w:t>
      </w:r>
    </w:p>
    <w:p>
      <w:pPr>
        <w:spacing w:after="4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"downloadId": "assessment-1715425200000"
</w:t>
      </w:r>
    </w:p>
    <w:p>
      <w:pPr>
        <w:spacing w:after="4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}
</w:t>
      </w:r>
    </w:p>
    <w:p>
      <w:pPr>
        <w:spacing w:after="80"/>
      </w:pPr>
    </w:p>
    <w:p>
      <w:pPr>
        <w:spacing w:after="200"/>
      </w:pPr>
    </w:p>
    <w:p>
      <w:pPr>
        <w:spacing w:after="80"/>
      </w:pPr>
    </w:p>
    <w:p>
      <w:pPr>
        <w:pStyle w:val="Heading2"/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7. Rules Engine
</w:t>
      </w:r>
    </w:p>
    <w:p>
      <w:pPr>
        <w:spacing w:after="80"/>
      </w:pPr>
    </w:p>
    <w:p>
      <w:pPr>
        <w:pStyle w:val="Heading3"/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How Rules Are Loaded
</w:t>
      </w:r>
    </w:p>
    <w:p>
      <w:pPr>
        <w:spacing w:after="80"/>
      </w:pPr>
    </w:p>
    <w:p>
      <w:pPr>
        <w:spacing w:after="4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Startup:
</w:t>
      </w:r>
    </w:p>
    <w:p>
      <w:pPr>
        <w:spacing w:after="4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1. Load static rules from azureMoveMatrix.json (302 manually verified entries)
</w:t>
      </w:r>
    </w:p>
    <w:p>
      <w:pPr>
        <w:spacing w:after="4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2. Fetch live CSV from Microsoft GitHub (752 subscription + 752 region rules)
</w:t>
      </w:r>
    </w:p>
    <w:p>
      <w:pPr>
        <w:spacing w:after="4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3. Merge: CSV as base → static overrides win (manual corrections)
</w:t>
      </w:r>
    </w:p>
    <w:p>
      <w:pPr>
        <w:spacing w:after="4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4. Load Jio availability from jio-availability.json
</w:t>
      </w:r>
    </w:p>
    <w:p>
      <w:pPr>
        <w:spacing w:after="80"/>
      </w:pPr>
    </w:p>
    <w:p>
      <w:pPr>
        <w:pStyle w:val="Heading3"/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Microsoft CSV Sources
</w:t>
      </w:r>
    </w:p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Purpose</w:t>
            </w:r>
          </w:p>
        </w:tc>
        <w:tc>
          <w:tcPr>
            <w:tcW w:type="dxa" w:w="45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URL</w:t>
            </w:r>
          </w:p>
        </w:tc>
      </w:tr>
      <w:tr>
        <w:tc>
          <w:tcPr>
            <w:tcW w:type="dxa" w:w="45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Subscription Move</w:t>
            </w:r>
          </w:p>
        </w:tc>
        <w:tc>
          <w:tcPr>
            <w:tcW w:type="dxa" w:w="45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`https://raw.githubusercontent.com/tfitzmac/resource-capabilities/master/move-support-resources.csv`</w:t>
            </w:r>
          </w:p>
        </w:tc>
      </w:tr>
      <w:tr>
        <w:tc>
          <w:tcPr>
            <w:tcW w:type="dxa" w:w="45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Region Move</w:t>
            </w:r>
          </w:p>
        </w:tc>
        <w:tc>
          <w:tcPr>
            <w:tcW w:type="dxa" w:w="45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`https://raw.githubusercontent.com/tfitzmac/resource-capabilities/master/move-support-resources-with-regions.csv`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Style w:val="Heading3"/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Duplicate Handling
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Microsoft's CSV contains duplicate entries for some resources. The parser uses a "keep Yes" strategy:
</w:t>
      </w:r>
    </w:p>
    <w:p>
      <w:pPr>
        <w:spacing w:after="80"/>
        <w:ind w:left="400"/>
      </w:pPr>
      <w:r>
        <w:rPr>
          <w:rFonts w:ascii="Calibri" w:cs="Calibri" w:eastAsia="Calibri" w:hAnsi="Calibri"/>
          <w:sz w:val="22"/>
          <w:szCs w:val="22"/>
        </w:rPr>
        <w:t xml:space="preserve">• If a rule already shows `Yes` and a duplicate says `No`, the `Yes` is preserved.
</w:t>
      </w:r>
    </w:p>
    <w:p>
      <w:pPr>
        <w:spacing w:after="80"/>
      </w:pPr>
    </w:p>
    <w:p>
      <w:pPr>
        <w:pStyle w:val="Heading3"/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Type Normalization
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service handles multiple input formats:
</w:t>
      </w:r>
    </w:p>
    <w:p>
      <w:pPr>
        <w:spacing w:after="80"/>
        <w:ind w:left="400"/>
      </w:pPr>
      <w:r>
        <w:rPr>
          <w:rFonts w:ascii="Calibri" w:cs="Calibri" w:eastAsia="Calibri" w:hAnsi="Calibri"/>
          <w:sz w:val="22"/>
          <w:szCs w:val="22"/>
        </w:rPr>
        <w:t xml:space="preserve">• ARM types: `microsoft.compute/virtualmachines` ✓
</w:t>
      </w:r>
    </w:p>
    <w:p>
      <w:pPr>
        <w:spacing w:after="80"/>
        <w:ind w:left="400"/>
      </w:pPr>
      <w:r>
        <w:rPr>
          <w:rFonts w:ascii="Calibri" w:cs="Calibri" w:eastAsia="Calibri" w:hAnsi="Calibri"/>
          <w:sz w:val="22"/>
          <w:szCs w:val="22"/>
        </w:rPr>
        <w:t xml:space="preserve">• Display names: `Virtual Machine` → normalized to ARM type
</w:t>
      </w:r>
    </w:p>
    <w:p>
      <w:pPr>
        <w:spacing w:after="80"/>
        <w:ind w:left="400"/>
      </w:pPr>
      <w:r>
        <w:rPr>
          <w:rFonts w:ascii="Calibri" w:cs="Calibri" w:eastAsia="Calibri" w:hAnsi="Calibri"/>
          <w:sz w:val="22"/>
          <w:szCs w:val="22"/>
        </w:rPr>
        <w:t xml:space="preserve">• Common aliases: `VM`, `AKS`, `NSG` → mapped to ARM types
</w:t>
      </w:r>
    </w:p>
    <w:p>
      <w:pPr>
        <w:spacing w:after="80"/>
        <w:ind w:left="400"/>
      </w:pPr>
      <w:r>
        <w:rPr>
          <w:rFonts w:ascii="Calibri" w:cs="Calibri" w:eastAsia="Calibri" w:hAnsi="Calibri"/>
          <w:sz w:val="22"/>
          <w:szCs w:val="22"/>
        </w:rPr>
        <w:t xml:space="preserve">• Fuzzy matching: Parent type fallback, suffix matching
</w:t>
      </w:r>
    </w:p>
    <w:p>
      <w:pPr>
        <w:spacing w:after="80"/>
      </w:pPr>
    </w:p>
    <w:p>
      <w:pPr>
        <w:spacing w:after="200"/>
      </w:pPr>
    </w:p>
    <w:p>
      <w:pPr>
        <w:spacing w:after="80"/>
      </w:pPr>
    </w:p>
    <w:p>
      <w:pPr>
        <w:pStyle w:val="Heading2"/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8. Jio Data Management
</w:t>
      </w:r>
    </w:p>
    <w:p>
      <w:pPr>
        <w:spacing w:after="80"/>
      </w:pPr>
    </w:p>
    <w:p>
      <w:pPr>
        <w:pStyle w:val="Heading3"/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Monthly Update Process
</w:t>
      </w:r>
    </w:p>
    <w:p>
      <w:pPr>
        <w:spacing w:after="80"/>
      </w:pPr>
    </w:p>
    <w:p>
      <w:pPr>
        <w:spacing w:after="80"/>
        <w:ind w:left="400"/>
      </w:pPr>
      <w:r>
        <w:rPr>
          <w:rFonts w:ascii="Calibri" w:cs="Calibri" w:eastAsia="Calibri" w:hAnsi="Calibri"/>
          <w:sz w:val="22"/>
          <w:szCs w:val="22"/>
        </w:rPr>
        <w:t xml:space="preserve">1. Click **"↑ Jio Data"** button in the top navigation bar</w:t>
      </w:r>
    </w:p>
    <w:p>
      <w:pPr>
        <w:spacing w:after="80"/>
        <w:ind w:left="400"/>
      </w:pPr>
      <w:r>
        <w:rPr>
          <w:rFonts w:ascii="Calibri" w:cs="Calibri" w:eastAsia="Calibri" w:hAnsi="Calibri"/>
          <w:sz w:val="22"/>
          <w:szCs w:val="22"/>
        </w:rPr>
        <w:t xml:space="preserve">2. Upload the updated Jio availability Excel file</w:t>
      </w:r>
    </w:p>
    <w:p>
      <w:pPr>
        <w:spacing w:after="80"/>
        <w:ind w:left="400"/>
      </w:pPr>
      <w:r>
        <w:rPr>
          <w:rFonts w:ascii="Calibri" w:cs="Calibri" w:eastAsia="Calibri" w:hAnsi="Calibri"/>
          <w:sz w:val="22"/>
          <w:szCs w:val="22"/>
        </w:rPr>
        <w:t xml:space="preserve">3. System parses the **Services** sheet and **VMs** sheet</w:t>
      </w:r>
    </w:p>
    <w:p>
      <w:pPr>
        <w:spacing w:after="80"/>
        <w:ind w:left="400"/>
      </w:pPr>
      <w:r>
        <w:rPr>
          <w:rFonts w:ascii="Calibri" w:cs="Calibri" w:eastAsia="Calibri" w:hAnsi="Calibri"/>
          <w:sz w:val="22"/>
          <w:szCs w:val="22"/>
        </w:rPr>
        <w:t xml:space="preserve">4. JSON is regenerated and saved</w:t>
      </w:r>
    </w:p>
    <w:p>
      <w:pPr>
        <w:spacing w:after="80"/>
        <w:ind w:left="400"/>
      </w:pPr>
      <w:r>
        <w:rPr>
          <w:rFonts w:ascii="Calibri" w:cs="Calibri" w:eastAsia="Calibri" w:hAnsi="Calibri"/>
          <w:sz w:val="22"/>
          <w:szCs w:val="22"/>
        </w:rPr>
        <w:t xml:space="preserve">5. In-memory data reloads immediately — no restart needed</w:t>
      </w:r>
    </w:p>
    <w:p>
      <w:pPr>
        <w:spacing w:after="80"/>
      </w:pPr>
    </w:p>
    <w:p>
      <w:pPr>
        <w:pStyle w:val="Heading3"/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Expected Excel Format
</w:t>
      </w:r>
    </w:p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Sheet</w:t>
            </w:r>
          </w:p>
        </w:tc>
        <w:tc>
          <w:tcPr>
            <w:tcW w:type="dxa" w:w="45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Required Columns</w:t>
            </w:r>
          </w:p>
        </w:tc>
      </w:tr>
      <w:tr>
        <w:tc>
          <w:tcPr>
            <w:tcW w:type="dxa" w:w="45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Services</w:t>
            </w:r>
          </w:p>
        </w:tc>
        <w:tc>
          <w:tcPr>
            <w:tcW w:type="dxa" w:w="45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`Services Names`, `Availability Status`</w:t>
            </w:r>
          </w:p>
        </w:tc>
      </w:tr>
      <w:tr>
        <w:tc>
          <w:tcPr>
            <w:tcW w:type="dxa" w:w="45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VMs</w:t>
            </w:r>
          </w:p>
        </w:tc>
        <w:tc>
          <w:tcPr>
            <w:tcW w:type="dxa" w:w="45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`VM Series`, `Availability Status`, `Remarks`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spacing w:after="200"/>
      </w:pPr>
    </w:p>
    <w:p>
      <w:pPr>
        <w:spacing w:after="80"/>
      </w:pPr>
    </w:p>
    <w:p>
      <w:pPr>
        <w:pStyle w:val="Heading2"/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9. Running the Application
</w:t>
      </w:r>
    </w:p>
    <w:p>
      <w:pPr>
        <w:spacing w:after="80"/>
      </w:pPr>
    </w:p>
    <w:p>
      <w:pPr>
        <w:pStyle w:val="Heading3"/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Development Mode
</w:t>
      </w:r>
    </w:p>
    <w:p>
      <w:pPr>
        <w:spacing w:after="80"/>
      </w:pPr>
    </w:p>
    <w:p>
      <w:pPr>
        <w:spacing w:after="4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# Terminal 1: Backend
</w:t>
      </w:r>
    </w:p>
    <w:p>
      <w:pPr>
        <w:spacing w:after="4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cd C:\Users\NirajDodia\AzureCSP-Migration\backend
</w:t>
      </w:r>
    </w:p>
    <w:p>
      <w:pPr>
        <w:spacing w:after="4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npm install
</w:t>
      </w:r>
    </w:p>
    <w:p>
      <w:pPr>
        <w:spacing w:after="4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node src/index.js
</w:t>
      </w:r>
    </w:p>
    <w:p>
      <w:pPr>
        <w:spacing w:after="4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# → Running on http://localhost:3000
</w:t>
      </w:r>
    </w:p>
    <w:p>
      <w:pPr>
        <w:spacing w:after="4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
</w:t>
      </w:r>
    </w:p>
    <w:p>
      <w:pPr>
        <w:spacing w:after="4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# Terminal 2: Frontend
</w:t>
      </w:r>
    </w:p>
    <w:p>
      <w:pPr>
        <w:spacing w:after="4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cd C:\Users\NirajDodia\AzureCSP-Migration\frontend
</w:t>
      </w:r>
    </w:p>
    <w:p>
      <w:pPr>
        <w:spacing w:after="4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npm install
</w:t>
      </w:r>
    </w:p>
    <w:p>
      <w:pPr>
        <w:spacing w:after="4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npx ng serve --proxy-config proxy.conf.json
</w:t>
      </w:r>
    </w:p>
    <w:p>
      <w:pPr>
        <w:spacing w:after="4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# → Running on http://localhost:4200
</w:t>
      </w:r>
    </w:p>
    <w:p>
      <w:pPr>
        <w:spacing w:after="80"/>
      </w:pPr>
    </w:p>
    <w:p>
      <w:pPr>
        <w:pStyle w:val="Heading3"/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Docker Mode
</w:t>
      </w:r>
    </w:p>
    <w:p>
      <w:pPr>
        <w:spacing w:after="80"/>
      </w:pPr>
    </w:p>
    <w:p>
      <w:pPr>
        <w:spacing w:after="4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cd C:\Users\NirajDodia\AzureCSP-Migration
</w:t>
      </w:r>
    </w:p>
    <w:p>
      <w:pPr>
        <w:spacing w:after="4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docker-compose up --build
</w:t>
      </w:r>
    </w:p>
    <w:p>
      <w:pPr>
        <w:spacing w:after="4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# Backend: http://localhost:3000
</w:t>
      </w:r>
    </w:p>
    <w:p>
      <w:pPr>
        <w:spacing w:after="4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# Frontend: http://localhost:4200
</w:t>
      </w:r>
    </w:p>
    <w:p>
      <w:pPr>
        <w:spacing w:after="80"/>
      </w:pPr>
    </w:p>
    <w:p>
      <w:pPr>
        <w:spacing w:after="200"/>
      </w:pPr>
    </w:p>
    <w:p>
      <w:pPr>
        <w:spacing w:after="80"/>
      </w:pPr>
    </w:p>
    <w:p>
      <w:pPr>
        <w:pStyle w:val="Heading2"/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10. User Workflow
</w:t>
      </w:r>
    </w:p>
    <w:p>
      <w:pPr>
        <w:spacing w:after="80"/>
      </w:pPr>
    </w:p>
    <w:p>
      <w:pPr>
        <w:spacing w:after="4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1. Open http://localhost:4200
</w:t>
      </w:r>
    </w:p>
    <w:p>
      <w:pPr>
        <w:spacing w:after="4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2. Choose assessment mode:
</w:t>
      </w:r>
    </w:p>
    <w:p>
      <w:pPr>
        <w:spacing w:after="4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┌─────────────────┐  ┌─────────────────┐  ┌─────────────────┐
</w:t>
      </w:r>
    </w:p>
    <w:p>
      <w:pPr>
        <w:spacing w:after="4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│  Subscription   │  │   Region Move   │  │  Jio Region     │
</w:t>
      </w:r>
    </w:p>
    <w:p>
      <w:pPr>
        <w:spacing w:after="4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│     Move        │  │                 │  │  Availability   │
</w:t>
      </w:r>
    </w:p>
    <w:p>
      <w:pPr>
        <w:spacing w:after="4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└────────┬────────┘  └────────┬────────┘  └────────┬────────┘
</w:t>
      </w:r>
    </w:p>
    <w:p>
      <w:pPr>
        <w:spacing w:after="4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        │                    │                     │
</w:t>
      </w:r>
    </w:p>
    <w:p>
      <w:pPr>
        <w:spacing w:after="4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        └────────────────────┴─────────────────────┘
</w:t>
      </w:r>
    </w:p>
    <w:p>
      <w:pPr>
        <w:spacing w:after="4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 │
</w:t>
      </w:r>
    </w:p>
    <w:p>
      <w:pPr>
        <w:spacing w:after="4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3. Upload Azure resource export Excel (.xlsx)
</w:t>
      </w:r>
    </w:p>
    <w:p>
      <w:pPr>
        <w:spacing w:after="4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4. View results:
</w:t>
      </w:r>
    </w:p>
    <w:p>
      <w:pPr>
        <w:spacing w:after="4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• Summary cards (Total / Yes / No / Review)
</w:t>
      </w:r>
    </w:p>
    <w:p>
      <w:pPr>
        <w:spacing w:after="4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• Searchable/filterable results table
</w:t>
      </w:r>
    </w:p>
    <w:p>
      <w:pPr>
        <w:spacing w:after="4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   • Click cards to filter by status
</w:t>
      </w:r>
    </w:p>
    <w:p>
      <w:pPr>
        <w:spacing w:after="40"/>
        <w:ind w:left="400"/>
      </w:pPr>
      <w:r>
        <w:rPr>
          <w:rFonts w:ascii="Consolas" w:cs="Consolas" w:eastAsia="Consolas" w:hAnsi="Consolas"/>
          <w:sz w:val="18"/>
          <w:szCs w:val="18"/>
        </w:rPr>
        <w:t xml:space="preserve">5. Download assessed Excel report
</w:t>
      </w:r>
    </w:p>
    <w:p>
      <w:pPr>
        <w:spacing w:after="80"/>
      </w:pPr>
    </w:p>
    <w:p>
      <w:pPr>
        <w:spacing w:after="200"/>
      </w:pPr>
    </w:p>
    <w:p>
      <w:pPr>
        <w:spacing w:after="80"/>
      </w:pPr>
    </w:p>
    <w:p>
      <w:pPr>
        <w:pStyle w:val="Heading2"/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11. Excel Output
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downloaded Excel contains two sheets:
</w:t>
      </w:r>
    </w:p>
    <w:p>
      <w:pPr>
        <w:spacing w:after="80"/>
      </w:pPr>
    </w:p>
    <w:p>
      <w:pPr>
        <w:pStyle w:val="Heading3"/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Sheet 1: Assessment Results
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All original columns from the uploaded file PLUS the assessment columns specific to the chosen mode. Old assessment columns from previous runs are automatically stripped.
</w:t>
      </w:r>
    </w:p>
    <w:p>
      <w:pPr>
        <w:spacing w:after="80"/>
      </w:pPr>
    </w:p>
    <w:p>
      <w:pPr>
        <w:pStyle w:val="Heading3"/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Sheet 2: Summary
</w:t>
      </w:r>
    </w:p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Metric</w:t>
            </w:r>
          </w:p>
        </w:tc>
        <w:tc>
          <w:tcPr>
            <w:tcW w:type="dxa" w:w="45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5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Total Resources</w:t>
            </w:r>
          </w:p>
        </w:tc>
        <w:tc>
          <w:tcPr>
            <w:tcW w:type="dxa" w:w="45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45</w:t>
            </w:r>
          </w:p>
        </w:tc>
      </w:tr>
      <w:tr>
        <w:tc>
          <w:tcPr>
            <w:tcW w:type="dxa" w:w="45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Can Move (Yes)</w:t>
            </w:r>
          </w:p>
        </w:tc>
        <w:tc>
          <w:tcPr>
            <w:tcW w:type="dxa" w:w="45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32</w:t>
            </w:r>
          </w:p>
        </w:tc>
      </w:tr>
      <w:tr>
        <w:tc>
          <w:tcPr>
            <w:tcW w:type="dxa" w:w="45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Cannot Move (No)</w:t>
            </w:r>
          </w:p>
        </w:tc>
        <w:tc>
          <w:tcPr>
            <w:tcW w:type="dxa" w:w="45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45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Needs Review</w:t>
            </w:r>
          </w:p>
        </w:tc>
        <w:tc>
          <w:tcPr>
            <w:tcW w:type="dxa" w:w="45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45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Assessment Date</w:t>
            </w:r>
          </w:p>
        </w:tc>
        <w:tc>
          <w:tcPr>
            <w:tcW w:type="dxa" w:w="45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2026-05-11T10:30:00Z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spacing w:after="200"/>
      </w:pPr>
    </w:p>
    <w:p>
      <w:pPr>
        <w:spacing w:after="80"/>
      </w:pPr>
    </w:p>
    <w:p>
      <w:pPr>
        <w:pStyle w:val="Heading2"/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12. Key Features
</w:t>
      </w:r>
    </w:p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Feature</w:t>
            </w:r>
          </w:p>
        </w:tc>
        <w:tc>
          <w:tcPr>
            <w:tcW w:type="dxa" w:w="45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5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**Live Rules**</w:t>
            </w:r>
          </w:p>
        </w:tc>
        <w:tc>
          <w:tcPr>
            <w:tcW w:type="dxa" w:w="45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Auto-fetches latest Microsoft CSV on startup</w:t>
            </w:r>
          </w:p>
        </w:tc>
      </w:tr>
      <w:tr>
        <w:tc>
          <w:tcPr>
            <w:tcW w:type="dxa" w:w="45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**Smart Type Detection**</w:t>
            </w:r>
          </w:p>
        </w:tc>
        <w:tc>
          <w:tcPr>
            <w:tcW w:type="dxa" w:w="45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Handles ARM types, display names, aliases, fuzzy matching</w:t>
            </w:r>
          </w:p>
        </w:tc>
      </w:tr>
      <w:tr>
        <w:tc>
          <w:tcPr>
            <w:tcW w:type="dxa" w:w="45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**Incremental Assessment**</w:t>
            </w:r>
          </w:p>
        </w:tc>
        <w:tc>
          <w:tcPr>
            <w:tcW w:type="dxa" w:w="45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Re-uploading assessed files strips old columns cleanly</w:t>
            </w:r>
          </w:p>
        </w:tc>
      </w:tr>
      <w:tr>
        <w:tc>
          <w:tcPr>
            <w:tcW w:type="dxa" w:w="45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**130+ Region Remarks**</w:t>
            </w:r>
          </w:p>
        </w:tc>
        <w:tc>
          <w:tcPr>
            <w:tcW w:type="dxa" w:w="45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Resource-specific migration guidance with documentation links</w:t>
            </w:r>
          </w:p>
        </w:tc>
      </w:tr>
      <w:tr>
        <w:tc>
          <w:tcPr>
            <w:tcW w:type="dxa" w:w="45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**Jio Monthly Updates**</w:t>
            </w:r>
          </w:p>
        </w:tc>
        <w:tc>
          <w:tcPr>
            <w:tcW w:type="dxa" w:w="45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Upload new Jio Excel anytime via UI — no code changes</w:t>
            </w:r>
          </w:p>
        </w:tc>
      </w:tr>
      <w:tr>
        <w:tc>
          <w:tcPr>
            <w:tcW w:type="dxa" w:w="45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**Docker Support**</w:t>
            </w:r>
          </w:p>
        </w:tc>
        <w:tc>
          <w:tcPr>
            <w:tcW w:type="dxa" w:w="45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One-command deployment with docker-compose</w:t>
            </w:r>
          </w:p>
        </w:tc>
      </w:tr>
      <w:tr>
        <w:tc>
          <w:tcPr>
            <w:tcW w:type="dxa" w:w="45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**Responsive UI**</w:t>
            </w:r>
          </w:p>
        </w:tc>
        <w:tc>
          <w:tcPr>
            <w:tcW w:type="dxa" w:w="45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Works on desktop and tablet screens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spacing w:after="200"/>
      </w:pPr>
    </w:p>
    <w:p>
      <w:pPr>
        <w:spacing w:after="80"/>
      </w:pPr>
    </w:p>
    <w:p>
      <w:pPr>
        <w:pStyle w:val="Heading2"/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13. Security Notes
</w:t>
      </w:r>
    </w:p>
    <w:p>
      <w:pPr>
        <w:spacing w:after="80"/>
      </w:pPr>
    </w:p>
    <w:p>
      <w:pPr>
        <w:spacing w:after="80"/>
        <w:ind w:left="400"/>
      </w:pPr>
      <w:r>
        <w:rPr>
          <w:rFonts w:ascii="Calibri" w:cs="Calibri" w:eastAsia="Calibri" w:hAnsi="Calibri"/>
          <w:sz w:val="22"/>
          <w:szCs w:val="22"/>
        </w:rPr>
        <w:t xml:space="preserve">• File uploads limited to 10 MB
</w:t>
      </w:r>
    </w:p>
    <w:p>
      <w:pPr>
        <w:spacing w:after="80"/>
        <w:ind w:left="400"/>
      </w:pPr>
      <w:r>
        <w:rPr>
          <w:rFonts w:ascii="Calibri" w:cs="Calibri" w:eastAsia="Calibri" w:hAnsi="Calibri"/>
          <w:sz w:val="22"/>
          <w:szCs w:val="22"/>
        </w:rPr>
        <w:t xml:space="preserve">• Only `.xlsx`, `.xls`, `.csv` extensions accepted
</w:t>
      </w:r>
    </w:p>
    <w:p>
      <w:pPr>
        <w:spacing w:after="80"/>
        <w:ind w:left="400"/>
      </w:pPr>
      <w:r>
        <w:rPr>
          <w:rFonts w:ascii="Calibri" w:cs="Calibri" w:eastAsia="Calibri" w:hAnsi="Calibri"/>
          <w:sz w:val="22"/>
          <w:szCs w:val="22"/>
        </w:rPr>
        <w:t xml:space="preserve">• Uploaded files are cleaned up after processing (or after 10 minutes for downloads)
</w:t>
      </w:r>
    </w:p>
    <w:p>
      <w:pPr>
        <w:spacing w:after="80"/>
        <w:ind w:left="400"/>
      </w:pPr>
      <w:r>
        <w:rPr>
          <w:rFonts w:ascii="Calibri" w:cs="Calibri" w:eastAsia="Calibri" w:hAnsi="Calibri"/>
          <w:sz w:val="22"/>
          <w:szCs w:val="22"/>
        </w:rPr>
        <w:t xml:space="preserve">• No authentication (internal tool) — add authentication if exposed externally
</w:t>
      </w:r>
    </w:p>
    <w:p>
      <w:pPr>
        <w:spacing w:after="80"/>
        <w:ind w:left="400"/>
      </w:pPr>
      <w:r>
        <w:rPr>
          <w:rFonts w:ascii="Calibri" w:cs="Calibri" w:eastAsia="Calibri" w:hAnsi="Calibri"/>
          <w:sz w:val="22"/>
          <w:szCs w:val="22"/>
        </w:rPr>
        <w:t xml:space="preserve">• CORS enabled for development
</w:t>
      </w:r>
    </w:p>
    <w:p>
      <w:pPr>
        <w:spacing w:after="80"/>
      </w:pPr>
    </w:p>
    <w:p>
      <w:pPr>
        <w:spacing w:after="200"/>
      </w:pPr>
    </w:p>
    <w:p>
      <w:pPr>
        <w:spacing w:after="80"/>
      </w:pPr>
    </w:p>
    <w:p>
      <w:pPr>
        <w:pStyle w:val="Heading2"/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14. Troubleshooting
</w:t>
      </w:r>
    </w:p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Issue</w:t>
            </w:r>
          </w:p>
        </w:tc>
        <w:tc>
          <w:tcPr>
            <w:tcW w:type="dxa" w:w="45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45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Backend won't start</w:t>
            </w:r>
          </w:p>
        </w:tc>
        <w:tc>
          <w:tcPr>
            <w:tcW w:type="dxa" w:w="45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Check if port 3000 is in use: `Get-NetTCPConnection -LocalPort 3000`</w:t>
            </w:r>
          </w:p>
        </w:tc>
      </w:tr>
      <w:tr>
        <w:tc>
          <w:tcPr>
            <w:tcW w:type="dxa" w:w="45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Frontend proxy errors</w:t>
            </w:r>
          </w:p>
        </w:tc>
        <w:tc>
          <w:tcPr>
            <w:tcW w:type="dxa" w:w="45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Ensure backend is running before frontend</w:t>
            </w:r>
          </w:p>
        </w:tc>
      </w:tr>
      <w:tr>
        <w:tc>
          <w:tcPr>
            <w:tcW w:type="dxa" w:w="45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Rules show as "Static"</w:t>
            </w:r>
          </w:p>
        </w:tc>
        <w:tc>
          <w:tcPr>
            <w:tcW w:type="dxa" w:w="45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Microsoft CSV fetch failed; click refresh button</w:t>
            </w:r>
          </w:p>
        </w:tc>
      </w:tr>
      <w:tr>
        <w:tc>
          <w:tcPr>
            <w:tcW w:type="dxa" w:w="45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Region move always "Review"</w:t>
            </w:r>
          </w:p>
        </w:tc>
        <w:tc>
          <w:tcPr>
            <w:tcW w:type="dxa" w:w="45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Rules refresh may have failed; check console for errors</w:t>
            </w:r>
          </w:p>
        </w:tc>
      </w:tr>
      <w:tr>
        <w:tc>
          <w:tcPr>
            <w:tcW w:type="dxa" w:w="45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Jio upload fails</w:t>
            </w:r>
          </w:p>
        </w:tc>
        <w:tc>
          <w:tcPr>
            <w:tcW w:type="dxa" w:w="4500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Verify Excel has sheets named "Services" and "VMs" with correct columns</w:t>
            </w:r>
          </w:p>
        </w:tc>
      </w:tr>
    </w:tbl>
    <w:p>
      <w:pPr>
        <w:spacing w:after="120"/>
      </w:pPr>
    </w:p>
    <w:p>
      <w:pPr>
        <w:spacing w:after="8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Azure CSP Migration Assessment Tool - Documentation</dc:title>
  <dc:creator>Azure CSP Migration Tool</dc:creator>
  <cp:lastModifiedBy>Un-named</cp:lastModifiedBy>
  <cp:revision>1</cp:revision>
  <dcterms:created xsi:type="dcterms:W3CDTF">2026-05-11T14:46:04.196Z</dcterms:created>
  <dcterms:modified xsi:type="dcterms:W3CDTF">2026-05-11T14:46:04.217Z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