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0692E9">
      <w:pPr>
        <w:jc w:val="center"/>
        <w:rPr>
          <w:rFonts w:hint="default"/>
          <w:lang w:val="en-US"/>
        </w:rPr>
      </w:pPr>
      <w:r>
        <w:rPr>
          <w:rFonts w:hint="default"/>
          <w:b/>
          <w:bCs/>
          <w:sz w:val="32"/>
          <w:szCs w:val="32"/>
          <w:lang w:val="en-US"/>
        </w:rPr>
        <w:t xml:space="preserve">            The  analysis report</w:t>
      </w:r>
    </w:p>
    <w:p w14:paraId="58A0A87B">
      <w:pPr>
        <w:rPr>
          <w:rFonts w:hint="default"/>
          <w:lang w:val="en-US"/>
        </w:rPr>
      </w:pPr>
    </w:p>
    <w:p w14:paraId="3D6D6C12">
      <w:r>
        <w:pict>
          <v:shape id="_x0000_i1025" o:spt="75" type="#_x0000_t75" style="height:373.45pt;width:468pt;" filled="f" stroked="f" coordsize="21600,21600">
            <v:path/>
            <v:fill on="f" focussize="0,0"/>
            <v:stroke on="f"/>
            <v:imagedata r:id="rId6" o:title=""/>
            <o:lock v:ext="edit" aspectratio="t"/>
            <w10:wrap type="none"/>
            <w10:anchorlock/>
          </v:shape>
        </w:pict>
      </w:r>
    </w:p>
    <w:p w14:paraId="226A43D8">
      <w:pPr>
        <w:ind w:firstLine="3300" w:firstLineChars="1500"/>
        <w:jc w:val="both"/>
        <w:rPr>
          <w:rFonts w:hint="default" w:ascii="Times New Roman" w:hAnsi="Times New Roman" w:cs="Times New Roman"/>
          <w:lang w:val="en-US"/>
        </w:rPr>
      </w:pPr>
      <w:r>
        <w:rPr>
          <w:rFonts w:hint="default" w:ascii="Times New Roman" w:hAnsi="Times New Roman" w:cs="Times New Roman"/>
          <w:lang w:val="en-US"/>
        </w:rPr>
        <w:t>Figure1: Spearson correlation report</w:t>
      </w:r>
    </w:p>
    <w:p w14:paraId="611CC114">
      <w:pPr>
        <w:pStyle w:val="5"/>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The correlation analysis shows both th</w:t>
      </w:r>
      <w:r>
        <w:rPr>
          <w:rFonts w:hint="default" w:ascii="Times New Roman" w:hAnsi="Times New Roman" w:cs="Times New Roman"/>
          <w:b w:val="0"/>
          <w:bCs w:val="0"/>
          <w:sz w:val="28"/>
          <w:szCs w:val="28"/>
        </w:rPr>
        <w:t xml:space="preserve">e </w:t>
      </w:r>
      <w:r>
        <w:rPr>
          <w:rStyle w:val="6"/>
          <w:rFonts w:hint="default" w:ascii="Times New Roman" w:hAnsi="Times New Roman" w:cs="Times New Roman"/>
          <w:b w:val="0"/>
          <w:bCs w:val="0"/>
          <w:sz w:val="28"/>
          <w:szCs w:val="28"/>
        </w:rPr>
        <w:t>strength</w:t>
      </w:r>
      <w:r>
        <w:rPr>
          <w:rFonts w:hint="default" w:ascii="Times New Roman" w:hAnsi="Times New Roman" w:cs="Times New Roman"/>
          <w:b w:val="0"/>
          <w:bCs w:val="0"/>
          <w:sz w:val="28"/>
          <w:szCs w:val="28"/>
        </w:rPr>
        <w:t xml:space="preserve"> an</w:t>
      </w:r>
      <w:r>
        <w:rPr>
          <w:rFonts w:hint="default" w:ascii="Times New Roman" w:hAnsi="Times New Roman" w:cs="Times New Roman"/>
          <w:sz w:val="28"/>
          <w:szCs w:val="28"/>
        </w:rPr>
        <w:t>d direction of relationships among the morphometric traits. Positive correlations indicate traits that tend to increase together, whereas negative correlations suggest opposing patterns or trade-offs. The significant correlations support the use of PCA for reducing dimensionality and summarizing the major variation in the data.</w:t>
      </w:r>
    </w:p>
    <w:p w14:paraId="581147B8">
      <w:pPr>
        <w:rPr>
          <w:rFonts w:hint="default"/>
          <w:lang w:val="en-US"/>
        </w:rPr>
      </w:pPr>
    </w:p>
    <w:p w14:paraId="7496B45D">
      <w:pPr>
        <w:rPr>
          <w:rFonts w:hint="default"/>
          <w:lang w:val="en-US"/>
        </w:rPr>
      </w:pPr>
    </w:p>
    <w:p w14:paraId="4F0AACB7">
      <w:pPr>
        <w:rPr>
          <w:rFonts w:hint="default"/>
          <w:lang w:val="en-US"/>
        </w:rPr>
      </w:pPr>
    </w:p>
    <w:p w14:paraId="53FF41E2">
      <w:r>
        <w:pict>
          <v:shape id="_x0000_i1026" o:spt="75" type="#_x0000_t75" style="height:347.9pt;width:467.35pt;" filled="f" stroked="f" coordsize="21600,21600">
            <v:path/>
            <v:fill on="f" focussize="0,0"/>
            <v:stroke on="f"/>
            <v:imagedata r:id="rId7" o:title=""/>
            <o:lock v:ext="edit" aspectratio="t"/>
            <w10:wrap type="none"/>
            <w10:anchorlock/>
          </v:shape>
        </w:pict>
      </w:r>
    </w:p>
    <w:p w14:paraId="6077DF24">
      <w:pPr>
        <w:ind w:left="2760" w:leftChars="1000" w:hanging="560" w:hangingChars="200"/>
        <w:jc w:val="both"/>
        <w:rPr>
          <w:rFonts w:hint="default" w:ascii="Times New Roman" w:hAnsi="Times New Roman" w:cs="Times New Roman"/>
          <w:sz w:val="28"/>
          <w:szCs w:val="28"/>
        </w:rPr>
      </w:pPr>
      <w:r>
        <w:rPr>
          <w:rFonts w:hint="default" w:ascii="Times New Roman" w:hAnsi="Times New Roman" w:cs="Times New Roman"/>
          <w:sz w:val="28"/>
          <w:szCs w:val="28"/>
          <w:lang w:val="en-US"/>
        </w:rPr>
        <w:t xml:space="preserve">Figure 2: </w:t>
      </w:r>
      <w:r>
        <w:rPr>
          <w:rFonts w:hint="default" w:ascii="Times New Roman" w:hAnsi="Times New Roman" w:cs="Times New Roman"/>
          <w:sz w:val="28"/>
          <w:szCs w:val="28"/>
          <w:lang w:val="en-US" w:eastAsia="zh-CN"/>
        </w:rPr>
        <w:t>variance explained by each principal component</w:t>
      </w:r>
    </w:p>
    <w:p w14:paraId="3FD7743D">
      <w:pPr>
        <w:ind w:firstLine="4200" w:firstLineChars="1500"/>
        <w:jc w:val="both"/>
        <w:rPr>
          <w:rFonts w:hint="default"/>
          <w:sz w:val="28"/>
          <w:szCs w:val="28"/>
          <w:lang w:val="en-US"/>
        </w:rPr>
      </w:pPr>
    </w:p>
    <w:p w14:paraId="260A7603">
      <w:r>
        <w:pict>
          <v:shape id="_x0000_i1027" o:spt="75" type="#_x0000_t75" style="height:281.3pt;width:467.8pt;" filled="f" stroked="f" coordsize="21600,21600">
            <v:path/>
            <v:fill on="f" focussize="0,0"/>
            <v:stroke on="f"/>
            <v:imagedata r:id="rId8" o:title=""/>
            <o:lock v:ext="edit" aspectratio="t"/>
            <w10:wrap type="none"/>
            <w10:anchorlock/>
          </v:shape>
        </w:pict>
      </w:r>
    </w:p>
    <w:p w14:paraId="3ABA7C07">
      <w:pPr>
        <w:ind w:left="2760" w:leftChars="1000" w:hanging="560" w:hangingChars="200"/>
        <w:jc w:val="both"/>
        <w:rPr>
          <w:rFonts w:hint="default" w:ascii="Times New Roman" w:hAnsi="Times New Roman" w:cs="Times New Roman"/>
          <w:sz w:val="28"/>
          <w:szCs w:val="28"/>
        </w:rPr>
      </w:pPr>
      <w:r>
        <w:rPr>
          <w:rFonts w:hint="default" w:ascii="Times New Roman" w:hAnsi="Times New Roman" w:cs="Times New Roman"/>
          <w:sz w:val="28"/>
          <w:szCs w:val="28"/>
          <w:lang w:val="en-US"/>
        </w:rPr>
        <w:t xml:space="preserve">Figure 3: </w:t>
      </w:r>
      <w:r>
        <w:rPr>
          <w:rFonts w:hint="default" w:ascii="Times New Roman" w:hAnsi="Times New Roman" w:cs="Times New Roman"/>
          <w:sz w:val="28"/>
          <w:szCs w:val="28"/>
          <w:lang w:val="en-US" w:eastAsia="zh-CN"/>
        </w:rPr>
        <w:t>variance showing the principal component</w:t>
      </w:r>
    </w:p>
    <w:p w14:paraId="55BD50AA">
      <w:pPr>
        <w:pStyle w:val="5"/>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The PCA showed that the first three principal components account for 78.5% of the total variance.</w:t>
      </w:r>
    </w:p>
    <w:p w14:paraId="750522A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b w:val="0"/>
          <w:bCs w:val="0"/>
          <w:sz w:val="28"/>
          <w:szCs w:val="28"/>
        </w:rPr>
      </w:pPr>
      <w:r>
        <w:rPr>
          <w:rStyle w:val="6"/>
          <w:rFonts w:hint="default" w:ascii="Times New Roman" w:hAnsi="Times New Roman" w:eastAsia="Segoe UI" w:cs="Times New Roman"/>
          <w:b w:val="0"/>
          <w:bCs w:val="0"/>
          <w:i w:val="0"/>
          <w:iCs w:val="0"/>
          <w:caps w:val="0"/>
          <w:color w:val="333333"/>
          <w:spacing w:val="0"/>
          <w:sz w:val="28"/>
          <w:szCs w:val="28"/>
        </w:rPr>
        <w:t>PC1</w:t>
      </w:r>
      <w:r>
        <w:rPr>
          <w:rFonts w:hint="default" w:ascii="Times New Roman" w:hAnsi="Times New Roman" w:eastAsia="Segoe UI" w:cs="Times New Roman"/>
          <w:b w:val="0"/>
          <w:bCs w:val="0"/>
          <w:i w:val="0"/>
          <w:iCs w:val="0"/>
          <w:caps w:val="0"/>
          <w:color w:val="333333"/>
          <w:spacing w:val="0"/>
          <w:sz w:val="28"/>
          <w:szCs w:val="28"/>
        </w:rPr>
        <w:t> explains 51% of variance</w:t>
      </w:r>
    </w:p>
    <w:p w14:paraId="0480F2E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b w:val="0"/>
          <w:bCs w:val="0"/>
          <w:sz w:val="28"/>
          <w:szCs w:val="28"/>
        </w:rPr>
      </w:pPr>
      <w:r>
        <w:rPr>
          <w:rStyle w:val="6"/>
          <w:rFonts w:hint="default" w:ascii="Times New Roman" w:hAnsi="Times New Roman" w:eastAsia="Segoe UI" w:cs="Times New Roman"/>
          <w:b w:val="0"/>
          <w:bCs w:val="0"/>
          <w:i w:val="0"/>
          <w:iCs w:val="0"/>
          <w:caps w:val="0"/>
          <w:color w:val="333333"/>
          <w:spacing w:val="0"/>
          <w:sz w:val="28"/>
          <w:szCs w:val="28"/>
        </w:rPr>
        <w:t>PC2</w:t>
      </w:r>
      <w:r>
        <w:rPr>
          <w:rFonts w:hint="default" w:ascii="Times New Roman" w:hAnsi="Times New Roman" w:eastAsia="Segoe UI" w:cs="Times New Roman"/>
          <w:b w:val="0"/>
          <w:bCs w:val="0"/>
          <w:i w:val="0"/>
          <w:iCs w:val="0"/>
          <w:caps w:val="0"/>
          <w:color w:val="333333"/>
          <w:spacing w:val="0"/>
          <w:sz w:val="28"/>
          <w:szCs w:val="28"/>
        </w:rPr>
        <w:t> explains 17.2% of variance</w:t>
      </w:r>
    </w:p>
    <w:p w14:paraId="17299B2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28"/>
          <w:szCs w:val="28"/>
        </w:rPr>
      </w:pPr>
      <w:r>
        <w:rPr>
          <w:rStyle w:val="6"/>
          <w:rFonts w:hint="default" w:ascii="Times New Roman" w:hAnsi="Times New Roman" w:eastAsia="Segoe UI" w:cs="Times New Roman"/>
          <w:b w:val="0"/>
          <w:bCs w:val="0"/>
          <w:i w:val="0"/>
          <w:iCs w:val="0"/>
          <w:caps w:val="0"/>
          <w:color w:val="333333"/>
          <w:spacing w:val="0"/>
          <w:sz w:val="28"/>
          <w:szCs w:val="28"/>
        </w:rPr>
        <w:t>PC3</w:t>
      </w:r>
      <w:r>
        <w:rPr>
          <w:rFonts w:hint="default" w:ascii="Times New Roman" w:hAnsi="Times New Roman" w:eastAsia="Segoe UI" w:cs="Times New Roman"/>
          <w:i w:val="0"/>
          <w:iCs w:val="0"/>
          <w:caps w:val="0"/>
          <w:color w:val="333333"/>
          <w:spacing w:val="0"/>
          <w:sz w:val="28"/>
          <w:szCs w:val="28"/>
        </w:rPr>
        <w:t> explains 10.3% of variance</w:t>
      </w:r>
    </w:p>
    <w:p w14:paraId="2F0E4DAA">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rPr>
          <w:rFonts w:hint="default" w:ascii="Times New Roman" w:hAnsi="Times New Roman" w:cs="Times New Roman"/>
          <w:sz w:val="28"/>
          <w:szCs w:val="28"/>
        </w:rPr>
      </w:pPr>
    </w:p>
    <w:p w14:paraId="59FDDFEF">
      <w:r>
        <w:pict>
          <v:shape id="_x0000_i1028" o:spt="75" type="#_x0000_t75" style="height:407.65pt;width:467.55pt;" filled="f" stroked="f" coordsize="21600,21600">
            <v:path/>
            <v:fill on="f" focussize="0,0"/>
            <v:stroke on="f"/>
            <v:imagedata r:id="rId9" o:title=""/>
            <o:lock v:ext="edit" aspectratio="t"/>
            <w10:wrap type="none"/>
            <w10:anchorlock/>
          </v:shape>
        </w:pict>
      </w:r>
    </w:p>
    <w:p w14:paraId="160D58BF">
      <w:pPr>
        <w:ind w:firstLine="2240" w:firstLineChars="800"/>
        <w:jc w:val="both"/>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Figure 4: PCA biplot without confidence ellipses</w:t>
      </w:r>
    </w:p>
    <w:p w14:paraId="224D169A">
      <w:r>
        <w:pict>
          <v:shape id="_x0000_i1030" o:spt="75" alt="" type="#_x0000_t75" style="height:306.65pt;width:467.95pt;" filled="f" o:preferrelative="t" stroked="f" coordsize="21600,21600">
            <v:path/>
            <v:fill on="f" focussize="0,0"/>
            <v:stroke on="f"/>
            <v:imagedata r:id="rId10" o:title=""/>
            <o:lock v:ext="edit" aspectratio="t"/>
            <w10:wrap type="none"/>
            <w10:anchorlock/>
          </v:shape>
        </w:pict>
      </w:r>
    </w:p>
    <w:p w14:paraId="64D191FF">
      <w:pPr>
        <w:ind w:firstLine="2200" w:firstLineChars="1000"/>
        <w:jc w:val="both"/>
        <w:rPr>
          <w:rFonts w:hint="default" w:ascii="Times New Roman" w:hAnsi="Times New Roman" w:cs="Times New Roman"/>
          <w:lang w:val="en-US"/>
        </w:rPr>
      </w:pPr>
      <w:r>
        <w:rPr>
          <w:rFonts w:hint="default" w:ascii="Times New Roman" w:hAnsi="Times New Roman" w:cs="Times New Roman"/>
        </w:rPr>
        <w:t>Figure 5:  95% confidence ellipses</w:t>
      </w:r>
      <w:r>
        <w:rPr>
          <w:rFonts w:hint="default" w:ascii="Times New Roman" w:hAnsi="Times New Roman" w:cs="Times New Roman"/>
          <w:lang w:val="en-US"/>
        </w:rPr>
        <w:t xml:space="preserve"> of the </w:t>
      </w:r>
      <w:r>
        <w:rPr>
          <w:rFonts w:hint="default" w:ascii="Times New Roman" w:hAnsi="Times New Roman" w:cs="Times New Roman"/>
        </w:rPr>
        <w:t>PCA biplot</w:t>
      </w:r>
    </w:p>
    <w:p w14:paraId="449B3D4B">
      <w:pPr>
        <w:jc w:val="both"/>
        <w:rPr>
          <w:rFonts w:hint="default"/>
          <w:lang w:val="en-US" w:eastAsia="zh-CN"/>
        </w:rPr>
      </w:pPr>
    </w:p>
    <w:p w14:paraId="4AEC6898">
      <w:pPr>
        <w:pStyle w:val="5"/>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The PCA biplots with 95% confidence ellipses illustrate how distinctly the groups are separated.</w:t>
      </w:r>
    </w:p>
    <w:p w14:paraId="0D11CF2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28"/>
          <w:szCs w:val="28"/>
        </w:rPr>
      </w:pPr>
      <w:r>
        <w:rPr>
          <w:rStyle w:val="6"/>
          <w:rFonts w:hint="default" w:ascii="Times New Roman" w:hAnsi="Times New Roman" w:eastAsia="Segoe UI" w:cs="Times New Roman"/>
          <w:i w:val="0"/>
          <w:iCs w:val="0"/>
          <w:caps w:val="0"/>
          <w:color w:val="333333"/>
          <w:spacing w:val="0"/>
          <w:sz w:val="28"/>
          <w:szCs w:val="28"/>
        </w:rPr>
        <w:t>Á vs Ã:</w:t>
      </w:r>
      <w:r>
        <w:rPr>
          <w:rFonts w:hint="default" w:ascii="Times New Roman" w:hAnsi="Times New Roman" w:eastAsia="Segoe UI" w:cs="Times New Roman"/>
          <w:i w:val="0"/>
          <w:iCs w:val="0"/>
          <w:caps w:val="0"/>
          <w:color w:val="333333"/>
          <w:spacing w:val="0"/>
          <w:sz w:val="28"/>
          <w:szCs w:val="28"/>
        </w:rPr>
        <w:t> Overlapping (distance = 0.39 units)</w:t>
      </w:r>
    </w:p>
    <w:p w14:paraId="67F0FC59">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28"/>
          <w:szCs w:val="28"/>
        </w:rPr>
      </w:pPr>
      <w:r>
        <w:rPr>
          <w:rStyle w:val="6"/>
          <w:rFonts w:hint="default" w:ascii="Times New Roman" w:hAnsi="Times New Roman" w:eastAsia="Segoe UI" w:cs="Times New Roman"/>
          <w:i w:val="0"/>
          <w:iCs w:val="0"/>
          <w:caps w:val="0"/>
          <w:color w:val="333333"/>
          <w:spacing w:val="0"/>
          <w:sz w:val="28"/>
          <w:szCs w:val="28"/>
        </w:rPr>
        <w:t>Á vs È:</w:t>
      </w:r>
      <w:r>
        <w:rPr>
          <w:rFonts w:hint="default" w:ascii="Times New Roman" w:hAnsi="Times New Roman" w:eastAsia="Segoe UI" w:cs="Times New Roman"/>
          <w:i w:val="0"/>
          <w:iCs w:val="0"/>
          <w:caps w:val="0"/>
          <w:color w:val="333333"/>
          <w:spacing w:val="0"/>
          <w:sz w:val="28"/>
          <w:szCs w:val="28"/>
        </w:rPr>
        <w:t> Overlapping (distance = 0.33 units)</w:t>
      </w:r>
    </w:p>
    <w:p w14:paraId="37B4242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28"/>
          <w:szCs w:val="28"/>
        </w:rPr>
      </w:pPr>
      <w:r>
        <w:rPr>
          <w:rStyle w:val="6"/>
          <w:rFonts w:hint="default" w:ascii="Times New Roman" w:hAnsi="Times New Roman" w:eastAsia="Segoe UI" w:cs="Times New Roman"/>
          <w:i w:val="0"/>
          <w:iCs w:val="0"/>
          <w:caps w:val="0"/>
          <w:color w:val="333333"/>
          <w:spacing w:val="0"/>
          <w:sz w:val="28"/>
          <w:szCs w:val="28"/>
        </w:rPr>
        <w:t>Á vs Ë:</w:t>
      </w:r>
      <w:r>
        <w:rPr>
          <w:rFonts w:hint="default" w:ascii="Times New Roman" w:hAnsi="Times New Roman" w:eastAsia="Segoe UI" w:cs="Times New Roman"/>
          <w:i w:val="0"/>
          <w:iCs w:val="0"/>
          <w:caps w:val="0"/>
          <w:color w:val="333333"/>
          <w:spacing w:val="0"/>
          <w:sz w:val="28"/>
          <w:szCs w:val="28"/>
        </w:rPr>
        <w:t> Overlapping (distance = 0.21 units)</w:t>
      </w:r>
    </w:p>
    <w:p w14:paraId="0DFC97F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28"/>
          <w:szCs w:val="28"/>
        </w:rPr>
      </w:pPr>
      <w:r>
        <w:rPr>
          <w:rStyle w:val="6"/>
          <w:rFonts w:hint="default" w:ascii="Times New Roman" w:hAnsi="Times New Roman" w:eastAsia="Segoe UI" w:cs="Times New Roman"/>
          <w:i w:val="0"/>
          <w:iCs w:val="0"/>
          <w:caps w:val="0"/>
          <w:color w:val="333333"/>
          <w:spacing w:val="0"/>
          <w:sz w:val="28"/>
          <w:szCs w:val="28"/>
        </w:rPr>
        <w:t>Á vs Î:</w:t>
      </w:r>
      <w:r>
        <w:rPr>
          <w:rFonts w:hint="default" w:ascii="Times New Roman" w:hAnsi="Times New Roman" w:eastAsia="Segoe UI" w:cs="Times New Roman"/>
          <w:i w:val="0"/>
          <w:iCs w:val="0"/>
          <w:caps w:val="0"/>
          <w:color w:val="333333"/>
          <w:spacing w:val="0"/>
          <w:sz w:val="28"/>
          <w:szCs w:val="28"/>
        </w:rPr>
        <w:t> Overlapping (distance = 0.29 units)</w:t>
      </w:r>
    </w:p>
    <w:p w14:paraId="4F22428B">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28"/>
          <w:szCs w:val="28"/>
        </w:rPr>
      </w:pPr>
      <w:r>
        <w:rPr>
          <w:rStyle w:val="6"/>
          <w:rFonts w:hint="default" w:ascii="Times New Roman" w:hAnsi="Times New Roman" w:eastAsia="Segoe UI" w:cs="Times New Roman"/>
          <w:i w:val="0"/>
          <w:iCs w:val="0"/>
          <w:caps w:val="0"/>
          <w:color w:val="333333"/>
          <w:spacing w:val="0"/>
          <w:sz w:val="28"/>
          <w:szCs w:val="28"/>
        </w:rPr>
        <w:t>Á vs Õ:</w:t>
      </w:r>
      <w:r>
        <w:rPr>
          <w:rFonts w:hint="default" w:ascii="Times New Roman" w:hAnsi="Times New Roman" w:eastAsia="Segoe UI" w:cs="Times New Roman"/>
          <w:i w:val="0"/>
          <w:iCs w:val="0"/>
          <w:caps w:val="0"/>
          <w:color w:val="333333"/>
          <w:spacing w:val="0"/>
          <w:sz w:val="28"/>
          <w:szCs w:val="28"/>
        </w:rPr>
        <w:t> Overlapping (distance = 0.38 units)</w:t>
      </w:r>
    </w:p>
    <w:p w14:paraId="6EDB6BCB">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28"/>
          <w:szCs w:val="28"/>
        </w:rPr>
      </w:pPr>
      <w:r>
        <w:rPr>
          <w:rStyle w:val="6"/>
          <w:rFonts w:hint="default" w:ascii="Times New Roman" w:hAnsi="Times New Roman" w:eastAsia="Segoe UI" w:cs="Times New Roman"/>
          <w:i w:val="0"/>
          <w:iCs w:val="0"/>
          <w:caps w:val="0"/>
          <w:color w:val="333333"/>
          <w:spacing w:val="0"/>
          <w:sz w:val="28"/>
          <w:szCs w:val="28"/>
        </w:rPr>
        <w:t>Ã vs È:</w:t>
      </w:r>
      <w:r>
        <w:rPr>
          <w:rFonts w:hint="default" w:ascii="Times New Roman" w:hAnsi="Times New Roman" w:eastAsia="Segoe UI" w:cs="Times New Roman"/>
          <w:i w:val="0"/>
          <w:iCs w:val="0"/>
          <w:caps w:val="0"/>
          <w:color w:val="333333"/>
          <w:spacing w:val="0"/>
          <w:sz w:val="28"/>
          <w:szCs w:val="28"/>
        </w:rPr>
        <w:t> Overlapping (distance = 0.72 units)</w:t>
      </w:r>
    </w:p>
    <w:p w14:paraId="288338F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28"/>
          <w:szCs w:val="28"/>
        </w:rPr>
      </w:pPr>
      <w:r>
        <w:rPr>
          <w:rStyle w:val="6"/>
          <w:rFonts w:hint="default" w:ascii="Times New Roman" w:hAnsi="Times New Roman" w:eastAsia="Segoe UI" w:cs="Times New Roman"/>
          <w:i w:val="0"/>
          <w:iCs w:val="0"/>
          <w:caps w:val="0"/>
          <w:color w:val="333333"/>
          <w:spacing w:val="0"/>
          <w:sz w:val="28"/>
          <w:szCs w:val="28"/>
        </w:rPr>
        <w:t>Ã vs Ë:</w:t>
      </w:r>
      <w:r>
        <w:rPr>
          <w:rFonts w:hint="default" w:ascii="Times New Roman" w:hAnsi="Times New Roman" w:eastAsia="Segoe UI" w:cs="Times New Roman"/>
          <w:i w:val="0"/>
          <w:iCs w:val="0"/>
          <w:caps w:val="0"/>
          <w:color w:val="333333"/>
          <w:spacing w:val="0"/>
          <w:sz w:val="28"/>
          <w:szCs w:val="28"/>
        </w:rPr>
        <w:t> Overlapping (distance = 0.56 units)</w:t>
      </w:r>
    </w:p>
    <w:p w14:paraId="0866E50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28"/>
          <w:szCs w:val="28"/>
        </w:rPr>
      </w:pPr>
      <w:r>
        <w:rPr>
          <w:rStyle w:val="6"/>
          <w:rFonts w:hint="default" w:ascii="Times New Roman" w:hAnsi="Times New Roman" w:eastAsia="Segoe UI" w:cs="Times New Roman"/>
          <w:i w:val="0"/>
          <w:iCs w:val="0"/>
          <w:caps w:val="0"/>
          <w:color w:val="333333"/>
          <w:spacing w:val="0"/>
          <w:sz w:val="28"/>
          <w:szCs w:val="28"/>
        </w:rPr>
        <w:t>Ã vs Î:</w:t>
      </w:r>
      <w:r>
        <w:rPr>
          <w:rFonts w:hint="default" w:ascii="Times New Roman" w:hAnsi="Times New Roman" w:eastAsia="Segoe UI" w:cs="Times New Roman"/>
          <w:i w:val="0"/>
          <w:iCs w:val="0"/>
          <w:caps w:val="0"/>
          <w:color w:val="333333"/>
          <w:spacing w:val="0"/>
          <w:sz w:val="28"/>
          <w:szCs w:val="28"/>
        </w:rPr>
        <w:t> Overlapping (distance = 0.11 units)</w:t>
      </w:r>
    </w:p>
    <w:p w14:paraId="1DDD4EB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28"/>
          <w:szCs w:val="28"/>
        </w:rPr>
      </w:pPr>
      <w:r>
        <w:rPr>
          <w:rStyle w:val="6"/>
          <w:rFonts w:hint="default" w:ascii="Times New Roman" w:hAnsi="Times New Roman" w:eastAsia="Segoe UI" w:cs="Times New Roman"/>
          <w:i w:val="0"/>
          <w:iCs w:val="0"/>
          <w:caps w:val="0"/>
          <w:color w:val="333333"/>
          <w:spacing w:val="0"/>
          <w:sz w:val="28"/>
          <w:szCs w:val="28"/>
        </w:rPr>
        <w:t>Ã vs Õ:</w:t>
      </w:r>
      <w:r>
        <w:rPr>
          <w:rFonts w:hint="default" w:ascii="Times New Roman" w:hAnsi="Times New Roman" w:eastAsia="Segoe UI" w:cs="Times New Roman"/>
          <w:i w:val="0"/>
          <w:iCs w:val="0"/>
          <w:caps w:val="0"/>
          <w:color w:val="333333"/>
          <w:spacing w:val="0"/>
          <w:sz w:val="28"/>
          <w:szCs w:val="28"/>
        </w:rPr>
        <w:t> Overlapping (distance = 0.45 units)</w:t>
      </w:r>
    </w:p>
    <w:p w14:paraId="4173A784">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28"/>
          <w:szCs w:val="28"/>
        </w:rPr>
      </w:pPr>
      <w:r>
        <w:rPr>
          <w:rStyle w:val="6"/>
          <w:rFonts w:hint="default" w:ascii="Times New Roman" w:hAnsi="Times New Roman" w:eastAsia="Segoe UI" w:cs="Times New Roman"/>
          <w:i w:val="0"/>
          <w:iCs w:val="0"/>
          <w:caps w:val="0"/>
          <w:color w:val="333333"/>
          <w:spacing w:val="0"/>
          <w:sz w:val="28"/>
          <w:szCs w:val="28"/>
        </w:rPr>
        <w:t>È vs Ë:</w:t>
      </w:r>
      <w:r>
        <w:rPr>
          <w:rFonts w:hint="default" w:ascii="Times New Roman" w:hAnsi="Times New Roman" w:eastAsia="Segoe UI" w:cs="Times New Roman"/>
          <w:i w:val="0"/>
          <w:iCs w:val="0"/>
          <w:caps w:val="0"/>
          <w:color w:val="333333"/>
          <w:spacing w:val="0"/>
          <w:sz w:val="28"/>
          <w:szCs w:val="28"/>
        </w:rPr>
        <w:t> Overlapping (distance = 0.31 units)</w:t>
      </w:r>
    </w:p>
    <w:p w14:paraId="20AF58D2">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default" w:ascii="Times New Roman" w:hAnsi="Times New Roman" w:cs="Times New Roman"/>
          <w:sz w:val="28"/>
          <w:szCs w:val="28"/>
        </w:rPr>
      </w:pPr>
      <w:r>
        <w:rPr>
          <w:rStyle w:val="6"/>
          <w:rFonts w:hint="default" w:ascii="Times New Roman" w:hAnsi="Times New Roman" w:eastAsia="Segoe UI" w:cs="Times New Roman"/>
          <w:i w:val="0"/>
          <w:iCs w:val="0"/>
          <w:caps w:val="0"/>
          <w:color w:val="333333"/>
          <w:spacing w:val="0"/>
          <w:sz w:val="28"/>
          <w:szCs w:val="28"/>
        </w:rPr>
        <w:t>È vs Î:</w:t>
      </w:r>
      <w:r>
        <w:rPr>
          <w:rFonts w:hint="default" w:ascii="Times New Roman" w:hAnsi="Times New Roman" w:eastAsia="Segoe UI" w:cs="Times New Roman"/>
          <w:i w:val="0"/>
          <w:iCs w:val="0"/>
          <w:caps w:val="0"/>
          <w:color w:val="333333"/>
          <w:spacing w:val="0"/>
          <w:sz w:val="28"/>
          <w:szCs w:val="28"/>
        </w:rPr>
        <w:t> Overlapping (distance = 0.61 units)</w:t>
      </w:r>
    </w:p>
    <w:p w14:paraId="566A2A36">
      <w:pPr>
        <w:pStyle w:val="5"/>
        <w:keepNext w:val="0"/>
        <w:keepLines w:val="0"/>
        <w:widowControl/>
        <w:suppressLineNumbers w:val="0"/>
        <w:spacing w:before="0" w:beforeAutospacing="1" w:after="0" w:afterAutospacing="1"/>
        <w:ind w:left="0" w:right="0"/>
      </w:pPr>
      <w:r>
        <w:pict>
          <v:shape id="_x0000_i1031" o:spt="75" type="#_x0000_t75" style="height:472.2pt;width:387.6pt;" filled="f" stroked="f" coordsize="21600,21600">
            <v:path/>
            <v:fill on="f" focussize="0,0"/>
            <v:stroke on="f"/>
            <v:imagedata r:id="rId11" o:title=""/>
            <o:lock v:ext="edit" aspectratio="t"/>
            <w10:wrap type="none"/>
            <w10:anchorlock/>
          </v:shape>
        </w:pict>
      </w:r>
    </w:p>
    <w:p w14:paraId="6024BDD4">
      <w:pPr>
        <w:pStyle w:val="5"/>
        <w:keepNext w:val="0"/>
        <w:keepLines w:val="0"/>
        <w:widowControl/>
        <w:suppressLineNumbers w:val="0"/>
        <w:spacing w:before="0" w:beforeAutospacing="1" w:after="0" w:afterAutospacing="1"/>
        <w:ind w:right="0" w:firstLine="840" w:firstLineChars="350"/>
        <w:rPr>
          <w:rFonts w:hint="default"/>
          <w:lang w:val="en-US"/>
        </w:rPr>
      </w:pPr>
      <w:r>
        <w:rPr>
          <w:rFonts w:hint="default" w:ascii="Times New Roman" w:hAnsi="Times New Roman" w:cs="Times New Roman"/>
        </w:rPr>
        <w:t xml:space="preserve">Figure </w:t>
      </w:r>
      <w:r>
        <w:rPr>
          <w:rFonts w:hint="default" w:ascii="Times New Roman" w:hAnsi="Times New Roman" w:cs="Times New Roman"/>
          <w:lang w:val="en-US"/>
        </w:rPr>
        <w:t>6</w:t>
      </w:r>
      <w:r>
        <w:rPr>
          <w:rFonts w:hint="default" w:ascii="Times New Roman" w:hAnsi="Times New Roman" w:cs="Times New Roman"/>
        </w:rPr>
        <w:t>:</w:t>
      </w:r>
      <w:r>
        <w:rPr>
          <w:rFonts w:hint="default" w:ascii="Times New Roman" w:hAnsi="Times New Roman" w:cs="Times New Roman"/>
          <w:lang w:val="en-US"/>
        </w:rPr>
        <w:t xml:space="preserve">  Interaction of the data through 3D visualization</w:t>
      </w:r>
    </w:p>
    <w:p w14:paraId="11299B3B">
      <w:pPr>
        <w:pStyle w:val="5"/>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bookmarkStart w:id="0" w:name="_GoBack"/>
      <w:bookmarkEnd w:id="0"/>
      <w:r>
        <w:rPr>
          <w:rFonts w:hint="default" w:ascii="Times New Roman" w:hAnsi="Times New Roman" w:cs="Times New Roman"/>
          <w:sz w:val="28"/>
          <w:szCs w:val="28"/>
          <w:lang w:val="en-US"/>
        </w:rPr>
        <w:t>Here it s</w:t>
      </w:r>
      <w:r>
        <w:rPr>
          <w:rFonts w:hint="default" w:ascii="Times New Roman" w:hAnsi="Times New Roman" w:cs="Times New Roman"/>
          <w:sz w:val="28"/>
          <w:szCs w:val="28"/>
        </w:rPr>
        <w:t>hows</w:t>
      </w:r>
      <w:r>
        <w:rPr>
          <w:rFonts w:hint="default" w:ascii="Times New Roman" w:hAnsi="Times New Roman" w:cs="Times New Roman"/>
          <w:sz w:val="28"/>
          <w:szCs w:val="28"/>
          <w:lang w:val="en-US"/>
        </w:rPr>
        <w:t xml:space="preserve"> the </w:t>
      </w:r>
      <w:r>
        <w:rPr>
          <w:rFonts w:hint="default" w:ascii="Times New Roman" w:hAnsi="Times New Roman" w:cs="Times New Roman"/>
          <w:sz w:val="28"/>
          <w:szCs w:val="28"/>
        </w:rPr>
        <w:t>shape variation across the dataset, with PC1 explaining 51%, PC2 17.2%, and PC3 10.3% of the total variance, together accounting for nearly 80% of the morphological variation. The samples cluster near the center, while the variable vectors (x1–x9) indicate how each trait contributes to the separation; x2 and x4 mainly shape the PC1/PC2 pattern, x6, x7, and x8 point in the opposite direction, and x9 contributes largely along PC3. Overall, these features appear to be the main drivers of morphological differentiation in the analysis.</w:t>
      </w:r>
    </w:p>
    <w:p w14:paraId="1A9E2DEC">
      <w:pPr>
        <w:rPr>
          <w:rFonts w:hint="default" w:ascii="Times New Roman" w:hAnsi="Times New Roman" w:cs="Times New Roman"/>
          <w:sz w:val="28"/>
          <w:szCs w:val="28"/>
          <w:lang w:val="en-US"/>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627078"/>
    <w:multiLevelType w:val="multilevel"/>
    <w:tmpl w:val="8562707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3FAA5394"/>
    <w:multiLevelType w:val="multilevel"/>
    <w:tmpl w:val="3FAA539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NotTrackMoves/>
  <w:documentProtection w:enforcement="0"/>
  <w:defaultTabStop w:val="720"/>
  <w:displayHorizontalDrawingGridEvery w:val="1"/>
  <w:displayVerticalDrawingGridEvery w:val="1"/>
  <w:doNotShadeFormData w:val="1"/>
  <w:noPunctuationKerning w:val="1"/>
  <w:characterSpacingControl w:val="doNotCompress"/>
  <w:doNotValidateAgainstSchema/>
  <w:doNotDemarcateInvalidXml/>
  <w:footnotePr>
    <w:footnote w:id="0"/>
    <w:footnote w:id="1"/>
  </w:footnotePr>
  <w:endnotePr>
    <w:endnote w:id="0"/>
    <w:endnote w:id="1"/>
  </w:endnotePr>
  <w:compat>
    <w:doNotExpandShiftReturn/>
    <w:doNotWrapTextWithPunct/>
    <w:doNotUseEastAsianBreak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074531B4"/>
    <w:rsid w:val="08E47FB5"/>
    <w:rsid w:val="0CF92397"/>
    <w:rsid w:val="104B5DF8"/>
    <w:rsid w:val="11550E7F"/>
    <w:rsid w:val="137837D5"/>
    <w:rsid w:val="196C36C2"/>
    <w:rsid w:val="1AF776D6"/>
    <w:rsid w:val="1BFD6255"/>
    <w:rsid w:val="1CA468C8"/>
    <w:rsid w:val="2256530D"/>
    <w:rsid w:val="27A30CF4"/>
    <w:rsid w:val="28894890"/>
    <w:rsid w:val="29E277A3"/>
    <w:rsid w:val="2B3866F7"/>
    <w:rsid w:val="30674FDD"/>
    <w:rsid w:val="30A24F7C"/>
    <w:rsid w:val="33F702E4"/>
    <w:rsid w:val="3A553CC1"/>
    <w:rsid w:val="3ABF58EF"/>
    <w:rsid w:val="3BA932EE"/>
    <w:rsid w:val="3C90587B"/>
    <w:rsid w:val="44405732"/>
    <w:rsid w:val="44D51F86"/>
    <w:rsid w:val="47043A90"/>
    <w:rsid w:val="4B4D5AAB"/>
    <w:rsid w:val="4BA0691E"/>
    <w:rsid w:val="4BFC6736"/>
    <w:rsid w:val="4DBA1C40"/>
    <w:rsid w:val="4E543413"/>
    <w:rsid w:val="4FDB21F7"/>
    <w:rsid w:val="51B12E15"/>
    <w:rsid w:val="52445A58"/>
    <w:rsid w:val="55396B5E"/>
    <w:rsid w:val="5A0B3BFA"/>
    <w:rsid w:val="5AC41908"/>
    <w:rsid w:val="5C071895"/>
    <w:rsid w:val="60317A81"/>
    <w:rsid w:val="63AA400F"/>
    <w:rsid w:val="640E7909"/>
    <w:rsid w:val="64654742"/>
    <w:rsid w:val="64852A79"/>
    <w:rsid w:val="683556D3"/>
    <w:rsid w:val="6BE2620E"/>
    <w:rsid w:val="721323DA"/>
    <w:rsid w:val="731C016A"/>
    <w:rsid w:val="75306550"/>
    <w:rsid w:val="77D15C90"/>
    <w:rsid w:val="792F6DE0"/>
    <w:rsid w:val="7B025A4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SimSun" w:cs="Times New Roman"/>
      <w:sz w:val="22"/>
      <w:szCs w:val="22"/>
      <w:lang w:val="en-US" w:eastAsia="zh-CN" w:bidi="ar-SA"/>
    </w:rPr>
  </w:style>
  <w:style w:type="character" w:default="1" w:styleId="2">
    <w:name w:val="Default Paragraph Font"/>
    <w:qFormat/>
    <w:uiPriority w:val="0"/>
    <w:rPr>
      <w:rFonts w:ascii="Calibri" w:hAnsi="Calibri" w:eastAsia="SimSun" w:cs="Times New Roman"/>
    </w:rPr>
  </w:style>
  <w:style w:type="table" w:default="1" w:styleId="3">
    <w:name w:val="Normal Table"/>
    <w:qFormat/>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paragraph" w:styleId="5">
    <w:name w:val="Normal (Web)"/>
    <w:basedOn w:val="1"/>
    <w:uiPriority w:val="0"/>
    <w:rPr>
      <w:sz w:val="24"/>
      <w:szCs w:val="24"/>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0</Words>
  <Characters>0</Characters>
  <Paragraphs>27</Paragraphs>
  <TotalTime>0</TotalTime>
  <ScaleCrop>false</ScaleCrop>
  <LinksUpToDate>false</LinksUpToDate>
  <CharactersWithSpaces>0</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2026-04-30T05:40:00Z</dcterms:created>
  <dc:creator>Infinix X6525</dc:creator>
  <cp:lastModifiedBy>Nwaoke Stanley</cp:lastModifiedBy>
  <dcterms:modified xsi:type="dcterms:W3CDTF">2026-06-13T16:28:33Z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442065fc016a41769c21ee911778a263</vt:lpwstr>
  </property>
  <property fmtid="{D5CDD505-2E9C-101B-9397-08002B2CF9AE}" pid="3" name="KSOTemplateDocerSaveRecord">
    <vt:lpwstr>eyJoZGlkIjoiNjc2ZDdiZTNhZTE3MGM4N2VmYmU3MDM4ODEwNDM3YTQiLCJ1c2VySWQiOiIzNzI4NTgyNTgwMjgyIn0=</vt:lpwstr>
  </property>
  <property fmtid="{D5CDD505-2E9C-101B-9397-08002B2CF9AE}" pid="4" name="KSOProductBuildVer">
    <vt:lpwstr>1033-12.1.0.26880</vt:lpwstr>
  </property>
</Properties>
</file>