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t>Ниже приведено расширенное описание проекта и порядка работы с ним. Текст опирается на фактическую структуру репозитория: набор модулей 01..25_BPF_PROG_TYPE_* с парой файлов (BPF‑код и userspace‑загрузчик), общий каталог common/ с утилитами и заголовками, а также компонент ebpf-tui, который оркестрирует сборку, загрузку, трассировку, тест и выгрузку. Внутренний формат исполнения единообразен: userspace‑приложения выводят маркеры [LOAD]/[ATTACH]/[TRIGGER]/[VERIFY]/[CLEANUP], что позволяет автоматизировать проверку по логам и повышает повторяемость результатов.</w:t>
      </w:r>
    </w:p>
    <w:p>
      <w:pPr>
        <w:spacing w:before="240" w:after="120"/>
        <w:ind w:firstLine="0"/>
        <w:jc w:val="left"/>
      </w:pPr>
      <w:r>
        <w:rPr>
          <w:b/>
        </w:rPr>
        <w:t>1 Область применения</w:t>
      </w:r>
    </w:p>
    <w:p>
      <w:pPr>
        <w:jc w:val="both"/>
      </w:pPr>
      <w:r>
        <w:t>Проект предназначен для воспроизводимой проверки и демонстрации работы eBPF‑программ, охватывающих 25 типов точек подключения ядра Linux. Основной сценарий — инженерные испытания и приемочные проверки, где требуется строго детерминированный pipeline (build → load → trace → test → unload) и документирование каждого шага. Второй сценарий — регрессионные прогоны при обновлениях ядра или библиотек, когда нужно быстро выявлять несовместимости и деградации. Дополнительно проект применим как база примеров, где один и тот же шаблон проверки переносится на разные типы программ, обеспечивая сопоставимость методик.</w:t>
      </w:r>
    </w:p>
    <w:p>
      <w:pPr>
        <w:spacing w:before="240" w:after="120"/>
        <w:ind w:firstLine="0"/>
        <w:jc w:val="left"/>
      </w:pPr>
      <w:r>
        <w:rPr>
          <w:b/>
        </w:rPr>
        <w:t>2 Термины и определения</w:t>
      </w:r>
    </w:p>
    <w:p>
      <w:pPr>
        <w:jc w:val="both"/>
      </w:pPr>
      <w:r>
        <w:t>eBPF — виртуальная машина ядра Linux, исполняющая ограниченный проверяемый байт‑код, привязанный к событиям ядра и сетевого стека. Байт‑код — результат компиляции C‑программы с целью bpf, упакованный в ELF‑объект с секциями для программ и карт. Хук (точка прикрепления) — место, где eBPF‑программа вызывается; в проекте используются, в частности, tracepoint, kprobe, XDP, cgroup, tc и netns. Верификатор — компонент ядра, который статически проверяет безопасность, отсутствие недопустимых обращений и корректность управления памятью до допуска программы к исполнению. Карта (map) — разделяемая структура данных между eBPF и userspace, используемая для счетчиков, метрик и конфигурации. Skeleton — сгенерированный libbpf интерфейс, упрощающий загрузку, attach и доступ к картам и программам.</w:t>
      </w:r>
    </w:p>
    <w:p>
      <w:pPr>
        <w:spacing w:before="240" w:after="120"/>
        <w:ind w:firstLine="0"/>
        <w:jc w:val="left"/>
      </w:pPr>
      <w:r>
        <w:rPr>
          <w:b/>
        </w:rPr>
        <w:t>3 Состав проекта и соответствие функций структуре</w:t>
      </w:r>
    </w:p>
    <w:p>
      <w:pPr>
        <w:jc w:val="both"/>
      </w:pPr>
      <w:r>
        <w:t>Репозиторий организован по папкам 01..25_BPF_PROG_TYPE_*; в каждой папке хранится eBPF‑программа (*.bpf.c) и userspace‑загрузчик/тестер (*.c), реализующий стандартные этапы выполнения. Общие утилиты (например, управление режимом удержания attach) и заголовки вынесены в common/. Компонент ebpf-tui предоставляет терминальный интерфейс для автоматического и пооперационного запуска каждого модуля, ведет потоковый лог и сохраняет артефакты исполнения. Дополнительная документация по методике испытаний находится в соответствующих markdown‑файлах модулей, что обеспечивает единый источник процедурных требований. В результате структура репозитория напрямую отражает функциональную модель: один каталог — один тип eBPF‑программы, единый формат проверочного цикла, унифицированная отчетность.</w:t>
      </w:r>
    </w:p>
    <w:p>
      <w:pPr>
        <w:spacing w:before="240" w:after="120"/>
        <w:ind w:firstLine="0"/>
        <w:jc w:val="left"/>
      </w:pPr>
      <w:r>
        <w:rPr>
          <w:b/>
        </w:rPr>
        <w:t>4 Требования к среде сборки и исполнения</w:t>
      </w:r>
    </w:p>
    <w:p>
      <w:pPr>
        <w:jc w:val="both"/>
      </w:pPr>
      <w:r>
        <w:t>Минимальные требования зависят от конкретного типа eBPF‑программы, однако общий набор инструментов и условий следующий. Важна не только версия ядра, но и наличие включенных подсистем (tracefs, bpffs) и инструментария управления (bpftool, tc). Для модулей, привязанных к сетевым или cgroup‑хукам, требуются соответствующие привилегии и доступ к системным интерфейсам.</w:t>
      </w:r>
    </w:p>
    <w:p>
      <w:pPr>
        <w:jc w:val="both"/>
      </w:pPr>
      <w:r>
        <w:t>Таблица 1 — Базовые требования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ind w:firstLine="0"/>
              <w:jc w:val="center"/>
            </w:pPr>
            <w:r>
              <w:rPr>
                <w:b/>
              </w:rPr>
              <w:t>Категория</w:t>
            </w:r>
          </w:p>
        </w:tc>
        <w:tc>
          <w:tcPr>
            <w:tcW w:type="dxa" w:w="3324"/>
          </w:tcPr>
          <w:p>
            <w:pPr>
              <w:ind w:firstLine="0"/>
              <w:jc w:val="center"/>
            </w:pPr>
            <w:r>
              <w:rPr>
                <w:b/>
              </w:rPr>
              <w:t>Требование</w:t>
            </w:r>
          </w:p>
        </w:tc>
        <w:tc>
          <w:tcPr>
            <w:tcW w:type="dxa" w:w="3324"/>
          </w:tcPr>
          <w:p>
            <w:pPr>
              <w:ind w:firstLine="0"/>
              <w:jc w:val="center"/>
            </w:pPr>
            <w:r>
              <w:rPr>
                <w:b/>
              </w:rPr>
              <w:t>Комментарий</w:t>
            </w:r>
          </w:p>
        </w:tc>
      </w:tr>
      <w:tr>
        <w:tc>
          <w:tcPr>
            <w:tcW w:type="dxa" w:w="3324"/>
          </w:tcPr>
          <w:p>
            <w:pPr>
              <w:ind w:firstLine="0"/>
              <w:jc w:val="left"/>
            </w:pPr>
            <w:r>
              <w:t>ОС</w:t>
            </w:r>
          </w:p>
        </w:tc>
        <w:tc>
          <w:tcPr>
            <w:tcW w:type="dxa" w:w="3324"/>
          </w:tcPr>
          <w:p>
            <w:pPr>
              <w:ind w:firstLine="0"/>
              <w:jc w:val="left"/>
            </w:pPr>
            <w:r>
              <w:t>Linux</w:t>
            </w:r>
          </w:p>
        </w:tc>
        <w:tc>
          <w:tcPr>
            <w:tcW w:type="dxa" w:w="3324"/>
          </w:tcPr>
          <w:p>
            <w:pPr>
              <w:ind w:firstLine="0"/>
              <w:jc w:val="left"/>
            </w:pPr>
            <w:r>
              <w:t>необходимы подсистемы eBPF, tracefs и bpffs</w:t>
            </w:r>
          </w:p>
        </w:tc>
      </w:tr>
      <w:tr>
        <w:tc>
          <w:tcPr>
            <w:tcW w:type="dxa" w:w="3324"/>
          </w:tcPr>
          <w:p>
            <w:pPr>
              <w:ind w:firstLine="0"/>
              <w:jc w:val="left"/>
            </w:pPr>
            <w:r>
              <w:t>Ядро</w:t>
            </w:r>
          </w:p>
        </w:tc>
        <w:tc>
          <w:tcPr>
            <w:tcW w:type="dxa" w:w="3324"/>
          </w:tcPr>
          <w:p>
            <w:pPr>
              <w:ind w:firstLine="0"/>
              <w:jc w:val="left"/>
            </w:pPr>
            <w:r>
              <w:t>современное ядро с поддержкой нужных типов BPF</w:t>
            </w:r>
          </w:p>
        </w:tc>
        <w:tc>
          <w:tcPr>
            <w:tcW w:type="dxa" w:w="3324"/>
          </w:tcPr>
          <w:p>
            <w:pPr>
              <w:ind w:firstLine="0"/>
              <w:jc w:val="left"/>
            </w:pPr>
            <w:r>
              <w:t>часть типов требует более новых интерфейсов ядра</w:t>
            </w:r>
          </w:p>
        </w:tc>
      </w:tr>
      <w:tr>
        <w:tc>
          <w:tcPr>
            <w:tcW w:type="dxa" w:w="3324"/>
          </w:tcPr>
          <w:p>
            <w:pPr>
              <w:ind w:firstLine="0"/>
              <w:jc w:val="left"/>
            </w:pPr>
            <w:r>
              <w:t>Компиляторы</w:t>
            </w:r>
          </w:p>
        </w:tc>
        <w:tc>
          <w:tcPr>
            <w:tcW w:type="dxa" w:w="3324"/>
          </w:tcPr>
          <w:p>
            <w:pPr>
              <w:ind w:firstLine="0"/>
              <w:jc w:val="left"/>
            </w:pPr>
            <w:r>
              <w:t>clang/llvm, gcc</w:t>
            </w:r>
          </w:p>
        </w:tc>
        <w:tc>
          <w:tcPr>
            <w:tcW w:type="dxa" w:w="3324"/>
          </w:tcPr>
          <w:p>
            <w:pPr>
              <w:ind w:firstLine="0"/>
              <w:jc w:val="left"/>
            </w:pPr>
            <w:r>
              <w:t>clang — для BPF‑байт‑кода, gcc — для userspace</w:t>
            </w:r>
          </w:p>
        </w:tc>
      </w:tr>
      <w:tr>
        <w:tc>
          <w:tcPr>
            <w:tcW w:type="dxa" w:w="3324"/>
          </w:tcPr>
          <w:p>
            <w:pPr>
              <w:ind w:firstLine="0"/>
              <w:jc w:val="left"/>
            </w:pPr>
            <w:r>
              <w:t>Библиотеки</w:t>
            </w:r>
          </w:p>
        </w:tc>
        <w:tc>
          <w:tcPr>
            <w:tcW w:type="dxa" w:w="3324"/>
          </w:tcPr>
          <w:p>
            <w:pPr>
              <w:ind w:firstLine="0"/>
              <w:jc w:val="left"/>
            </w:pPr>
            <w:r>
              <w:t>libbpf</w:t>
            </w:r>
          </w:p>
        </w:tc>
        <w:tc>
          <w:tcPr>
            <w:tcW w:type="dxa" w:w="3324"/>
          </w:tcPr>
          <w:p>
            <w:pPr>
              <w:ind w:firstLine="0"/>
              <w:jc w:val="left"/>
            </w:pPr>
            <w:r>
              <w:t>загрузка, attach, skeleton API</w:t>
            </w:r>
          </w:p>
        </w:tc>
      </w:tr>
      <w:tr>
        <w:tc>
          <w:tcPr>
            <w:tcW w:type="dxa" w:w="3324"/>
          </w:tcPr>
          <w:p>
            <w:pPr>
              <w:ind w:firstLine="0"/>
              <w:jc w:val="left"/>
            </w:pPr>
            <w:r>
              <w:t>Инструменты</w:t>
            </w:r>
          </w:p>
        </w:tc>
        <w:tc>
          <w:tcPr>
            <w:tcW w:type="dxa" w:w="3324"/>
          </w:tcPr>
          <w:p>
            <w:pPr>
              <w:ind w:firstLine="0"/>
              <w:jc w:val="left"/>
            </w:pPr>
            <w:r>
              <w:t>bpftool, bash</w:t>
            </w:r>
          </w:p>
        </w:tc>
        <w:tc>
          <w:tcPr>
            <w:tcW w:type="dxa" w:w="3324"/>
          </w:tcPr>
          <w:p>
            <w:pPr>
              <w:ind w:firstLine="0"/>
              <w:jc w:val="left"/>
            </w:pPr>
            <w:r>
              <w:t>скриптовые сценарии и диагностика</w:t>
            </w:r>
          </w:p>
        </w:tc>
      </w:tr>
      <w:tr>
        <w:tc>
          <w:tcPr>
            <w:tcW w:type="dxa" w:w="3324"/>
          </w:tcPr>
          <w:p>
            <w:pPr>
              <w:ind w:firstLine="0"/>
              <w:jc w:val="left"/>
            </w:pPr>
            <w:r>
              <w:t>Системные утилиты</w:t>
            </w:r>
          </w:p>
        </w:tc>
        <w:tc>
          <w:tcPr>
            <w:tcW w:type="dxa" w:w="3324"/>
          </w:tcPr>
          <w:p>
            <w:pPr>
              <w:ind w:firstLine="0"/>
              <w:jc w:val="left"/>
            </w:pPr>
            <w:r>
              <w:t>iproute2/tc, ping, sysctl</w:t>
            </w:r>
          </w:p>
        </w:tc>
        <w:tc>
          <w:tcPr>
            <w:tcW w:type="dxa" w:w="3324"/>
          </w:tcPr>
          <w:p>
            <w:pPr>
              <w:ind w:firstLine="0"/>
              <w:jc w:val="left"/>
            </w:pPr>
            <w:r>
              <w:t>используются в отдельных модулях</w:t>
            </w:r>
          </w:p>
        </w:tc>
      </w:tr>
      <w:tr>
        <w:tc>
          <w:tcPr>
            <w:tcW w:type="dxa" w:w="3324"/>
          </w:tcPr>
          <w:p>
            <w:pPr>
              <w:ind w:firstLine="0"/>
              <w:jc w:val="left"/>
            </w:pPr>
            <w:r>
              <w:t>Файловые системы</w:t>
            </w:r>
          </w:p>
        </w:tc>
        <w:tc>
          <w:tcPr>
            <w:tcW w:type="dxa" w:w="3324"/>
          </w:tcPr>
          <w:p>
            <w:pPr>
              <w:ind w:firstLine="0"/>
              <w:jc w:val="left"/>
            </w:pPr>
            <w:r>
              <w:t>tracefs, bpffs</w:t>
            </w:r>
          </w:p>
        </w:tc>
        <w:tc>
          <w:tcPr>
            <w:tcW w:type="dxa" w:w="3324"/>
          </w:tcPr>
          <w:p>
            <w:pPr>
              <w:ind w:firstLine="0"/>
              <w:jc w:val="left"/>
            </w:pPr>
            <w:r>
              <w:t>трассировка и pin объектов</w:t>
            </w:r>
          </w:p>
        </w:tc>
      </w:tr>
    </w:tbl>
    <w:p>
      <w:pPr>
        <w:jc w:val="both"/>
      </w:pPr>
      <w:r>
        <w:t>Примечание: часть модулей использует специфические механизмы (например, tc/qdisc для SCHED_ACT/SCHED_CLS, netns для SK_LOOKUP), поэтому набор утилит и прав должен соответствовать выбранным типам программ. Для воспроизводимости рекомендуется фиксировать версии ядра и libbpf при проведении испытаний.</w:t>
      </w:r>
    </w:p>
    <w:p>
      <w:pPr>
        <w:spacing w:before="240" w:after="120"/>
        <w:ind w:firstLine="0"/>
        <w:jc w:val="left"/>
      </w:pPr>
      <w:r>
        <w:rPr>
          <w:b/>
        </w:rPr>
        <w:t>5 Процесс компиляции</w:t>
      </w:r>
    </w:p>
    <w:p>
      <w:pPr>
        <w:jc w:val="both"/>
      </w:pPr>
      <w:r>
        <w:t>Сборка состоит из двух независимых артефактов: BPF‑объекта и userspace‑приложения. Практический сценарий таков: сначала компилируется *.bpf.c в BPF ELF объект clang‑ом с целью bpf, затем при необходимости генерируется skeleton и компилируется userspace‑код gcc‑ом, после чего запускается userspace‑приложение, выполняющее загрузку и attach через libbpf. Параметры компиляции обычно включают оптимизацию и подключение заголовков vmlinux, что обеспечивает корректные типы ядра. Верификация байт‑кода выполняется ядром автоматически при загрузке; при отказе фиксируется диагностическое сообщение в stderr и в логах пайплайна.</w:t>
      </w:r>
    </w:p>
    <w:p>
      <w:pPr>
        <w:jc w:val="both"/>
      </w:pPr>
      <w:r>
        <w:t>Таблица 2 — Типовой путь артефактов сборки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ind w:firstLine="0"/>
              <w:jc w:val="center"/>
            </w:pPr>
            <w:r>
              <w:rPr>
                <w:b/>
              </w:rPr>
              <w:t>Этап</w:t>
            </w:r>
          </w:p>
        </w:tc>
        <w:tc>
          <w:tcPr>
            <w:tcW w:type="dxa" w:w="2493"/>
          </w:tcPr>
          <w:p>
            <w:pPr>
              <w:ind w:firstLine="0"/>
              <w:jc w:val="center"/>
            </w:pPr>
            <w:r>
              <w:rPr>
                <w:b/>
              </w:rPr>
              <w:t>Вход</w:t>
            </w:r>
          </w:p>
        </w:tc>
        <w:tc>
          <w:tcPr>
            <w:tcW w:type="dxa" w:w="2493"/>
          </w:tcPr>
          <w:p>
            <w:pPr>
              <w:ind w:firstLine="0"/>
              <w:jc w:val="center"/>
            </w:pPr>
            <w:r>
              <w:rPr>
                <w:b/>
              </w:rPr>
              <w:t>Выход</w:t>
            </w:r>
          </w:p>
        </w:tc>
        <w:tc>
          <w:tcPr>
            <w:tcW w:type="dxa" w:w="2493"/>
          </w:tcPr>
          <w:p>
            <w:pPr>
              <w:ind w:firstLine="0"/>
              <w:jc w:val="center"/>
            </w:pPr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2493"/>
          </w:tcPr>
          <w:p>
            <w:pPr>
              <w:ind w:firstLine="0"/>
              <w:jc w:val="left"/>
            </w:pPr>
            <w:r>
              <w:t>Компиляция BPF</w:t>
            </w:r>
          </w:p>
        </w:tc>
        <w:tc>
          <w:tcPr>
            <w:tcW w:type="dxa" w:w="2493"/>
          </w:tcPr>
          <w:p>
            <w:pPr>
              <w:ind w:firstLine="0"/>
              <w:jc w:val="left"/>
            </w:pPr>
            <w:r>
              <w:t>*.bpf.c</w:t>
            </w:r>
          </w:p>
        </w:tc>
        <w:tc>
          <w:tcPr>
            <w:tcW w:type="dxa" w:w="2493"/>
          </w:tcPr>
          <w:p>
            <w:pPr>
              <w:ind w:firstLine="0"/>
              <w:jc w:val="left"/>
            </w:pPr>
            <w:r>
              <w:t>*.bpf.o (ELF)</w:t>
            </w:r>
          </w:p>
        </w:tc>
        <w:tc>
          <w:tcPr>
            <w:tcW w:type="dxa" w:w="2493"/>
          </w:tcPr>
          <w:p>
            <w:pPr>
              <w:ind w:firstLine="0"/>
              <w:jc w:val="left"/>
            </w:pPr>
            <w:r>
              <w:t>байт‑код для ядра</w:t>
            </w:r>
          </w:p>
        </w:tc>
      </w:tr>
      <w:tr>
        <w:tc>
          <w:tcPr>
            <w:tcW w:type="dxa" w:w="2493"/>
          </w:tcPr>
          <w:p>
            <w:pPr>
              <w:ind w:firstLine="0"/>
              <w:jc w:val="left"/>
            </w:pPr>
            <w:r>
              <w:t>Компиляция userspace</w:t>
            </w:r>
          </w:p>
        </w:tc>
        <w:tc>
          <w:tcPr>
            <w:tcW w:type="dxa" w:w="2493"/>
          </w:tcPr>
          <w:p>
            <w:pPr>
              <w:ind w:firstLine="0"/>
              <w:jc w:val="left"/>
            </w:pPr>
            <w:r>
              <w:t>*.c</w:t>
            </w:r>
          </w:p>
        </w:tc>
        <w:tc>
          <w:tcPr>
            <w:tcW w:type="dxa" w:w="2493"/>
          </w:tcPr>
          <w:p>
            <w:pPr>
              <w:ind w:firstLine="0"/>
              <w:jc w:val="left"/>
            </w:pPr>
            <w:r>
              <w:t>исполняемый файл</w:t>
            </w:r>
          </w:p>
        </w:tc>
        <w:tc>
          <w:tcPr>
            <w:tcW w:type="dxa" w:w="2493"/>
          </w:tcPr>
          <w:p>
            <w:pPr>
              <w:ind w:firstLine="0"/>
              <w:jc w:val="left"/>
            </w:pPr>
            <w:r>
              <w:t>загрузка/attach и проверка</w:t>
            </w:r>
          </w:p>
        </w:tc>
      </w:tr>
      <w:tr>
        <w:tc>
          <w:tcPr>
            <w:tcW w:type="dxa" w:w="2493"/>
          </w:tcPr>
          <w:p>
            <w:pPr>
              <w:ind w:firstLine="0"/>
              <w:jc w:val="left"/>
            </w:pPr>
            <w:r>
              <w:t>Запуск</w:t>
            </w:r>
          </w:p>
        </w:tc>
        <w:tc>
          <w:tcPr>
            <w:tcW w:type="dxa" w:w="2493"/>
          </w:tcPr>
          <w:p>
            <w:pPr>
              <w:ind w:firstLine="0"/>
              <w:jc w:val="left"/>
            </w:pPr>
            <w:r>
              <w:t>исполняемый файл</w:t>
            </w:r>
          </w:p>
        </w:tc>
        <w:tc>
          <w:tcPr>
            <w:tcW w:type="dxa" w:w="2493"/>
          </w:tcPr>
          <w:p>
            <w:pPr>
              <w:ind w:firstLine="0"/>
              <w:jc w:val="left"/>
            </w:pPr>
            <w:r>
              <w:t>логи + карты</w:t>
            </w:r>
          </w:p>
        </w:tc>
        <w:tc>
          <w:tcPr>
            <w:tcW w:type="dxa" w:w="2493"/>
          </w:tcPr>
          <w:p>
            <w:pPr>
              <w:ind w:firstLine="0"/>
              <w:jc w:val="left"/>
            </w:pPr>
            <w:r>
              <w:t>верификация поведения</w:t>
            </w:r>
          </w:p>
        </w:tc>
      </w:tr>
    </w:tbl>
    <w:p>
      <w:pPr>
        <w:spacing w:before="240" w:after="120"/>
        <w:ind w:firstLine="0"/>
        <w:jc w:val="left"/>
      </w:pPr>
      <w:r>
        <w:rPr>
          <w:b/>
        </w:rPr>
        <w:t>6 Загрузка и прикрепление</w:t>
      </w:r>
    </w:p>
    <w:p>
      <w:pPr>
        <w:jc w:val="both"/>
      </w:pPr>
      <w:r>
        <w:t>В проекте используется libbpf‑подход через skeleton, а прикрепление выполняется либо через API libbpf (bpf_program__attach_*), либо через специализированные системные вызовы (например, bpf_link_create или bpf_xdp_attach). Точки прикрепления соответствуют типу программы: tracepoint/kprobe — для событий ядра, XDP — для сетевого ingress, cgroup‑хуки — для контроля групп процессов, tc‑хуки — для traffic control, netns — для сетевых пространств. Для выполнения полного цикла доступны два режима: автоматический pipeline в ebpf-tui и ручной пооперационный запуск (build, load, trace-start, test, unload). При отсутствии скриптов build.sh/load.sh/test.sh/unload.sh ebpf‑tui использует fallback‑режим и читает команды из документации модуля. В ручном режиме предусмотрено удержание attach, что позволяет проводить внешние воздействия и длительные наблюдения без автодеактивации программы.</w:t>
      </w:r>
    </w:p>
    <w:p>
      <w:pPr>
        <w:spacing w:before="240" w:after="120"/>
        <w:ind w:firstLine="0"/>
        <w:jc w:val="left"/>
      </w:pPr>
      <w:r>
        <w:rPr>
          <w:b/>
        </w:rPr>
        <w:t>7 Эксплуатация и мониторинг</w:t>
      </w:r>
    </w:p>
    <w:p>
      <w:pPr>
        <w:jc w:val="both"/>
      </w:pPr>
      <w:r>
        <w:t>Основной канал наблюдения — потоковые журналы в TUI и артефакты в каталоге artifacts/&lt;program&gt; (логи build/load/test/unload/trace). Чтение результатов производится через карты eBPF, которые используются для счетчиков и метрик; userspace‑приложения выполняют верификацию по значениям карт и печатают PASS/FAIL с конкретными значениями счетчиков. Для трассировки используется trace_pipe, а итоговая проверка строится на сопоставлении логов с ожидаемыми значениями и событиями. Такой подход обеспечивает независимую проверку: оператор может сверить вывод интерфейса и содержимое файловых артефактов без обращения к внутренним механизмам приложения.</w:t>
      </w:r>
    </w:p>
    <w:p>
      <w:pPr>
        <w:spacing w:before="240" w:after="120"/>
        <w:ind w:firstLine="0"/>
        <w:jc w:val="left"/>
      </w:pPr>
      <w:r>
        <w:rPr>
          <w:b/>
        </w:rPr>
        <w:t>8 Действия в нештатных ситуациях</w:t>
      </w:r>
    </w:p>
    <w:p>
      <w:pPr>
        <w:jc w:val="both"/>
      </w:pPr>
      <w:r>
        <w:t>При сбое загрузки следует проверить права (CAP_BPF/CAP_SYS_ADMIN), версию ядра и наличие libbpf/bpftool. При ошибках attach полезно исключить конфликты с уже закрепленными программами, проверить корректность точки прикрепления (например, доступность cgroup или netns) и наличие необходимых интерфейсов (tc/qdisc, XDP). Для отката достаточно выгрузить текущую программу и удалить pinned‑объекты в bpffs, затем повторить загрузку стабильной версии. Если зависает шаг тестирования, рекомендуется прервать текущий шаг, остановить трассировку, выгрузить программу и очистить связанные ресурсы (tc qdisc, XDP attach, sockmap). В случае расхождения между логами и ожидаемым поведением следует отдельно проверить значения карт и корректность триггеров (например, наличие трафика, системных вызовов или событий).</w:t>
      </w:r>
    </w:p>
    <w:p>
      <w:pPr>
        <w:spacing w:before="240" w:after="120"/>
        <w:ind w:firstLine="0"/>
        <w:jc w:val="left"/>
      </w:pPr>
      <w:r>
        <w:rPr>
          <w:b/>
        </w:rPr>
        <w:t>9 Приложения</w:t>
      </w:r>
    </w:p>
    <w:p>
      <w:pPr>
        <w:jc w:val="both"/>
      </w:pPr>
      <w:r>
        <w:t>В качестве приложений выступают примеры кода и сценарии сборки, которые находятся в папках 01..25_BPF_PROG_TYPE_*. В ebpf‑tui предусмотрена генерация скриптов build/load/test/unload из документации для унификации pipeline и снижения ручной работы. Конфигурация исполнения задается через ebpf-tui.yaml, где можно переопределить команду трассировки и путь артефактов. При необходимости в приложение можно включить таблицу соответствия модулей и их типов точек прикрепления, а также перечень используемых системных утилит для каждого типа программы.</w:t>
      </w:r>
    </w:p>
    <w:sectPr w:rsidR="00FC693F" w:rsidRPr="0006063C" w:rsidSect="00034616"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