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2/23/23</w:t>
      </w:r>
    </w:p>
    <w:bookmarkStart w:id="20" w:name="summaryabstract"/>
    <w:p>
      <w:pPr>
        <w:pStyle w:val="Heading1"/>
      </w:pPr>
      <w:r>
        <w:t xml:space="preserve">1. Summary/Abstract</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2"/>
    <w:bookmarkEnd w:id="23"/>
    <w:bookmarkStart w:id="29" w:name="methods"/>
    <w:p>
      <w:pPr>
        <w:pStyle w:val="Heading1"/>
      </w:pPr>
      <w:r>
        <w:t xml:space="preserve">3. Methods</w:t>
      </w:r>
    </w:p>
    <w:bookmarkStart w:id="24" w:name="data-aquisition"/>
    <w:p>
      <w:pPr>
        <w:pStyle w:val="Heading2"/>
      </w:pPr>
      <w:r>
        <w:t xml:space="preserve">3.1 Data aquisition</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Provides gene copies of Vibrio bacteria (I am hoping to also get data about specific species), and</w:t>
      </w:r>
      <w:r>
        <w:t xml:space="preserve"> </w:t>
      </w:r>
      <w:r>
        <w:rPr>
          <w:rStyle w:val="VerbatimChar"/>
        </w:rPr>
        <w:t xml:space="preserve">Dust Concentration (AOT)</w:t>
      </w:r>
      <w:r>
        <w:t xml:space="preserve"> </w:t>
      </w:r>
      <w:r>
        <w:t xml:space="preserve">from the naval research laboratory satellite data.</w:t>
      </w:r>
    </w:p>
    <w:bookmarkEnd w:id="24"/>
    <w:bookmarkStart w:id="28" w:name="data-import-and-cleaning"/>
    <w:p>
      <w:pPr>
        <w:pStyle w:val="Heading2"/>
      </w:pPr>
      <w:r>
        <w:t xml:space="preserve">3.2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p>
    <w:bookmarkStart w:id="25" w:name="X78c808109ce3e5bc91d86f985898764265ed0eb"/>
    <w:p>
      <w:pPr>
        <w:pStyle w:val="Heading3"/>
      </w:pPr>
      <w:r>
        <w:t xml:space="preserve">3.2.1 Cleaning of Total Vibrio Enumerations Data 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detectable to be amplified.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25"/>
    <w:bookmarkStart w:id="26" w:name="X3eb89eb1899f60a6020a00cce2efeedabb53bdc"/>
    <w:p>
      <w:pPr>
        <w:pStyle w:val="Heading3"/>
      </w:pPr>
      <w:r>
        <w:t xml:space="preserve">3.2.2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26"/>
    <w:bookmarkStart w:id="27" w:name="X74371effe417baae1c31891191d761dac00ebad"/>
    <w:p>
      <w:pPr>
        <w:pStyle w:val="Heading3"/>
      </w:pPr>
      <w:r>
        <w:t xml:space="preserve">3.2.3 Cleaning of Temperature and Salinity Data set</w:t>
      </w:r>
    </w:p>
    <w:p>
      <w:pPr>
        <w:pStyle w:val="FirstParagraph"/>
      </w:pPr>
      <w:r>
        <w:t xml:space="preserve">This data set did not require any cleaning.</w:t>
      </w:r>
    </w:p>
    <w:p>
      <w:r>
        <w:br w:type="page"/>
      </w:r>
    </w:p>
    <w:bookmarkEnd w:id="27"/>
    <w:bookmarkEnd w:id="28"/>
    <w:bookmarkEnd w:id="29"/>
    <w:bookmarkStart w:id="45" w:name="results"/>
    <w:p>
      <w:pPr>
        <w:pStyle w:val="Heading1"/>
      </w:pPr>
      <w:r>
        <w:t xml:space="preserve">4. Results</w:t>
      </w:r>
    </w:p>
    <w:bookmarkStart w:id="42" w:name="exploratorydescriptive-analysis"/>
    <w:p>
      <w:pPr>
        <w:pStyle w:val="Heading2"/>
      </w:pPr>
      <w:r>
        <w:t xml:space="preserve">4.1 Exploratory/Descriptive analysis</w:t>
      </w:r>
    </w:p>
    <w:bookmarkStart w:id="33" w:name="dust"/>
    <w:p>
      <w:pPr>
        <w:pStyle w:val="Heading3"/>
      </w:pPr>
      <w:r>
        <w:t xml:space="preserve">4.1.1 Dust</w:t>
      </w:r>
    </w:p>
    <w:p>
      <w:pPr>
        <w:pStyle w:val="FirstParagraph"/>
      </w:pPr>
      <w:r>
        <w:drawing>
          <wp:inline>
            <wp:extent cx="5334000" cy="5334000"/>
            <wp:effectExtent b="0" l="0" r="0" t="0"/>
            <wp:docPr descr="" title="" id="31" name="Picture"/>
            <a:graphic>
              <a:graphicData uri="http://schemas.openxmlformats.org/drawingml/2006/picture">
                <pic:pic>
                  <pic:nvPicPr>
                    <pic:cNvPr descr="images/dust_sum_daily.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figure depicts the summed dust concentration (time points 0hr-18hr) across the daily time series. During the time series, two small period of higher dust AOT occurred on the 9th and 13th respectively. A much larger spike in AOT was observed on the 16th.</w:t>
      </w:r>
    </w:p>
    <w:bookmarkEnd w:id="33"/>
    <w:bookmarkStart w:id="37" w:name="daily-vibrio"/>
    <w:p>
      <w:pPr>
        <w:pStyle w:val="Heading3"/>
      </w:pPr>
      <w:r>
        <w:t xml:space="preserve">4.1.2 Daily Vibrio</w:t>
      </w:r>
    </w:p>
    <w:p>
      <w:pPr>
        <w:pStyle w:val="FirstParagraph"/>
      </w:pPr>
      <w:r>
        <w:drawing>
          <wp:inline>
            <wp:extent cx="5334000" cy="5334000"/>
            <wp:effectExtent b="0" l="0" r="0" t="0"/>
            <wp:docPr descr="" title="" id="35" name="Picture"/>
            <a:graphic>
              <a:graphicData uri="http://schemas.openxmlformats.org/drawingml/2006/picture">
                <pic:pic>
                  <pic:nvPicPr>
                    <pic:cNvPr descr="images/vib_dust_daily.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Guld and Blind Oso occur around initial dust introduction on the 13th, and experience another shift around the time of higher dust input on the 16th.</w:t>
      </w:r>
    </w:p>
    <w:bookmarkEnd w:id="37"/>
    <w:bookmarkStart w:id="41" w:name="temperature-and-salinity"/>
    <w:p>
      <w:pPr>
        <w:pStyle w:val="Heading3"/>
      </w:pPr>
      <w:r>
        <w:t xml:space="preserve">4.1.3 Temperature and Salinity</w:t>
      </w:r>
    </w:p>
    <w:p>
      <w:pPr>
        <w:pStyle w:val="FirstParagraph"/>
      </w:pPr>
      <w:r>
        <w:drawing>
          <wp:inline>
            <wp:extent cx="5334000" cy="5334000"/>
            <wp:effectExtent b="0" l="0" r="0" t="0"/>
            <wp:docPr descr="" title="" id="39" name="Picture"/>
            <a:graphic>
              <a:graphicData uri="http://schemas.openxmlformats.org/drawingml/2006/picture">
                <pic:pic>
                  <pic:nvPicPr>
                    <pic:cNvPr descr="images/temp_sa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1"/>
    <w:bookmarkEnd w:id="42"/>
    <w:bookmarkStart w:id="43" w:name="basic-statistical-analysis"/>
    <w:p>
      <w:pPr>
        <w:pStyle w:val="Heading2"/>
      </w:pPr>
      <w:r>
        <w:t xml:space="preserve">4.2 Basic statistical analysis</w:t>
      </w:r>
    </w:p>
    <w:bookmarkEnd w:id="43"/>
    <w:bookmarkStart w:id="44" w:name="full-analysis"/>
    <w:p>
      <w:pPr>
        <w:pStyle w:val="Heading2"/>
      </w:pPr>
      <w:r>
        <w:t xml:space="preserve">4.3 Full analysis</w:t>
      </w:r>
    </w:p>
    <w:p>
      <w:r>
        <w:br w:type="page"/>
      </w:r>
    </w:p>
    <w:bookmarkEnd w:id="44"/>
    <w:bookmarkEnd w:id="45"/>
    <w:bookmarkStart w:id="49" w:name="discussion"/>
    <w:p>
      <w:pPr>
        <w:pStyle w:val="Heading1"/>
      </w:pPr>
      <w:r>
        <w:t xml:space="preserve">5. Discussion</w:t>
      </w:r>
    </w:p>
    <w:bookmarkStart w:id="46" w:name="summary-and-interpretation"/>
    <w:p>
      <w:pPr>
        <w:pStyle w:val="Heading2"/>
      </w:pPr>
      <w:r>
        <w:t xml:space="preserve">5.1 Summary and Interpretation</w:t>
      </w:r>
    </w:p>
    <w:bookmarkEnd w:id="46"/>
    <w:bookmarkStart w:id="47" w:name="strengths-and-limitations"/>
    <w:p>
      <w:pPr>
        <w:pStyle w:val="Heading2"/>
      </w:pPr>
      <w:r>
        <w:t xml:space="preserve">5.2 Strengths and Limitations</w:t>
      </w:r>
    </w:p>
    <w:bookmarkEnd w:id="47"/>
    <w:bookmarkStart w:id="48" w:name="conclusions"/>
    <w:p>
      <w:pPr>
        <w:pStyle w:val="Heading2"/>
      </w:pPr>
      <w:r>
        <w:t xml:space="preserve">5.3 Conclusions</w:t>
      </w:r>
    </w:p>
    <w:p>
      <w:r>
        <w:br w:type="page"/>
      </w:r>
    </w:p>
    <w:bookmarkEnd w:id="48"/>
    <w:bookmarkEnd w:id="49"/>
    <w:bookmarkStart w:id="50" w:name="references"/>
    <w:p>
      <w:pPr>
        <w:pStyle w:val="Heading1"/>
      </w:pPr>
      <w:r>
        <w:t xml:space="preserve">6. References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2023-02-24T00:15:33Z</dcterms:created>
  <dcterms:modified xsi:type="dcterms:W3CDTF">2023-02-24T00:15:33Z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2/23/23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