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2/23/23</w:t>
      </w:r>
    </w:p>
    <w:bookmarkStart w:id="20" w:name="summaryabstract"/>
    <w:p>
      <w:pPr>
        <w:pStyle w:val="Heading1"/>
      </w:pPr>
      <w:r>
        <w:t xml:space="preserve">1. Summary/Abstract</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t xml:space="preserve">Bacteria belonging to the genus Vibrio are marine opportunistic heterotrophs that are ubiquitous in nature and are among the first to respond to the influx of nutrients. Species of Vibrio are known to cause a variety of diseases in humans ranging from cholera (V. cholerae), to ear and wound infections (V. alginolyticus), and in some extreme cases necrotizing fasciitis and septicemia (V. vulnificus). Vibrio have also been shown to impact marine health, causing coral bleaching (V. coralliiyticus, V. shiloi, V. alginolyticus), and shellfish and fish mortality (V. harveyi, V. parahaemolyticus, V. vulnificus). Vibrio population dynamics are primarily driven by temperature and salinity, with prime conditions between 25-30°C and salinities ranging from 20-35. While there is evidence of these blooms occurring in low-nutrient settings like the Florida Keys, less is known regarding microbial response to dust input in areas with</w:t>
      </w:r>
      <w:r>
        <w:t xml:space="preserve"> </w:t>
      </w:r>
      <w:r>
        <w:rPr>
          <w:iCs/>
          <w:i/>
        </w:rPr>
        <w:t xml:space="preserve">higher baseline nutrients</w:t>
      </w:r>
      <w:r>
        <w:t xml:space="preserve">.</w:t>
      </w:r>
    </w:p>
    <w:bookmarkEnd w:id="21"/>
    <w:bookmarkStart w:id="22" w:name="questionshypotheses-to-be-addressed"/>
    <w:p>
      <w:pPr>
        <w:pStyle w:val="Heading2"/>
      </w:pPr>
      <w:r>
        <w:t xml:space="preserve">2.2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p>
      <w:r>
        <w:br w:type="page"/>
      </w:r>
    </w:p>
    <w:bookmarkEnd w:id="22"/>
    <w:bookmarkEnd w:id="23"/>
    <w:bookmarkStart w:id="29" w:name="methods"/>
    <w:p>
      <w:pPr>
        <w:pStyle w:val="Heading1"/>
      </w:pPr>
      <w:r>
        <w:t xml:space="preserve">3. Methods</w:t>
      </w:r>
    </w:p>
    <w:bookmarkStart w:id="24" w:name="data-aquisition"/>
    <w:p>
      <w:pPr>
        <w:pStyle w:val="Heading2"/>
      </w:pPr>
      <w:r>
        <w:t xml:space="preserve">3.1 Data aquisition</w:t>
      </w:r>
    </w:p>
    <w:p>
      <w:pPr>
        <w:pStyle w:val="FirstParagraph"/>
      </w:pPr>
      <w:r>
        <w:t xml:space="preserve">Data was collected at 3 sites in Corpus Christi, TX before, during, and after a Saharan dust event (starting on July 7th and ending on July 19th, 2022). Sites represent a gradient in background nutrient levels (Blind Oso and Canals are high, the Gulf is low). Water samples were collected for inorganic nutrients, dissolved and particulate organic matter, and microbial analysis. Vertical profiles of salinity, temperature, pH, and dissolved oxygen were obtained using a YSI ProPlus sonde.</w:t>
      </w:r>
    </w:p>
    <w:p>
      <w:pPr>
        <w:pStyle w:val="BodyText"/>
      </w:pPr>
      <w:r>
        <w:t xml:space="preserve">Variables will include</w:t>
      </w:r>
      <w:r>
        <w:t xml:space="preserve"> </w:t>
      </w:r>
      <w:r>
        <w:rPr>
          <w:rStyle w:val="VerbatimChar"/>
        </w:rPr>
        <w:t xml:space="preserve">Temperature (°C)</w:t>
      </w:r>
      <w:r>
        <w:t xml:space="preserve">,</w:t>
      </w:r>
      <w:r>
        <w:t xml:space="preserve"> </w:t>
      </w:r>
      <w:r>
        <w:rPr>
          <w:rStyle w:val="VerbatimChar"/>
        </w:rPr>
        <w:t xml:space="preserve">Salinity</w:t>
      </w:r>
      <w:r>
        <w:t xml:space="preserve">,</w:t>
      </w:r>
      <w:r>
        <w:t xml:space="preserve"> </w:t>
      </w:r>
      <w:r>
        <w:rPr>
          <w:rStyle w:val="VerbatimChar"/>
        </w:rPr>
        <w:t xml:space="preserve">Nitrate</w:t>
      </w:r>
      <w:r>
        <w:t xml:space="preserve">,</w:t>
      </w:r>
      <w:r>
        <w:t xml:space="preserve"> </w:t>
      </w:r>
      <w:r>
        <w:rPr>
          <w:rStyle w:val="VerbatimChar"/>
        </w:rPr>
        <w:t xml:space="preserve">Phosphate</w:t>
      </w:r>
      <w:r>
        <w:t xml:space="preserve">,</w:t>
      </w:r>
      <w:r>
        <w:t xml:space="preserve"> </w:t>
      </w:r>
      <w:r>
        <w:rPr>
          <w:rStyle w:val="VerbatimChar"/>
        </w:rPr>
        <w:t xml:space="preserve">Copies/mL</w:t>
      </w:r>
      <w:r>
        <w:t xml:space="preserve"> </w:t>
      </w:r>
      <w:r>
        <w:t xml:space="preserve">produced using quantitative PCR. Provides gene copies of Vibrio bacteria (I am hoping to also get data about specific species), and</w:t>
      </w:r>
      <w:r>
        <w:t xml:space="preserve"> </w:t>
      </w:r>
      <w:r>
        <w:rPr>
          <w:rStyle w:val="VerbatimChar"/>
        </w:rPr>
        <w:t xml:space="preserve">Dust Concentration (AOT)</w:t>
      </w:r>
      <w:r>
        <w:t xml:space="preserve"> </w:t>
      </w:r>
      <w:r>
        <w:t xml:space="preserve">from the naval research laboratory satellite data.</w:t>
      </w:r>
    </w:p>
    <w:bookmarkEnd w:id="24"/>
    <w:bookmarkStart w:id="28" w:name="data-import-and-cleaning"/>
    <w:p>
      <w:pPr>
        <w:pStyle w:val="Heading2"/>
      </w:pPr>
      <w:r>
        <w:t xml:space="preserve">3.2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p>
    <w:bookmarkStart w:id="25" w:name="X78c808109ce3e5bc91d86f985898764265ed0eb"/>
    <w:p>
      <w:pPr>
        <w:pStyle w:val="Heading3"/>
      </w:pPr>
      <w:r>
        <w:t xml:space="preserve">3.2.1 Cleaning of Total Vibrio Enumerations Data 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detectable to be amplified.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25"/>
    <w:bookmarkStart w:id="26" w:name="X3eb89eb1899f60a6020a00cce2efeedabb53bdc"/>
    <w:p>
      <w:pPr>
        <w:pStyle w:val="Heading3"/>
      </w:pPr>
      <w:r>
        <w:t xml:space="preserve">3.2.2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26"/>
    <w:bookmarkStart w:id="27" w:name="X74371effe417baae1c31891191d761dac00ebad"/>
    <w:p>
      <w:pPr>
        <w:pStyle w:val="Heading3"/>
      </w:pPr>
      <w:r>
        <w:t xml:space="preserve">3.2.3 Cleaning of Temperature and Salinity Data set</w:t>
      </w:r>
    </w:p>
    <w:p>
      <w:pPr>
        <w:pStyle w:val="FirstParagraph"/>
      </w:pPr>
      <w:r>
        <w:t xml:space="preserve">This data set did not require any cleaning.</w:t>
      </w:r>
    </w:p>
    <w:p>
      <w:r>
        <w:br w:type="page"/>
      </w:r>
    </w:p>
    <w:bookmarkEnd w:id="27"/>
    <w:bookmarkEnd w:id="28"/>
    <w:bookmarkEnd w:id="29"/>
    <w:bookmarkStart w:id="45" w:name="results"/>
    <w:p>
      <w:pPr>
        <w:pStyle w:val="Heading1"/>
      </w:pPr>
      <w:r>
        <w:t xml:space="preserve">4. Results</w:t>
      </w:r>
    </w:p>
    <w:bookmarkStart w:id="42" w:name="exploratorydescriptive-analysis"/>
    <w:p>
      <w:pPr>
        <w:pStyle w:val="Heading2"/>
      </w:pPr>
      <w:r>
        <w:t xml:space="preserve">4.1 Exploratory/Descriptive analysis</w:t>
      </w:r>
    </w:p>
    <w:bookmarkStart w:id="33" w:name="dust"/>
    <w:p>
      <w:pPr>
        <w:pStyle w:val="Heading3"/>
      </w:pPr>
      <w:r>
        <w:t xml:space="preserve">4.1.1 Dust</w:t>
      </w:r>
    </w:p>
    <w:p>
      <w:pPr>
        <w:pStyle w:val="FirstParagraph"/>
      </w:pPr>
      <w:r>
        <w:drawing>
          <wp:inline>
            <wp:extent cx="5334000" cy="5334000"/>
            <wp:effectExtent b="0" l="0" r="0" t="0"/>
            <wp:docPr descr="" title="" id="31" name="Picture"/>
            <a:graphic>
              <a:graphicData uri="http://schemas.openxmlformats.org/drawingml/2006/picture">
                <pic:pic>
                  <pic:nvPicPr>
                    <pic:cNvPr descr="images/dust_sum_daily.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figure depicts the summed dust concentration (time points 0hr-18hr) across the daily time series. During the time series, two small period of higher dust AOT occurred on the 9th and 13th respectively. A much larger spike in AOT was observed on the 16th.</w:t>
      </w:r>
    </w:p>
    <w:bookmarkEnd w:id="33"/>
    <w:bookmarkStart w:id="37" w:name="daily-vibrio"/>
    <w:p>
      <w:pPr>
        <w:pStyle w:val="Heading3"/>
      </w:pPr>
      <w:r>
        <w:t xml:space="preserve">4.1.2 Daily Vibrio</w:t>
      </w:r>
    </w:p>
    <w:p>
      <w:pPr>
        <w:pStyle w:val="FirstParagraph"/>
      </w:pPr>
      <w:r>
        <w:drawing>
          <wp:inline>
            <wp:extent cx="5334000" cy="5334000"/>
            <wp:effectExtent b="0" l="0" r="0" t="0"/>
            <wp:docPr descr="" title="" id="35" name="Picture"/>
            <a:graphic>
              <a:graphicData uri="http://schemas.openxmlformats.org/drawingml/2006/picture">
                <pic:pic>
                  <pic:nvPicPr>
                    <pic:cNvPr descr="images/vib_dust_daily.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(AOT) across the daily time series. Initial shift in copies per mL at the Guld and Blind Oso occur around initial dust introduction on the 13th, and experience another shift around the time of higher dust input on the 16th.</w:t>
      </w:r>
    </w:p>
    <w:bookmarkEnd w:id="37"/>
    <w:bookmarkStart w:id="41" w:name="temperature-and-salinity"/>
    <w:p>
      <w:pPr>
        <w:pStyle w:val="Heading3"/>
      </w:pPr>
      <w:r>
        <w:t xml:space="preserve">4.1.3 Temperature and Salinity</w:t>
      </w:r>
    </w:p>
    <w:p>
      <w:pPr>
        <w:pStyle w:val="FirstParagraph"/>
      </w:pPr>
      <w:r>
        <w:drawing>
          <wp:inline>
            <wp:extent cx="5334000" cy="5334000"/>
            <wp:effectExtent b="0" l="0" r="0" t="0"/>
            <wp:docPr descr="" title="" id="39" name="Picture"/>
            <a:graphic>
              <a:graphicData uri="http://schemas.openxmlformats.org/drawingml/2006/picture">
                <pic:pic>
                  <pic:nvPicPr>
                    <pic:cNvPr descr="images/temp_sal.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41"/>
    <w:bookmarkEnd w:id="42"/>
    <w:bookmarkStart w:id="43" w:name="basic-statistical-analysis"/>
    <w:p>
      <w:pPr>
        <w:pStyle w:val="Heading2"/>
      </w:pPr>
      <w:r>
        <w:t xml:space="preserve">4.2 Basic statistical analysis</w:t>
      </w:r>
    </w:p>
    <w:bookmarkEnd w:id="43"/>
    <w:bookmarkStart w:id="44" w:name="full-analysis"/>
    <w:p>
      <w:pPr>
        <w:pStyle w:val="Heading2"/>
      </w:pPr>
      <w:r>
        <w:t xml:space="preserve">4.3 Full analysis</w:t>
      </w:r>
    </w:p>
    <w:p>
      <w:r>
        <w:br w:type="page"/>
      </w:r>
    </w:p>
    <w:bookmarkEnd w:id="44"/>
    <w:bookmarkEnd w:id="45"/>
    <w:bookmarkStart w:id="49" w:name="discussion"/>
    <w:p>
      <w:pPr>
        <w:pStyle w:val="Heading1"/>
      </w:pPr>
      <w:r>
        <w:t xml:space="preserve">5. Discussion</w:t>
      </w:r>
    </w:p>
    <w:bookmarkStart w:id="46" w:name="summary-and-interpretation"/>
    <w:p>
      <w:pPr>
        <w:pStyle w:val="Heading2"/>
      </w:pPr>
      <w:r>
        <w:t xml:space="preserve">5.1 Summary and Interpretation</w:t>
      </w:r>
    </w:p>
    <w:bookmarkEnd w:id="46"/>
    <w:bookmarkStart w:id="47" w:name="strengths-and-limitations"/>
    <w:p>
      <w:pPr>
        <w:pStyle w:val="Heading2"/>
      </w:pPr>
      <w:r>
        <w:t xml:space="preserve">5.2 Strengths and Limitations</w:t>
      </w:r>
    </w:p>
    <w:bookmarkEnd w:id="47"/>
    <w:bookmarkStart w:id="48" w:name="conclusions"/>
    <w:p>
      <w:pPr>
        <w:pStyle w:val="Heading2"/>
      </w:pPr>
      <w:r>
        <w:t xml:space="preserve">5.3 Conclusions</w:t>
      </w:r>
    </w:p>
    <w:p>
      <w:r>
        <w:br w:type="page"/>
      </w:r>
    </w:p>
    <w:bookmarkEnd w:id="48"/>
    <w:bookmarkEnd w:id="49"/>
    <w:bookmarkStart w:id="50" w:name="references"/>
    <w:p>
      <w:pPr>
        <w:pStyle w:val="Heading1"/>
      </w:pPr>
      <w:r>
        <w:t xml:space="preserve">6. References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2023-02-24T00:17:42Z</dcterms:created>
  <dcterms:modified xsi:type="dcterms:W3CDTF">2023-02-24T00:17:42Z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2/23/23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