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sz w:val="80"/>
          <w:szCs w:val="80"/>
        </w:rPr>
        <w:t xml:space="preserve">🎯</w:t>
      </w:r>
    </w:p>
    <w:p>
      <w:pPr>
        <w:spacing w:after="0" w:before="1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563EB"/>
          <w:sz w:val="72"/>
          <w:szCs w:val="72"/>
        </w:rPr>
        <w:t xml:space="preserve">PERSONA LENS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B7280"/>
          <w:sz w:val="30"/>
          <w:szCs w:val="30"/>
        </w:rPr>
        <w:t xml:space="preserve">AI-Powered Lead Persona Engine</w:t>
      </w:r>
    </w:p>
    <w:p>
      <w:pPr>
        <w:pBdr>
          <w:bottom w:val="single" w:color="2563EB" w:sz="6" w:space="10"/>
        </w:pBdr>
        <w:spacing w:after="24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Product Requirements Document — v2.0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🔵 V1 — MVP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Lead → Persona → CRM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🟣 V2 — RAG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B21B6"/>
                <w:sz w:val="18"/>
                <w:szCs w:val="18"/>
              </w:rPr>
              <w:t xml:space="preserve">Transcriptions + Mémoire IA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🟢 V3 — Intel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65F46"/>
                <w:sz w:val="18"/>
                <w:szCs w:val="18"/>
              </w:rPr>
              <w:t xml:space="preserve">Cartographie + Signaux Live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1"/>
                <w:szCs w:val="21"/>
              </w:rPr>
              <w:t xml:space="preserve">📊 KPIs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18"/>
                <w:szCs w:val="18"/>
              </w:rPr>
              <w:t xml:space="preserve">Chiffrés &amp; Atteignables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1E40AF"/>
                <w:sz w:val="21"/>
                <w:szCs w:val="21"/>
              </w:rPr>
              <w:t xml:space="preserve">"Chaque lead mérite un persona vivant. Chaque persona déclenche une action."</w:t>
            </w:r>
          </w:p>
        </w:tc>
      </w:tr>
    </w:tbl>
    <w:p>
      <w:pPr>
        <w:spacing w:after="0" w:before="2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Auteur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PM IA &amp; Automation — Portfolio Project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2.1 — Prototype V1 Validé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Mai 2026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Statut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🟢 Ready for Review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Cible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20"/>
                <w:szCs w:val="20"/>
              </w:rPr>
              <w:t xml:space="preserve">Startups B2B · Agences · RevOps Teams</w:t>
            </w:r>
          </w:p>
        </w:tc>
      </w:tr>
    </w:tbl>
    <w:p>
      <w:pPr>
        <w:spacing w:after="0" w:before="1000"/>
      </w:pPr>
      <w:r>
        <w:t xml:space="preserve"/>
      </w:r>
    </w:p>
    <w:p>
      <w:r>
        <w:br w:type="page"/>
      </w:r>
    </w:p>
    <w:sdt>
      <w:sdtPr>
        <w:alias w:val="Table des matières"/>
      </w:sdtPr>
      <w:sdtContent>
        <w:p>
          <w:r>
            <w:fldChar w:fldCharType="begin" w:dirty="true"/>
            <w:instrText xml:space="preserve">TOC \h \o "1-3" \t "Heading1,1,Heading2,2,Heading3,3"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💡 Vision Produit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PersonaLens automatise la création et l'enrichissement de personas clients — de l'entrée du lead à la persona card actionnable dans le CRM, en passant par l'analyse des transcriptions et l'intelligence d'entreprise en temps réel.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Les équipes sales et marketing perdent des heures à qualifier des leads manuellement, opèrent sur des personas figés créés il y a 6 mois, et n'ont aucun système pour détecter quand de nouveaux types de prospects émergent. PersonaLens résout les trois problèmes simultanément.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Proposition de valeur par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3160"/>
        <w:gridCol w:w="280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Valeur clé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 cible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V1 — MVP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Lead Persona Engine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Persona card auto dans le CRM en 15s dès l'entrée d'un lead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199-449 €/mois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V2 — RAG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Living Memory Engine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Personas enrichis par transcriptions, mémoire IA interrogeable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449-899 €/mois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V3 — Intel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Revenue Intelligence</w:t>
            </w:r>
          </w:p>
        </w:tc>
        <w:tc>
          <w:tcPr>
            <w:tcW w:type="dxa" w:w="3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Cartographie décideurs, signaux LinkedIn live, alertes achat</w:t>
            </w:r>
          </w:p>
        </w:tc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899-1990 €/mois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Problème &amp; Opportunité Marché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Le problème en chiffres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  <w:gridCol w:w="1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Temps perdu par profil (h/semaine)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Commercial — recherche prospect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488"/>
              <w:gridCol w:w="2712"/>
            </w:tblGrid>
            <w:tr>
              <w:tc>
                <w:tcPr>
                  <w:tcW w:type="dxa" w:w="34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262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7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4h30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SDR — qualification manuelle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50"/>
              <w:gridCol w:w="1550"/>
            </w:tblGrid>
            <w:tr>
              <w:tc>
                <w:tcPr>
                  <w:tcW w:type="dxa" w:w="46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262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1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6h00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Marketing — update personas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5"/>
              <w:gridCol w:w="3875"/>
            </w:tblGrid>
            <w:tr>
              <w:tc>
                <w:tcPr>
                  <w:tcW w:type="dxa" w:w="23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3h00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RevOps — reporting segmentation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938"/>
              <w:gridCol w:w="4262"/>
            </w:tblGrid>
            <w:tr>
              <w:tc>
                <w:tcPr>
                  <w:tcW w:type="dxa" w:w="19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2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2h30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21"/>
                <w:szCs w:val="21"/>
              </w:rPr>
              <w:t xml:space="preserve">Source : études Salesforce State of Sales 2025 + HubSpot Sales Trends 2025 — moyennes B2B startups 20-200 employés.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Coût du problème (startup 15 commerciaux)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Problème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mensuel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Coût annuel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Temps perdu en recherche manuelle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~7 500 €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~90 000 €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🔴 Direct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 rate sous-optimal (pas de perso.)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~12 000 €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~144 000 €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🔴 Direct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Désalignement sales/marketing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~4 000 €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~48 000 €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🟡 Indirect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Churn post-acquisition (mauvais fit)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~6 000 €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~72 000 €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🔴 Direct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TOTAL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~29 500 €</w:t>
            </w:r>
          </w:p>
        </w:tc>
        <w:tc>
          <w:tcPr>
            <w:tcW w:type="dxa" w:w="20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~354 000 €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Marché adressable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  <w:gridCol w:w="1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TAM / SAM / SOM (€ millions, Europe)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TAM — Sales Intelligence EU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580"/>
              <w:gridCol w:w="620"/>
            </w:tblGrid>
            <w:tr>
              <w:tc>
                <w:tcPr>
                  <w:tcW w:type="dxa" w:w="55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9CA3AF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9CA3AF"/>
                <w:sz w:val="20"/>
                <w:szCs w:val="20"/>
              </w:rPr>
              <w:t xml:space="preserve">1 800M€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SAM — AI Persona &amp; Enrichment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2"/>
              <w:gridCol w:w="4898"/>
            </w:tblGrid>
            <w:tr>
              <w:tc>
                <w:tcPr>
                  <w:tcW w:type="dxa" w:w="130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89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420M€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SOM — Cible 3 ans (0.5% SAM)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5"/>
              <w:gridCol w:w="6135"/>
            </w:tblGrid>
            <w:tr>
              <w:tc>
                <w:tcPr>
                  <w:tcW w:type="dxa" w:w="6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59669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613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21M€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Utilisateurs Cibles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Segments &amp; ICP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1560"/>
        <w:gridCol w:w="1600"/>
      </w:tblGrid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Profil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Douleur principale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Pricing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Décideur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🚀 Startup B2B
Seed → A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10-80 ETP, 2-10 sales, HubSpot/Pipedrive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Pas de RevOps, personas jamais utilisés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199-449 €/mo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Head of Sales / CEO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🏢 Scale-up B2B
Série A → B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80-300 ETP, équipe RevOps naissante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Désalignement sales/marketing fort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449-899 €/mo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VP Sales / CMO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🎯 Agences
Marketing &amp; Sales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5-30 clients, création manuelle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Process chronophage, pas différenciant</w:t>
            </w:r>
          </w:p>
        </w:tc>
        <w:tc>
          <w:tcPr>
            <w:tcW w:type="dxa" w:w="1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129 €/client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Directeur Stratégie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Fonctionnalités — V1 MVP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🔵 Périmètre V1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Pipeline complet : Lead Entry → Enrichissement → Génération Persona → Classification → Injection CRM. Délai cible : &lt; 15 secondes par lead. Stack prototype : n8n + GPT-4o + Google Sheets. Stack production cible : Clay + GPT-4o + n8n + HubSpot/Pipedrive.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F-01 — Lead Enrichissement Automatique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Connexion Clay (150+ sources) : poste, entreprise, taille, secteur, LinkedIn, techstack, financement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Waterfall enrichment : Apollo → Hunter → LinkedIn → fallback gracieux si données insuffisantes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Couverture attendue : &gt; 80% des leads B2B avec email professionnel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Coût : ~0,05 € / lead enrichi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F-02 — Génération Persona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Appel GPT-4o avec prompt template structuré (personnalisable par entreprise)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Output JSON structuré : nom persona, profil 5 lignes, motivations (3), objections (3), déclencheurs achat (2), style comm, canaux préférés, score maturité achat, score confiance, conseils commerciaux (accroche idéale, arguments clés x3, erreurs à éviter x2, prochaine action recommandée)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Délai cible : &lt; 12 secondes · Coût : ~0,02 € /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Validation qualité à l’entrée : score de complétude (0-100%) calculé sur 7 champs obligatoires + détection email générique (gmail, yahoo, test.com...) + alerte email incohérent avec le domaine entreprise. Statut : “Fiable” / “À vérifier” / “Données incomplètes” / “À vérifier — email générique”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F-03 — Classification dans les Catégories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L'entreprise définit 3 à 8 catégories au setup avec description + exemples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L'IA assigne la catégorie + score de confiance (0-100%)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Override manuel disponible — chaque correction alimente le feedback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Précision cible dès V1 : &gt; 74% (benchmarked sur 500 leads tests)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F-04 — Persona Card CRM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Injection automatique dans HubSpot et Pipedrive via API native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Contenu : résumé persona, catégorie + badge couleur, 3 arguments de vente, 2 objections probables, score confiance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Tags CRM automatiques pour filtrage et segmentation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Setup guidé en &lt; 10 minutes, test de connexion inclus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F-05 — Dashboard Analytics V1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Distribution des personas dans le pipeline (pie chart + évolution temporelle)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Win rate par catégorie de persona (calculé depuis les données CRM)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Alertes email hebdomadaires avec résumé des personas entrants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Fonctionnalités — V2 Living Memory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🟣 Périmètre V2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Enrichissement des personas par les transcriptions (appels, emails, meetings) et mise en place d'un moteur RAG pour rendre la mémoire commerciale interrogeable en langage naturel. Délai release : M7-M10 post-MVP.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Pipeline Transcription → Persona Update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F-06 — Ingestion des Transcriptions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Connecteurs natifs : Fireflies.ai, Fathom, Otter.ai (appels &amp; meetings)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Gmail API + Outlook API : parsing et résumé des échanges emails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Séquences outreach : HubSpot Sequences, Apollo, Salesloft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Trigger : nouvelle transcription disponible → webhook → pipeline automatique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F-07 — Extraction d'Insights par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Prompt d'analyse : extraction structurée depuis la transcription brute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Champs extraits : nouvelles objections détectées, signaux d'achat ("budget Q3", "démo pour le board"), ton émotionnel, niveau d'intérêt (1-5), prochaine étape suggérée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Gestion des transcriptions longues : chunking automatique si &gt; 6000 tokens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Mise à jour incrémentale de la persona card — historique conservé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F-08 — Moteur RAG (Retrieval-Augmented Generation)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Architecture technique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Embedding : OpenAI text-embedding-3-small (0,00002 $/token — très économique)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Vector store : Supabase pgvector (open source, pas de vendor lock-in)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Indexation : chaque chunk de transcription stocké avec métadonnées (lead_id, date, type, persona_category)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Retrieval : similarité cosinus + filtre par lead_id pour contexte pertinent</w:t>
      </w:r>
    </w:p>
    <w:p>
      <w:pPr>
        <w:spacing w:after="0" w:before="10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Cas d'usage RAG pour les commerciaux 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"Résume les 3 derniers échanges avec ce prospect"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"Qu'est-ce qui a bloqué ce type de persona dans le passé 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"Quels arguments ont converti les profils similaires ?"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"Ce prospect a-t-il mentionné un concurrent ?"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5B21B6"/>
                <w:sz w:val="21"/>
                <w:szCs w:val="21"/>
              </w:rPr>
              <w:t xml:space="preserve">Coût estimé RAG en production : ~0,12 € / requête utilisateur (embedding + retrieval + génération). À 50 requêtes/jour/équipe → ~180 €/mois de coût infra pour un client Growth.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Features complémentaires V2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F-09 — Brief Commercial Auto avant Appel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Détection des meetings planifiés (HubSpot / Calendly webhook)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Génération auto d'un brief 15 min avant l'appel : persona card + 3 talking points contextuels basés sur les interactions passées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Envoi via Slack DM au commercial concerné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Temps de préparation réduit de 30 min → 2 min (KPI mesuré)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F-10 — Feedback Loop 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Chaque deal gagné/perdu enregistré avec le persona associé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Reclassification automatique des personas après 50+ deals analysés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Rapport mensuel : "Ce mois-ci, le persona CFO-Sceptique a un win rate de 34% — voici les 3 arguments qui ont fonctionné"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Fonctionnalités — V3 Revenue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65F46"/>
                <w:sz w:val="22"/>
                <w:szCs w:val="22"/>
              </w:rPr>
              <w:t xml:space="preserve">🟢 Périmètre V3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PersonaLens passe du persona individuel à l'intelligence d'entreprise complète. Cartographie des parties prenantes, personas d'entreprise dynamiques, et signaux d'achat en temps réel via LinkedIn et les actualités. Délai : M12-M18.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Persona Entreprise (Account-Level Persona)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F-11 — Profil Entreprise Enrichi et Dynamique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Alors que V1 et V2 se concentrent sur la personne (contact-level), V3 crée un persona pour l'entreprise elle-même — l'account.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Données statiques : taille, secteur, CA estimé, techstack, financements, marchés ciblés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Données dynamiques : dernières actualités (levées de fonds, lancements produit, recrutements clés, changements de direction)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Maturité digitale : présence LinkedIn, stack marketing (Marketo ? HubSpot ? Salesforce ?), signaux d'adoption tech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Score de fit ICP : correspondance entre le profil entreprise et l'ICP défini par le client PersonaLens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F-12 — Suivi des Signaux LinkedIn &amp; News en Temps Réel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Monitoring des publications LinkedIn des décideurs identifiés (posts, articles, commentaires)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Alertes sur signaux d'achat : publication sur un problème que PersonaLens résout, interaction avec du contenu concurrent, changement de poste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Agrégation news : Google News API + flux RSS sectoriels — détection des événements déclencheurs (levée, acquisition, crise, expansion)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Scoring dynamique : le score de chaleur du compte se met à jour automatiquement à chaque signal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1"/>
                <w:szCs w:val="21"/>
              </w:rPr>
              <w:t xml:space="preserve">Exemple concret : "Doctolib vient de recruter 3 RevOps en 2 mois (signal LinkedIn) et leur CTO a publié un article sur l'automatisation des process internes → score de chaleur +40 pts → alerte commerciale déclenchée automatiquement."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Cartographie des Parties Prenantes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F-13 — Multi-Stakeholder Mapping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 B2B, 6 personnes en moyenne sont impliquées dans une décision d'achat (Gartner 2024). V3 cartographie tous les décideurs d'un compte.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Identification automatique des parties prenantes via LinkedIn (même entreprise + titres types : CFO, CTO, VP, Head of...)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Persona card individuelle pour chaque stakeholder identifié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Rôle dans la décision : Champion, Décideur Final, Influenceur, Bloqueur potentiel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Visualisation cartographie : organigramme décisionnel dans le CRM avec statut de chaque contact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Stratégie d'approche suggérée : "Commencer par Sarah (Champion potentiel) → impliquer le CFO en phase 2"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F-14 — Mode Conquête (Nouveaux Personas Émergents)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Clustering automatique des leads non classifiés : détection de patterns similaires parmi les prospects "orphelins"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Alerte quand &gt; 5 leads similaires non catégorisés : "Nouveau type de persona détecté — 8 leads ressemblant à des Head of Operations dans des scaleups logistiques"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Proposition de nouvelle catégorie par l'IA avec description auto-générée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Rapport mensuel "Opportunités marché" : segments émergents dans le pipeline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11827"/>
          <w:sz w:val="24"/>
          <w:szCs w:val="24"/>
        </w:rPr>
        <w:t xml:space="preserve">F-15 — API Publique &amp; Intégrations Avancées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REST documentée pour intégrations custom (webhooks, Zapier, n8n)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White-label complet pour les agences : dashboard rebrandable, rapports client automatiques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Connecteurs natifs V3 : Salesforce, Outreach, Salesloft, Lemlist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Export données : CSV, JSON, Zapier — aucun vendor lock-in</w:t>
      </w:r>
    </w:p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User Stories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7.1 V1 — Lead Persona Engine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1400"/>
        <w:gridCol w:w="2560"/>
        <w:gridCol w:w="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tant que...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 veux...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Pour...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voir une persona card pour chaque lead dans mon CRM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adapter mon pitch sans recherche manuelle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Persona card dans CRM &lt; 30s. Contient : profil, catégorie, 3 args, 2 objections.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Growth Marketer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voir la distribution des personas en temps réel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adapter mes campagnes aux profils dominants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Dashboard pie chart mis à jour en temps réel, filtrable par période et source.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définir mes propres catégories de personas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que la classification corresponde à ma réalité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Interface création catégories. Max 8. Description + exemples. Prise en compte immédiate.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US-04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corriger manuellement la catégorie si l'IA se trompe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maintenir la qualité des données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Bouton Override sur chaque card. Correction loguée pour feedback loop.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US-05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 of Sales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voir le win rate par persona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prioriser les efforts sur les profils rentables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Table : catégorie | nb leads | nb won | win rate %. Export CSV.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7.2 V2 — Living Memory Engine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1400"/>
        <w:gridCol w:w="2560"/>
        <w:gridCol w:w="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tant que...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 veux...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Pour...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US-06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que la persona card se mette à jour après chaque appel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avoir un profil toujours à jour sans effort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Transcription analysée &lt; 2 min après fin d'appel. Nouveaux insights ajoutés à la card.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US-07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poser une question sur l'historique d'un prospect en langage naturel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préparer un appel en 2 minutes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Interface chat dans le CRM. Réponse contextualisée sur les vraies interactions. Latence &lt; 5s.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US-08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recevoir un brief auto sur Slack avant chaque appel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être préparé sans ouvrir le CRM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Slack DM 15 min avant meeting. Contient : persona card + 3 talking points + dernière interaction.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US-09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Head of Sales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voir quels arguments ont converti tel type de persona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construire un playbook basé sur des données réelles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Rapport mensuel : top 5 arguments par catégorie persona + win rate associé.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7.3 V3 — Revenue Intelligence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2000"/>
        <w:gridCol w:w="1400"/>
        <w:gridCol w:w="2560"/>
        <w:gridCol w:w="500"/>
      </w:tblGrid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 tant que...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Je veux...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Pour...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Critère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US-10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voir tous les décideurs d'un compte et leur rôle dans la décision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ne pas rater un stakeholder clé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Cartographie dans CRM avec : nom, poste, rôle décision, persona card, statut contact.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US-11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commercial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être alerté quand un prospect publie sur un sujet lié à mon produit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contacter au bon moment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Alerte Slack &lt; 2h après détection du signal. Lien vers le post. Suggested reply généré.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US-12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CMO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être alerté quand un nouveau type de persona émerge dans le pipeline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détecter de nouvelles opportunités marché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Alerte quand &gt; 5 leads similaires non classifiés. Suggestion nouvelle catégorie avec description.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7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US-13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account manager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voir le score de chaleur d'un compte mis à jour en temps réel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6B7280"/>
                <w:sz w:val="18"/>
                <w:szCs w:val="18"/>
              </w:rPr>
              <w:t xml:space="preserve">prioriser mes relances sur les comptes les plus chauds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Score 0-100 recalculé à chaque signal. Badge couleur dans CRM. Historique des événements déclencheurs.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P1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Stack Technique &amp; Architecture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Stack par version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Brique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— MVP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— RAG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— Intel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Enrichissement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Clay + Apollo.io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Idem + transcription sources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Idem + LinkedIn API + News API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IA Génération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GPT-4o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GPT-4o + embedding 3-small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Idem + fine-tuning optionnel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pgvector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Pinecone (scale)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Automation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n8n (prototype validé) → Make optionnel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Make + n8n (complexité)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n8n self-hosted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CRM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HubSpot API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HubSpot + Pipedrive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+ Salesforce + Outreach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Airtable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(PostgreSQL)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Supabase + Redis cache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Metabase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Retool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Dashboard propriétaire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Slack API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Slack + email + in-app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8.2 Coûts infra par lead traité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  <w:gridCol w:w="1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Coût unitaire par lead (centimes €)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Enrichissement Clay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75"/>
              <w:gridCol w:w="2325"/>
            </w:tblGrid>
            <w:tr>
              <w:tc>
                <w:tcPr>
                  <w:tcW w:type="dxa" w:w="3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3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0,05 €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Génération persona GPT-4o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550"/>
              <w:gridCol w:w="4650"/>
            </w:tblGrid>
            <w:tr>
              <w:tc>
                <w:tcPr>
                  <w:tcW w:type="dxa" w:w="15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3AE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65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0,02 €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Embedding transcription (V2)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75"/>
              <w:gridCol w:w="5425"/>
            </w:tblGrid>
            <w:tr>
              <w:tc>
                <w:tcPr>
                  <w:tcW w:type="dxa" w:w="7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891B2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4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0,01 €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Stockage vector (V2)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88"/>
              <w:gridCol w:w="5812"/>
            </w:tblGrid>
            <w:tr>
              <w:tc>
                <w:tcPr>
                  <w:tcW w:type="dxa" w:w="38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891B2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81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0,005 €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Signal monitoring (V3)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325"/>
              <w:gridCol w:w="3875"/>
            </w:tblGrid>
            <w:tr>
              <w:tc>
                <w:tcPr>
                  <w:tcW w:type="dxa" w:w="23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59669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0,03 €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065F46"/>
                <w:sz w:val="21"/>
                <w:szCs w:val="21"/>
              </w:rPr>
              <w:t xml:space="preserve">Coût total V1 : ~0,07 €/lead → Marge brute &gt; 85% sur plan Starter (199 €/mois, 500 leads). Coût V2 complet : ~0,15 €/lead → Marge &gt; 75% sur plan Growth.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Roadmap — 18 mois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160"/>
        <w:gridCol w:w="2400"/>
      </w:tblGrid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clés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FF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Phase 0
Discovery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S1-S2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5 interviews (Sales + Marketing + Data)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Validation hypothèses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Competitor mapping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Problem statement V1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Confirmer le problème
avant de builder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1
MVP V1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S3-S6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Pipeline n8n validé : Lead → Persona → CRM (prototype Google Sheets) → migration HubSpot/Pipedrive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Connecteur HubSpot natif + Pipedrive (upsert par email natif n8n)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Catégories configurables (Airtable UI)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Persona card dans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basique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Démo fonctionnelle
3 betas recrutés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FF6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Phase 2
Beta V1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S7-S10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Connecteur Pipedrive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Override manuel + feedback loop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Dashboard analytics (Metabase)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Notifications Slack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Pricing activé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Premier MRR
Validation usage réel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Phase 3
V2 — RAG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M4-M7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Ingestion transcriptions (Fireflies, Gmail)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Pipeline embedding + pgvector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Interface RAG dans 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Brief Slack pré-appel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Feedback loop IA automatique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MRR &gt; 10k€
Dossier pre-seed prêt</w:t>
            </w:r>
          </w:p>
        </w:tc>
      </w:tr>
      <w:tr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Phase 4
V3 — Intel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M8-M18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Account-level persona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LinkedIn signal monitoring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Cartographie parties prenantes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Mode conquête + alertes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API publique + white-label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374151"/>
                <w:sz w:val="19"/>
                <w:szCs w:val="19"/>
              </w:rPr>
              <w:t xml:space="preserve">ARR &gt; 648k€
Levée Pre-seed (300-500k€)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KPIs &amp; Métriques de Succès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10.1 KPIs Produit — Comparaison V1 / V2 / V3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320"/>
        <w:gridCol w:w="1320"/>
        <w:gridCol w:w="132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9CA3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MVP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— RAG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— Intel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Temps génération persona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&gt; 30 min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 15 sec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&lt; 8 sec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5 sec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Précision classification IA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N/A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&gt; 74%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&gt; 86%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92%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Adoption commerciaux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0%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&gt; 60%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&gt; 82%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90%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Win rate (vs baseline)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Ref.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+10-12%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+18-22%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+28-35%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Temps prep avant appel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~30 min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~5 min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~2 min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~1 min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Couverture enrichissement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~30%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&gt; 80%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&gt; 88%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93%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NPS utilisateurs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N/A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&gt; 32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&gt; 51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65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Setup time (onboarding)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21"/>
                <w:szCs w:val="21"/>
              </w:rPr>
              <w:t xml:space="preserve">&gt; 2h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1"/>
                <w:szCs w:val="21"/>
              </w:rPr>
              <w:t xml:space="preserve">&lt; 15 min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1"/>
                <w:szCs w:val="21"/>
              </w:rPr>
              <w:t xml:space="preserve">&lt; 20 min</w:t>
            </w:r>
          </w:p>
        </w:tc>
        <w:tc>
          <w:tcPr>
            <w:tcW w:type="dxa" w:w="13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30 min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10.2 KPIs Business — Objectifs MRR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600"/>
        <w:gridCol w:w="1200"/>
        <w:gridCol w:w="1760"/>
      </w:tblGrid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Mois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MRR (€)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Clients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Phase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M3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0"/>
              <w:gridCol w:w="5310"/>
            </w:tblGrid>
            <w:tr>
              <w:tc>
                <w:tcPr>
                  <w:tcW w:type="dxa" w:w="9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891B2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31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3 clients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MVP Beta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M6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5"/>
              <w:gridCol w:w="4875"/>
            </w:tblGrid>
            <w:tr>
              <w:tc>
                <w:tcPr>
                  <w:tcW w:type="dxa" w:w="52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875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15 clients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V1 Launch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M9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20"/>
              <w:gridCol w:w="4280"/>
            </w:tblGrid>
            <w:tr>
              <w:tc>
                <w:tcPr>
                  <w:tcW w:type="dxa" w:w="1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4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28 clients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V1 Growth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M12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3400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3AED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3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50 clients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V2 Launch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M15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360"/>
              <w:gridCol w:w="2040"/>
            </w:tblGrid>
            <w:tr>
              <w:tc>
                <w:tcPr>
                  <w:tcW w:type="dxa" w:w="336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3AED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204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80 clients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V2 Growth</w:t>
            </w:r>
          </w:p>
        </w:tc>
      </w:tr>
      <w:tr>
        <w:tc>
          <w:tcPr>
            <w:tcW w:type="dxa" w:w="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120"/>
              <w:bottom w:type="dxa" w:w="9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M18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70"/>
              <w:left w:type="dxa" w:w="120"/>
              <w:bottom w:type="dxa" w:w="70"/>
              <w:right w:type="dxa" w:w="80"/>
            </w:tcMar>
          </w:tcPr>
          <w:tbl>
            <w:tblPr>
              <w:tblW w:type="dxa" w:w="5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400"/>
              <w:gridCol w:w="1"/>
            </w:tblGrid>
            <w:tr>
              <w:tc>
                <w:tcPr>
                  <w:tcW w:type="dxa" w:w="5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59669" w:val="clear"/>
                  <w:tcMar>
                    <w:top w:type="dxa" w:w="50"/>
                    <w:left w:type="dxa" w:w="0"/>
                    <w:bottom w:type="dxa" w:w="5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80"/>
              <w:bottom w:type="dxa" w:w="9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120 clients</w:t>
            </w:r>
          </w:p>
        </w:tc>
        <w:tc>
          <w:tcPr>
            <w:tcW w:type="dxa" w:w="1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80"/>
              <w:bottom w:type="dxa" w:w="9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V3 Prep</w:t>
            </w:r>
          </w:p>
        </w:tc>
      </w:tr>
      <w:tr>
        <w:tc>
          <w:tcPr>
            <w:tcW w:type="dxa" w:w="80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1"/>
                <w:szCs w:val="21"/>
              </w:rPr>
              <w:t xml:space="preserve">ARR M18</w:t>
            </w:r>
          </w:p>
        </w:tc>
        <w:tc>
          <w:tcPr>
            <w:tcW w:type="dxa" w:w="560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648 000 € ARR</w:t>
            </w:r>
          </w:p>
        </w:tc>
        <w:tc>
          <w:tcPr>
            <w:tcW w:type="dxa" w:w="120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2"/>
                <w:szCs w:val="22"/>
              </w:rPr>
              <w:t xml:space="preserve">120</w:t>
            </w:r>
          </w:p>
        </w:tc>
        <w:tc>
          <w:tcPr>
            <w:tcW w:type="dxa" w:w="1760"/>
            <w:tcBorders>
              <w:top w:val="single" w:color="E5E7EB" w:sz="1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Objectif Pre-Seed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10.3 KPIs d'adoption (V1 à M3 post-launch)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6560"/>
        <w:gridCol w:w="1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Métriques d'activation — cibles M3 post-launch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Valeur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Leads traités / client / mois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270"/>
              <w:gridCol w:w="930"/>
            </w:tblGrid>
            <w:tr>
              <w:tc>
                <w:tcPr>
                  <w:tcW w:type="dxa" w:w="527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2563EB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93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340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Personas cards consultées (% leads)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54"/>
              <w:gridCol w:w="5146"/>
            </w:tblGrid>
            <w:tr>
              <w:tc>
                <w:tcPr>
                  <w:tcW w:type="dxa" w:w="105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7C3AED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14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68%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Overrides manuels (% cards)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17"/>
              <w:gridCol w:w="5983"/>
            </w:tblGrid>
            <w:tr>
              <w:tc>
                <w:tcPr>
                  <w:tcW w:type="dxa" w:w="21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9770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9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14%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Queries RAG / commercial / semaine (V2)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4"/>
              <w:gridCol w:w="6076"/>
            </w:tblGrid>
            <w:tr>
              <w:tc>
                <w:tcPr>
                  <w:tcW w:type="dxa" w:w="124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891B2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607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9FAFB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8 queries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8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Alertes signaux ouvertes (% envoyées) V3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tbl>
            <w:tblPr>
              <w:tblW w:type="dxa" w:w="6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101"/>
              <w:gridCol w:w="5099"/>
            </w:tblGrid>
            <w:tr>
              <w:tc>
                <w:tcPr>
                  <w:tcW w:type="dxa" w:w="1101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59669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  <w:tc>
                <w:tcPr>
                  <w:tcW w:type="dxa" w:w="509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3F4F6" w:val="clear"/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1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80"/>
              <w:bottom w:type="dxa" w:w="10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71%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10.4 Unit Economics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80"/>
        <w:gridCol w:w="228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Métrique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Formule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Target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Target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CAC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Coût acquisition client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600 €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800 €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LTV (18 mois)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ARPU × 18 × (1 - churn)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3 600 €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8 100 €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LTV/CAC ratio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LTV ÷ CAC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6x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10x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Payback period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CAC ÷ ARPU mensuel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4 mois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3 mois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Churn mensuel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Clients churned / total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4,5%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&lt; 2,8%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Gross Margin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9"/>
                <w:szCs w:val="19"/>
              </w:rPr>
              <w:t xml:space="preserve">(MRR - COGS) / MRR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82%</w:t>
            </w:r>
          </w:p>
        </w:tc>
        <w:tc>
          <w:tcPr>
            <w:tcW w:type="dxa" w:w="228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1"/>
                <w:szCs w:val="21"/>
              </w:rPr>
              <w:t xml:space="preserve">&gt; 76%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Modèle Économique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11.1 Pricing par plan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2160"/>
        <w:gridCol w:w="1800"/>
      </w:tblGrid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1"/>
                <w:szCs w:val="21"/>
              </w:rPr>
              <w:t xml:space="preserve"/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1"/>
                <w:szCs w:val="21"/>
              </w:rPr>
              <w:t xml:space="preserve">Starter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Growth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EDE9F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21"/>
                <w:szCs w:val="21"/>
              </w:rPr>
              <w:t xml:space="preserve">Scale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1"/>
                <w:szCs w:val="21"/>
              </w:rPr>
              <w:t xml:space="preserve">Agences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Prix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199 €/mo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449 €/mo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899 €/mo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129 €/client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Leads/mois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2 000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Illimité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500/client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CRMs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Multi-CRM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1/client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Catégories personas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Illimité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Illimité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Illimité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RAG / Transcriptions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Signaux live (V3)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 option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Slack brief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API + White-label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9CA3AF"/>
                <w:sz w:val="20"/>
                <w:szCs w:val="20"/>
              </w:rPr>
              <w:t xml:space="preserve">—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Support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Chat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Dédié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Account Manager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Risques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30"/>
              <w:left w:type="dxa" w:w="220"/>
              <w:bottom w:type="dxa" w:w="130"/>
              <w:right w:type="dxa" w:w="220"/>
            </w:tcMar>
          </w:tcPr>
          <w:p>
            <w:r>
              <w:rPr>
                <w:rFonts w:ascii="Arial" w:cs="Arial" w:eastAsia="Arial" w:hAnsi="Arial"/>
                <w:i/>
                <w:iCs/>
                <w:color w:val="D97706"/>
                <w:sz w:val="21"/>
                <w:szCs w:val="21"/>
              </w:rPr>
              <w:t xml:space="preserve">📋 Document complet : voir le Risk Register détaillé (document séparé) pour les fiches complètes par risque avec mitigations opérationnelles, actions immédiates et matrice de décision.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200"/>
        <w:gridCol w:w="1200"/>
        <w:gridCol w:w="2760"/>
        <w:gridCol w:w="120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Risque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Mitigation clé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1182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Urgence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R-01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Données leads insuffisantes à l'entrée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Élevée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Persona partielle + score fiabilité 0-100 + fallback sectoriel générique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🔵 V1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R-02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Précision classification IA &lt; 74%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Modérée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Critique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Few-shot examples + seuil adaptatif 60% + active learning onboarding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🔵 V1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R-03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Non-adoption par les commerciaux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Élevée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Mort produit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"First value in 5 min" + Slack proactif + intégration vue Contact CRM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⚡ Immédiat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R-04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Coût API OpenAI trop élevé à scale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Modérée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Modéré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GPT-4o-mini pour classification + cache intelligent + batch processing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🔵 V1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R-05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Risques RGPD — lancement EU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Très élevée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Amende CNIL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LIA + DPA Clay/Apollo + privacy by design + effacement automatisé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⚡ Immédiat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R-06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HubSpot/Salesforce buildent la feature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Modérée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Modéré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Case study public M3 + moat RAG V2 + positionnement "couche IA"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🔄 Continu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R-07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Qualité des transcriptions variable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Modérée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Modéré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Score Whisper + détection langue + fallback champ manuel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🟣 V2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R-08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Latence et rate limits LinkedIn (V3)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🔴 Très élevée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🟡 Modéré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Audit juridique avant V3 + Proxycurl + cartographie statique d'abord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🟢 V3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R-09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Dépendance critique aux fournisseurs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🟡 Modérée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🔴 Élevé</w:t>
            </w:r>
          </w:p>
        </w:tc>
        <w:tc>
          <w:tcPr>
            <w:tcW w:type="dxa" w:w="2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Abstraction couche LLM dès V1 + fallbacks Apollo/Hunter + n8n ready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17"/>
                <w:szCs w:val="17"/>
              </w:rPr>
              <w:t xml:space="preserve">🔵 V1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12.1 Budget risque prévisionnel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2160"/>
        <w:gridCol w:w="260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 de mitigation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Timing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 estimé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Catégorie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juridique RGPD + LIA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Avant lancement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3 000 - 5 000 €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8"/>
                <w:szCs w:val="18"/>
              </w:rPr>
              <w:t xml:space="preserve">Juridique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Audit juridique LinkedIn ToS (V3)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Avant V3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2 000 - 3 000 €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8"/>
                <w:szCs w:val="18"/>
              </w:rPr>
              <w:t xml:space="preserve">Juridique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DPA Clay + Apollo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Avant lancement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9"/>
                <w:szCs w:val="19"/>
              </w:rPr>
              <w:t xml:space="preserve">0 € (inclus)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8"/>
                <w:szCs w:val="18"/>
              </w:rPr>
              <w:t xml:space="preserve">Contractuel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Dépôt marque EUIPO "PersonaLens"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M1-M2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9"/>
                <w:szCs w:val="19"/>
              </w:rPr>
              <w:t xml:space="preserve">850 €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563EB"/>
                <w:sz w:val="18"/>
                <w:szCs w:val="18"/>
              </w:rPr>
              <w:t xml:space="preserve">Légal/IP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Couche abstraction LLM (dev)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Sprint 1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C3AED"/>
                <w:sz w:val="19"/>
                <w:szCs w:val="19"/>
              </w:rPr>
              <w:t xml:space="preserve">2 jours dev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18"/>
                <w:szCs w:val="18"/>
              </w:rPr>
              <w:t xml:space="preserve">Architecture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19"/>
                <w:szCs w:val="19"/>
              </w:rPr>
              <w:t xml:space="preserve">Tests qualité transcription (50 appels)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Avant V2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891B2"/>
                <w:sz w:val="19"/>
                <w:szCs w:val="19"/>
              </w:rPr>
              <w:t xml:space="preserve">1 jour + coûts API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891B2"/>
                <w:sz w:val="18"/>
                <w:szCs w:val="18"/>
              </w:rPr>
              <w:t xml:space="preserve">Qualité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19"/>
                <w:szCs w:val="19"/>
              </w:rPr>
              <w:t xml:space="preserve">TOTAL budget risque estimé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6B7280"/>
                <w:sz w:val="19"/>
                <w:szCs w:val="19"/>
              </w:rPr>
              <w:t xml:space="preserve">18 mois</w:t>
            </w:r>
          </w:p>
        </w:tc>
        <w:tc>
          <w:tcPr>
            <w:tcW w:type="dxa" w:w="2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9"/>
                <w:szCs w:val="19"/>
              </w:rPr>
              <w:t xml:space="preserve">~7 000 - 10 000 €</w:t>
            </w:r>
          </w:p>
        </w:tc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Budget total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pStyle w:val="Heading1"/>
        <w:pBdr>
          <w:bottom w:val="single" w:color="2563EB" w:sz="4" w:space="4"/>
        </w:pBdr>
        <w:spacing w:after="200" w:before="40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13. Open Questions &amp; Décisions Pending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🤔 Questions ouvertes — Mai 2026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Faut-il construire une interface admin propre dès V1 ou utiliser Airtable/Notion ? (trade-off : vitesse vs polish)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Quel CRM prioriser en premier : HubSpot (plus populaire) ou Pipedrive (plus simple à intégrer) ? ✅ Prototype validé sur Google Sheets — migration HubSpot prévue Phase 1.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 prompt persona est-il 100% fixe ou entièrement customisable par l'entreprise ? Risques de dérive qualité 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Freemium (50 leads/mois gratuits) ou trial 14 jours sans CB pour l'acquisition 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Pour le RAG V2 : Supabase pgvector (simple, open source) ou Pinecone (plus performant à scale) 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La cartographie V3 (LinkedIn scraping) est-elle légalement solide selon les nouvelles ToS LinkedIn 2026 ?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Faut-il lever des fonds avant ou après la V2 ? (Bootstrap jusqu'à MRR 10k€ vs lever tôt pour accélérer)</w:t>
      </w:r>
    </w:p>
    <w:p>
      <w:pPr>
        <w:spacing w:after="0" w:before="400"/>
      </w:pPr>
      <w:r>
        <w:t xml:space="preserve"/>
      </w:r>
    </w:p>
    <w:p>
      <w:pPr>
        <w:pBdr>
          <w:top w:val="single" w:color="E5E7EB" w:sz="4" w:space="8"/>
        </w:pBdr>
        <w:spacing w:after="0" w:before="30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PersonaLens — PRD v2.0 · Mai 2026 · Portfolio PM IA &amp; Automation · Confidentiel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2026-05-27T18:02:03.743Z</dcterms:created>
  <dcterms:modified xsi:type="dcterms:W3CDTF">2026-05-27T18:02:03.747Z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