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Priya Raghunathan</w:t>
      </w:r>
    </w:p>
    <w:p>
      <w:pPr>
        <w:pStyle w:val="BodyText"/>
        <w:bidi w:val="0"/>
        <w:jc w:val="left"/>
        <w:rPr/>
      </w:pPr>
      <w:r>
        <w:rPr/>
        <w:t>Chennai, India</w:t>
      </w:r>
    </w:p>
    <w:p>
      <w:pPr>
        <w:pStyle w:val="BodyText"/>
        <w:bidi w:val="0"/>
        <w:jc w:val="left"/>
        <w:rPr/>
      </w:pPr>
      <w:r>
        <w:rPr/>
        <w:t>+91 98765 43210</w:t>
      </w:r>
    </w:p>
    <w:p>
      <w:pPr>
        <w:pStyle w:val="BodyText"/>
        <w:bidi w:val="0"/>
        <w:jc w:val="left"/>
        <w:rPr/>
      </w:pPr>
      <w:r>
        <w:rPr/>
        <w:t>priya.r@outlook.com</w:t>
      </w:r>
    </w:p>
    <w:p>
      <w:pPr>
        <w:pStyle w:val="Heading2"/>
        <w:bidi w:val="0"/>
        <w:jc w:val="left"/>
        <w:rPr/>
      </w:pPr>
      <w:r>
        <w:rPr/>
        <w:t>Professional Summary</w:t>
      </w:r>
    </w:p>
    <w:p>
      <w:pPr>
        <w:pStyle w:val="BodyText"/>
        <w:bidi w:val="0"/>
        <w:jc w:val="left"/>
        <w:rPr/>
      </w:pPr>
      <w:r>
        <w:rPr/>
        <w:t>Chartered-accountancy trainee with four audit seasons at a Big Four firm.</w:t>
      </w:r>
    </w:p>
    <w:p>
      <w:pPr>
        <w:pStyle w:val="Heading2"/>
        <w:bidi w:val="0"/>
        <w:jc w:val="left"/>
        <w:rPr/>
      </w:pPr>
      <w:r>
        <w:rPr/>
        <w:t>Employment History</w:t>
      </w:r>
    </w:p>
    <w:p>
      <w:pPr>
        <w:pStyle w:val="BodyText"/>
        <w:bidi w:val="0"/>
        <w:spacing w:before="0" w:after="120"/>
        <w:ind w:hanging="0" w:left="0" w:right="0"/>
        <w:jc w:val="left"/>
        <w:rPr/>
      </w:pPr>
      <w:r>
        <w:rPr/>
        <w:t>Audit Associate, Deloitte, LLP</w:t>
      </w:r>
    </w:p>
    <w:p>
      <w:pPr>
        <w:pStyle w:val="BodyText"/>
        <w:bidi w:val="0"/>
        <w:spacing w:before="0" w:after="120"/>
        <w:jc w:val="left"/>
        <w:rPr/>
      </w:pPr>
      <w:r>
        <w:rPr/>
        <w:t>Aug 2019 to Mar 2023 | Chennai, India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Led fieldwork on 14 statutory audits of listed manufacturing clients.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Automated sampling workpapers in Excel, saving 60 hours per engagement.</w:t>
      </w:r>
    </w:p>
    <w:p>
      <w:pPr>
        <w:pStyle w:val="BodyText"/>
        <w:bidi w:val="0"/>
        <w:spacing w:before="0" w:after="120"/>
        <w:ind w:hanging="0" w:left="0" w:right="0"/>
        <w:jc w:val="left"/>
        <w:rPr/>
      </w:pPr>
      <w:r>
        <w:rPr/>
        <w:t>Intern, Tata Consultancy Services</w:t>
      </w:r>
    </w:p>
    <w:p>
      <w:pPr>
        <w:pStyle w:val="BodyText"/>
        <w:bidi w:val="0"/>
        <w:spacing w:before="0" w:after="120"/>
        <w:jc w:val="left"/>
        <w:rPr/>
      </w:pPr>
      <w:r>
        <w:rPr/>
        <w:t>May 2018 to Jul 2018 | Chennai, India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Reconciled intercompany balances for the finance shared-services team.</w:t>
      </w:r>
    </w:p>
    <w:p>
      <w:pPr>
        <w:pStyle w:val="Heading2"/>
        <w:bidi w:val="0"/>
        <w:jc w:val="left"/>
        <w:rPr/>
      </w:pPr>
      <w:r>
        <w:rPr/>
        <w:t>Education</w:t>
      </w:r>
    </w:p>
    <w:p>
      <w:pPr>
        <w:pStyle w:val="BodyText"/>
        <w:bidi w:val="0"/>
        <w:spacing w:before="0" w:after="120"/>
        <w:ind w:hanging="0" w:left="0" w:right="0"/>
        <w:jc w:val="left"/>
        <w:rPr/>
      </w:pPr>
      <w:r>
        <w:rPr/>
        <w:t>Bachelor of Commerce, Accounting and Finance</w:t>
      </w:r>
    </w:p>
    <w:p>
      <w:pPr>
        <w:pStyle w:val="BodyText"/>
        <w:bidi w:val="0"/>
        <w:spacing w:before="0" w:after="120"/>
        <w:jc w:val="left"/>
        <w:rPr/>
      </w:pPr>
      <w:r>
        <w:rPr/>
        <w:t>Loyola College, 2018</w:t>
      </w:r>
    </w:p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bidi w:val="0"/>
        <w:spacing w:before="0" w:after="283"/>
        <w:jc w:val="left"/>
        <w:rPr/>
      </w:pPr>
      <w:r>
        <w:rPr/>
        <w:t>IFRS, Excel, SAP, Audit planning, Tally, Ind AS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Arial;Helvetica;sans-serif" w:hAnsi="Arial;Helvetica;sans-serif" w:eastAsia="Arial;Helvetica;sans-serif" w:cs="Arial;Helvetica;sans-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/>
    <w:rPr>
      <w:b w:val="false"/>
      <w:bCs w:val="false"/>
      <w:cap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180" w:after="60"/>
      <w:ind w:left="180" w:right="180"/>
      <w:outlineLvl w:val="1"/>
    </w:pPr>
    <w:rPr>
      <w:rFonts w:ascii="Liberation Serif" w:hAnsi="Liberation Serif" w:eastAsia="Songti SC" w:cs="Arial Unicode MS"/>
      <w:b w:val="false"/>
      <w:bCs w:val="false"/>
      <w:caps/>
      <w:sz w:val="22"/>
      <w:szCs w:val="2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