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Sofía Álvarez-Ruiz</w:t>
      </w:r>
    </w:p>
    <w:p>
      <w:pPr>
        <w:pStyle w:val="BodyTextcontact"/>
        <w:bidi w:val="0"/>
        <w:rPr/>
      </w:pPr>
      <w:r>
        <w:rPr/>
        <w:t>Madrid, Spain · +34 612 345 678 · sofia.alvarez@gmail.com · linkedin.com/in/sofiaalvarezruiz</w:t>
      </w:r>
    </w:p>
    <w:p>
      <w:pPr>
        <w:pStyle w:val="Heading2"/>
        <w:bidi w:val="0"/>
        <w:jc w:val="left"/>
        <w:rPr/>
      </w:pPr>
      <w:r>
        <w:rPr/>
        <w:t>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72"/>
        <w:gridCol w:w="6366"/>
      </w:tblGrid>
      <w:tr>
        <w:trPr/>
        <w:tc>
          <w:tcPr>
            <w:tcW w:w="4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Amazon Spain</w:t>
            </w:r>
          </w:p>
        </w:tc>
        <w:tc>
          <w:tcPr>
            <w:tcW w:w="6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Sep 2020 – Present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59"/>
        <w:gridCol w:w="6779"/>
      </w:tblGrid>
      <w:tr>
        <w:trPr/>
        <w:tc>
          <w:tcPr>
            <w:tcW w:w="4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Recruiter</w:t>
            </w:r>
          </w:p>
        </w:tc>
        <w:tc>
          <w:tcPr>
            <w:tcW w:w="67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Madrid, Spain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Closed 120+ engineering hires across EU5 with a 92% offer-accept rate.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Built the sourcing playbook adopted by three sister teams.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52"/>
        <w:gridCol w:w="5786"/>
      </w:tblGrid>
      <w:tr>
        <w:trPr/>
        <w:tc>
          <w:tcPr>
            <w:tcW w:w="55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El Celler Restaurant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May 2016 – Aug 2020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2"/>
        <w:gridCol w:w="6356"/>
      </w:tblGrid>
      <w:tr>
        <w:trPr/>
        <w:tc>
          <w:tcPr>
            <w:tcW w:w="49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Sommelier</w:t>
            </w:r>
          </w:p>
        </w:tc>
        <w:tc>
          <w:tcPr>
            <w:tcW w:w="6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Girona, Spain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Curated a 600-label wine list; trained 25 front-of-house staff.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95"/>
        <w:gridCol w:w="2943"/>
      </w:tblGrid>
      <w:tr>
        <w:trPr/>
        <w:tc>
          <w:tcPr>
            <w:tcW w:w="8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Universidad Complutense de Madrid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2012 – 2016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09"/>
        <w:gridCol w:w="829"/>
      </w:tblGrid>
      <w:tr>
        <w:trPr/>
        <w:tc>
          <w:tcPr>
            <w:tcW w:w="10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Grado in Psicología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jc w:val="left"/>
        <w:rPr/>
      </w:pPr>
      <w:r>
        <w:rPr/>
        <w:t>Sourcing, Workday, Boolean search, Employer branding, Interviewing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BodyText"/>
        <w:bidi w:val="0"/>
        <w:spacing w:before="0" w:after="283"/>
        <w:jc w:val="left"/>
        <w:rPr/>
      </w:pPr>
      <w:r>
        <w:rPr/>
        <w:t>Spanish (native) · English (C1) · Catalan (B2)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000000"/>
      </w:pBdr>
      <w:spacing w:before="180" w:after="90"/>
      <w:ind w:left="180" w:right="180"/>
      <w:outlineLvl w:val="1"/>
    </w:pPr>
    <w:rPr>
      <w:rFonts w:ascii="Liberation Serif" w:hAnsi="Liberation Serif" w:eastAsia="Songti SC" w:cs="Arial Unicode MS"/>
      <w:b/>
      <w:bCs/>
      <w:caps/>
      <w:spacing w:val="15"/>
      <w:sz w:val="23"/>
      <w:szCs w:val="23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60" w:after="150"/>
      <w:ind w:left="60" w:right="60"/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