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Priya Raghunathan</w:t>
      </w:r>
    </w:p>
    <w:p>
      <w:pPr>
        <w:pStyle w:val="BodyTextsub"/>
        <w:bidi w:val="0"/>
        <w:jc w:val="left"/>
        <w:rPr/>
      </w:pPr>
      <w:r>
        <w:rPr/>
        <w:t>Audit Associate</w:t>
      </w:r>
    </w:p>
    <w:p>
      <w:pPr>
        <w:pStyle w:val="BodyText"/>
        <w:bidi w:val="0"/>
        <w:jc w:val="left"/>
        <w:rPr/>
      </w:pPr>
      <w:r>
        <w:rPr/>
        <w:t>priya.r@outlook.com | +91 98765 43210 | Chennai, India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Chartered-accountancy trainee with four audit seasons at a Big Four firm.</w:t>
      </w:r>
    </w:p>
    <w:p>
      <w:pPr>
        <w:pStyle w:val="Heading2"/>
        <w:bidi w:val="0"/>
        <w:jc w:val="left"/>
        <w:rPr/>
      </w:pPr>
      <w:r>
        <w:rPr/>
        <w:t>Work Experience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Audit Associate</w:t>
      </w:r>
      <w:r>
        <w:rPr/>
        <w:br/>
        <w:t>Deloitte, LLP, Chennai, India</w:t>
        <w:br/>
      </w:r>
      <w:r>
        <w:rPr>
          <w:color w:val="666666"/>
          <w:sz w:val="19"/>
        </w:rPr>
        <w:t>August 2019 — March 2023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Led fieldwork on 14 statutory audits of listed manufacturing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Automated sampling workpapers in Excel, saving 60 hours per engagement.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Intern</w:t>
      </w:r>
      <w:r>
        <w:rPr/>
        <w:br/>
        <w:t>Tata Consultancy Services, Chennai, India</w:t>
        <w:br/>
      </w:r>
      <w:r>
        <w:rPr>
          <w:color w:val="666666"/>
          <w:sz w:val="19"/>
        </w:rPr>
        <w:t>May 2018 — July 2018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Reconciled intercompany balances for the finance shared-services team.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Bachelor of Commerce, Accounting and Finance</w:t>
      </w:r>
      <w:r>
        <w:rPr/>
        <w:br/>
        <w:t>Loyola College</w:t>
        <w:br/>
      </w:r>
      <w:r>
        <w:rPr>
          <w:color w:val="666666"/>
          <w:sz w:val="19"/>
        </w:rPr>
        <w:t>2015 — 2018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IFRS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Excel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SAP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Audit planning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Tally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Ind AS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210" w:after="90"/>
      <w:ind w:left="210" w:right="210"/>
      <w:outlineLvl w:val="1"/>
    </w:pPr>
    <w:rPr>
      <w:rFonts w:ascii="Liberation Serif" w:hAnsi="Liberation Serif" w:eastAsia="Songti SC" w:cs="Arial Unicode MS"/>
      <w:b/>
      <w:bCs/>
      <w:color w:val="1A4D8F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>
      <w:spacing w:before="0" w:after="120"/>
    </w:pPr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