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Sofía Álvarez-Ruiz</w:t>
      </w:r>
    </w:p>
    <w:p>
      <w:pPr>
        <w:pStyle w:val="BodyTextsub"/>
        <w:bidi w:val="0"/>
        <w:jc w:val="left"/>
        <w:rPr/>
      </w:pPr>
      <w:r>
        <w:rPr/>
        <w:t>Technical Recruiter</w:t>
      </w:r>
    </w:p>
    <w:p>
      <w:pPr>
        <w:pStyle w:val="BodyText"/>
        <w:bidi w:val="0"/>
        <w:jc w:val="left"/>
        <w:rPr/>
      </w:pPr>
      <w:r>
        <w:rPr/>
        <w:t>sofia.alvarez@gmail.com | +34 612 345 678 | Madrid, Spain</w:t>
      </w:r>
    </w:p>
    <w:p>
      <w:pPr>
        <w:pStyle w:val="Heading2"/>
        <w:bidi w:val="0"/>
        <w:jc w:val="left"/>
        <w:rPr/>
      </w:pPr>
      <w:r>
        <w:rPr/>
        <w:t>Summary</w:t>
      </w:r>
    </w:p>
    <w:p>
      <w:pPr>
        <w:pStyle w:val="BodyText"/>
        <w:bidi w:val="0"/>
        <w:jc w:val="left"/>
        <w:rPr/>
      </w:pPr>
      <w:r>
        <w:rPr/>
        <w:t>Recruiter who fills hard engineering roles in under 30 days.</w:t>
      </w:r>
    </w:p>
    <w:p>
      <w:pPr>
        <w:pStyle w:val="Heading2"/>
        <w:bidi w:val="0"/>
        <w:jc w:val="left"/>
        <w:rPr/>
      </w:pPr>
      <w:r>
        <w:rPr/>
        <w:t>Work Experience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Recruiter</w:t>
      </w:r>
      <w:r>
        <w:rPr/>
        <w:br/>
        <w:t>Amazon Spain, Madrid, Spain</w:t>
        <w:br/>
      </w:r>
      <w:r>
        <w:rPr>
          <w:color w:val="666666"/>
          <w:sz w:val="19"/>
        </w:rPr>
        <w:t>September 2020 — Present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Closed 120+ engineering hires across EU5 with a 92% offer-accept rate.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Built the sourcing playbook adopted by three sister teams.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Sommelier</w:t>
      </w:r>
      <w:r>
        <w:rPr/>
        <w:br/>
        <w:t>El Celler Restaurant, Girona, Spain</w:t>
        <w:br/>
      </w:r>
      <w:r>
        <w:rPr>
          <w:color w:val="666666"/>
          <w:sz w:val="19"/>
        </w:rPr>
        <w:t>May 2016 — August 2020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150"/>
        <w:ind w:hanging="283" w:left="709"/>
        <w:jc w:val="left"/>
        <w:rPr/>
      </w:pPr>
      <w:r>
        <w:rPr/>
        <w:t>Curated a 600-label wine list; trained 25 front-of-house staff.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0" w:after="150"/>
        <w:ind w:hanging="0" w:left="0" w:right="0"/>
        <w:jc w:val="left"/>
        <w:rPr/>
      </w:pPr>
      <w:r>
        <w:rPr>
          <w:b/>
        </w:rPr>
        <w:t>Grado, Psicología</w:t>
      </w:r>
      <w:r>
        <w:rPr/>
        <w:br/>
        <w:t>Universidad Complutense de Madrid</w:t>
        <w:br/>
      </w:r>
      <w:r>
        <w:rPr>
          <w:color w:val="666666"/>
          <w:sz w:val="19"/>
        </w:rPr>
        <w:t>2012 — 2016</w:t>
      </w:r>
    </w:p>
    <w:p>
      <w:pPr>
        <w:pStyle w:val="Heading2"/>
        <w:bidi w:val="0"/>
        <w:jc w:val="left"/>
        <w:rPr/>
      </w:pPr>
      <w:r>
        <w:rPr/>
        <w:t>Skills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Sourcing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Workday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Boolean search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Employer branding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Interviewing</w:t>
      </w:r>
    </w:p>
    <w:sectPr>
      <w:type w:val="nextPage"/>
      <w:pgSz w:w="11906" w:h="16838"/>
      <w:pgMar w:left="907" w:right="907" w:gutter="0" w:header="0" w:top="907" w:footer="0" w:bottom="90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Times New Roman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Georgia;Times New Roman;serif" w:hAnsi="Georgia;Times New Roman;serif" w:eastAsia="Georgia;Times New Roman;serif" w:cs="Georgia;Times New Roman;serif"/>
      <w:color w:val="111111"/>
      <w:sz w:val="21"/>
      <w:szCs w:val="21"/>
      <w:lang w:val="en-ZA" w:eastAsia="zh-CN" w:bidi="hi-IN"/>
    </w:rPr>
  </w:style>
  <w:style w:type="paragraph" w:styleId="Heading1">
    <w:name w:val="heading 1"/>
    <w:basedOn w:val="Heading"/>
    <w:next w:val="BodyText"/>
    <w:qFormat/>
    <w:pPr/>
    <w:rPr>
      <w:b w:val="false"/>
      <w:bCs w:val="false"/>
      <w:sz w:val="52"/>
      <w:szCs w:val="52"/>
    </w:rPr>
  </w:style>
  <w:style w:type="paragraph" w:styleId="Heading2">
    <w:name w:val="heading 2"/>
    <w:basedOn w:val="Heading"/>
    <w:next w:val="BodyText"/>
    <w:qFormat/>
    <w:pPr>
      <w:spacing w:before="210" w:after="90"/>
      <w:ind w:left="210" w:right="210"/>
      <w:outlineLvl w:val="1"/>
    </w:pPr>
    <w:rPr>
      <w:rFonts w:ascii="Liberation Serif" w:hAnsi="Liberation Serif" w:eastAsia="Songti SC" w:cs="Arial Unicode MS"/>
      <w:b/>
      <w:bCs/>
      <w:color w:val="1A4D8F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">
    <w:name w:val="Body Text.sub"/>
    <w:basedOn w:val="BodyText"/>
    <w:qFormat/>
    <w:pPr>
      <w:spacing w:before="0" w:after="120"/>
    </w:pPr>
    <w:rPr>
      <w:color w:val="44444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LibreOffice/26.2.5.2$MacOSX_AARCH64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