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0D1562">
      <w:pPr>
        <w:spacing w:after="0" w:line="360" w:lineRule="auto"/>
        <w:jc w:val="center"/>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SECURITY MODELS</w:t>
      </w:r>
    </w:p>
    <w:p w14:paraId="1053D3AA">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Security Model</w:t>
      </w:r>
      <w:r>
        <w:rPr>
          <w:rFonts w:ascii="Times New Roman" w:hAnsi="Times New Roman" w:eastAsia="Times New Roman" w:cs="Times New Roman"/>
          <w:sz w:val="24"/>
          <w:szCs w:val="24"/>
        </w:rPr>
        <w:t>: A conceptual framework that defines the security requirements and access control mechanisms for a system.</w:t>
      </w:r>
    </w:p>
    <w:p w14:paraId="1547F910">
      <w:pPr>
        <w:spacing w:after="0" w:line="360" w:lineRule="auto"/>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Key Terms</w:t>
      </w:r>
    </w:p>
    <w:p w14:paraId="05818571">
      <w:pPr>
        <w:numPr>
          <w:ilvl w:val="0"/>
          <w:numId w:val="1"/>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Subject</w:t>
      </w:r>
      <w:r>
        <w:rPr>
          <w:rFonts w:ascii="Times New Roman" w:hAnsi="Times New Roman" w:eastAsia="Times New Roman" w:cs="Times New Roman"/>
          <w:sz w:val="24"/>
          <w:szCs w:val="24"/>
        </w:rPr>
        <w:t>: An active entity (e.g., user or process) that requests access to resources.</w:t>
      </w:r>
    </w:p>
    <w:p w14:paraId="7E5F566B">
      <w:pPr>
        <w:numPr>
          <w:ilvl w:val="0"/>
          <w:numId w:val="1"/>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Object</w:t>
      </w:r>
      <w:r>
        <w:rPr>
          <w:rFonts w:ascii="Times New Roman" w:hAnsi="Times New Roman" w:eastAsia="Times New Roman" w:cs="Times New Roman"/>
          <w:sz w:val="24"/>
          <w:szCs w:val="24"/>
        </w:rPr>
        <w:t>: A passive entity (e.g., data or files) that is being accessed or manipulated.</w:t>
      </w:r>
    </w:p>
    <w:p w14:paraId="6C10CC15">
      <w:pPr>
        <w:numPr>
          <w:ilvl w:val="0"/>
          <w:numId w:val="1"/>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Access Control</w:t>
      </w:r>
      <w:r>
        <w:rPr>
          <w:rFonts w:ascii="Times New Roman" w:hAnsi="Times New Roman" w:eastAsia="Times New Roman" w:cs="Times New Roman"/>
          <w:sz w:val="24"/>
          <w:szCs w:val="24"/>
        </w:rPr>
        <w:t>: Mechanisms that restrict access to resources based on predefined security policies.</w:t>
      </w:r>
    </w:p>
    <w:p w14:paraId="04205A31">
      <w:pPr>
        <w:numPr>
          <w:ilvl w:val="0"/>
          <w:numId w:val="1"/>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Integrity</w:t>
      </w:r>
      <w:r>
        <w:rPr>
          <w:rFonts w:ascii="Times New Roman" w:hAnsi="Times New Roman" w:eastAsia="Times New Roman" w:cs="Times New Roman"/>
          <w:sz w:val="24"/>
          <w:szCs w:val="24"/>
        </w:rPr>
        <w:t>: Assurance that data is accurate and unaltered.</w:t>
      </w:r>
    </w:p>
    <w:p w14:paraId="73AE2275">
      <w:pPr>
        <w:numPr>
          <w:ilvl w:val="0"/>
          <w:numId w:val="1"/>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Confidentiality</w:t>
      </w:r>
      <w:r>
        <w:rPr>
          <w:rFonts w:ascii="Times New Roman" w:hAnsi="Times New Roman" w:eastAsia="Times New Roman" w:cs="Times New Roman"/>
          <w:sz w:val="24"/>
          <w:szCs w:val="24"/>
        </w:rPr>
        <w:t>: Assurance that information is not disclosed to unauthorized individuals.</w:t>
      </w:r>
    </w:p>
    <w:p w14:paraId="398FE49D">
      <w:pPr>
        <w:numPr>
          <w:ilvl w:val="0"/>
          <w:numId w:val="1"/>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Mandatory Access Control (MAC)</w:t>
      </w:r>
      <w:r>
        <w:rPr>
          <w:rFonts w:ascii="Times New Roman" w:hAnsi="Times New Roman" w:eastAsia="Times New Roman" w:cs="Times New Roman"/>
          <w:sz w:val="24"/>
          <w:szCs w:val="24"/>
        </w:rPr>
        <w:t>: A model where access rights are regulated by a central authority based on multiple levels of security.</w:t>
      </w:r>
    </w:p>
    <w:p w14:paraId="74C8089D">
      <w:pPr>
        <w:spacing w:after="0" w:line="360" w:lineRule="auto"/>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Objectives and Application of Security Models in Organizations</w:t>
      </w:r>
    </w:p>
    <w:p w14:paraId="3B345472">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Security models provide a structured approach to protect sensitive data and ensure compliance with regulatory requirements. By implementing these models, organizations can effectively manage access control, protect against unauthorized data manipulation, and maintain the integrity and confidentiality of their information.</w:t>
      </w:r>
    </w:p>
    <w:p w14:paraId="32AA7DC8">
      <w:pPr>
        <w:spacing w:after="0" w:line="360" w:lineRule="auto"/>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 Bell-LaPadula Model</w:t>
      </w:r>
    </w:p>
    <w:p w14:paraId="2D670CC3">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Overview</w:t>
      </w:r>
    </w:p>
    <w:p w14:paraId="506F520F">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Bell-LaPadula (BLP) Model focuses on maintaining the confidentiality of information within a multi-level security environment. It operates under the Mandatory Access Control (MAC) framework, where security classifications are assigned to both subjects and objects. The hierarchy often includes classifications such as Top Secret, Secret, Confidential, and Unclassified.</w:t>
      </w:r>
    </w:p>
    <w:p w14:paraId="68D32F7F">
      <w:pPr>
        <w:spacing w:after="0" w:line="360" w:lineRule="auto"/>
        <w:rPr>
          <w:rFonts w:ascii="Times New Roman" w:hAnsi="Times New Roman" w:eastAsia="Times New Roman" w:cs="Times New Roman"/>
          <w:sz w:val="24"/>
          <w:szCs w:val="24"/>
        </w:rPr>
      </w:pPr>
    </w:p>
    <w:p w14:paraId="10570B58">
      <w:pPr>
        <w:spacing w:after="0" w:line="360" w:lineRule="auto"/>
        <w:rPr>
          <w:rFonts w:ascii="Times New Roman" w:hAnsi="Times New Roman" w:cs="Times New Roman"/>
          <w:sz w:val="24"/>
          <w:szCs w:val="24"/>
        </w:rPr>
      </w:pPr>
      <w:r>
        <w:rPr>
          <w:rFonts w:ascii="Times New Roman" w:hAnsi="Times New Roman" w:cs="Times New Roman"/>
          <w:sz w:val="24"/>
          <w:szCs w:val="24"/>
        </w:rPr>
        <w:t>The set of access rights given to a subject are the following:</w:t>
      </w:r>
    </w:p>
    <w:p w14:paraId="6BAD9EF5">
      <w:pPr>
        <w:numPr>
          <w:ilvl w:val="0"/>
          <w:numId w:val="2"/>
        </w:numPr>
        <w:spacing w:before="100" w:beforeAutospacing="1" w:after="0" w:line="360" w:lineRule="auto"/>
        <w:rPr>
          <w:rFonts w:ascii="Times New Roman" w:hAnsi="Times New Roman" w:cs="Times New Roman"/>
          <w:sz w:val="24"/>
          <w:szCs w:val="24"/>
        </w:rPr>
      </w:pPr>
      <w:r>
        <w:rPr>
          <w:rFonts w:ascii="Times New Roman" w:hAnsi="Times New Roman" w:cs="Times New Roman"/>
          <w:b/>
          <w:bCs/>
          <w:sz w:val="24"/>
          <w:szCs w:val="24"/>
        </w:rPr>
        <w:t>Read-Only</w:t>
      </w:r>
      <w:r>
        <w:rPr>
          <w:rFonts w:ascii="Times New Roman" w:hAnsi="Times New Roman" w:cs="Times New Roman"/>
          <w:sz w:val="24"/>
          <w:szCs w:val="24"/>
        </w:rPr>
        <w:t xml:space="preserve">: The subject can only read the object. </w:t>
      </w:r>
    </w:p>
    <w:p w14:paraId="00BF9493">
      <w:pPr>
        <w:numPr>
          <w:ilvl w:val="0"/>
          <w:numId w:val="2"/>
        </w:numPr>
        <w:spacing w:before="100" w:beforeAutospacing="1" w:after="0" w:line="360" w:lineRule="auto"/>
        <w:rPr>
          <w:rFonts w:ascii="Times New Roman" w:hAnsi="Times New Roman" w:cs="Times New Roman"/>
          <w:sz w:val="24"/>
          <w:szCs w:val="24"/>
        </w:rPr>
      </w:pPr>
      <w:r>
        <w:rPr>
          <w:rFonts w:ascii="Times New Roman" w:hAnsi="Times New Roman" w:cs="Times New Roman"/>
          <w:b/>
          <w:bCs/>
          <w:sz w:val="24"/>
          <w:szCs w:val="24"/>
        </w:rPr>
        <w:t>Append</w:t>
      </w:r>
      <w:r>
        <w:rPr>
          <w:rFonts w:ascii="Times New Roman" w:hAnsi="Times New Roman" w:cs="Times New Roman"/>
          <w:sz w:val="24"/>
          <w:szCs w:val="24"/>
        </w:rPr>
        <w:t xml:space="preserve"> : The subject can only write to the object but it cannot read. </w:t>
      </w:r>
    </w:p>
    <w:p w14:paraId="0498DF7A">
      <w:pPr>
        <w:numPr>
          <w:ilvl w:val="0"/>
          <w:numId w:val="2"/>
        </w:numPr>
        <w:spacing w:before="100" w:beforeAutospacing="1" w:after="0" w:line="360" w:lineRule="auto"/>
        <w:rPr>
          <w:rFonts w:ascii="Times New Roman" w:hAnsi="Times New Roman" w:cs="Times New Roman"/>
          <w:sz w:val="24"/>
          <w:szCs w:val="24"/>
        </w:rPr>
      </w:pPr>
      <w:r>
        <w:rPr>
          <w:rFonts w:ascii="Times New Roman" w:hAnsi="Times New Roman" w:cs="Times New Roman"/>
          <w:b/>
          <w:bCs/>
          <w:sz w:val="24"/>
          <w:szCs w:val="24"/>
        </w:rPr>
        <w:t>Execute</w:t>
      </w:r>
      <w:r>
        <w:rPr>
          <w:rFonts w:ascii="Times New Roman" w:hAnsi="Times New Roman" w:cs="Times New Roman"/>
          <w:sz w:val="24"/>
          <w:szCs w:val="24"/>
        </w:rPr>
        <w:t xml:space="preserve"> : The subject can execute the object but can neither read nor write. </w:t>
      </w:r>
    </w:p>
    <w:p w14:paraId="06B4AEEE">
      <w:pPr>
        <w:numPr>
          <w:ilvl w:val="0"/>
          <w:numId w:val="2"/>
        </w:numPr>
        <w:spacing w:before="100" w:beforeAutospacing="1" w:after="0" w:line="360" w:lineRule="auto"/>
        <w:rPr>
          <w:rFonts w:ascii="Times New Roman" w:hAnsi="Times New Roman" w:cs="Times New Roman"/>
          <w:sz w:val="24"/>
          <w:szCs w:val="24"/>
        </w:rPr>
      </w:pPr>
      <w:r>
        <w:rPr>
          <w:rFonts w:ascii="Times New Roman" w:hAnsi="Times New Roman" w:cs="Times New Roman"/>
          <w:b/>
          <w:bCs/>
          <w:sz w:val="24"/>
          <w:szCs w:val="24"/>
        </w:rPr>
        <w:t>Read-Write</w:t>
      </w:r>
      <w:r>
        <w:rPr>
          <w:rFonts w:ascii="Times New Roman" w:hAnsi="Times New Roman" w:cs="Times New Roman"/>
          <w:sz w:val="24"/>
          <w:szCs w:val="24"/>
        </w:rPr>
        <w:t xml:space="preserve">: The subject has both read and write permissions to the object. </w:t>
      </w:r>
    </w:p>
    <w:p w14:paraId="7D445235">
      <w:pPr>
        <w:spacing w:after="0" w:line="360" w:lineRule="auto"/>
        <w:rPr>
          <w:rFonts w:ascii="Times New Roman" w:hAnsi="Times New Roman" w:cs="Times New Roman"/>
          <w:sz w:val="24"/>
          <w:szCs w:val="24"/>
        </w:rPr>
      </w:pPr>
      <w:r>
        <w:rPr>
          <w:rFonts w:ascii="Times New Roman" w:hAnsi="Times New Roman" w:cs="Times New Roman"/>
          <w:b/>
          <w:bCs/>
          <w:sz w:val="24"/>
          <w:szCs w:val="24"/>
        </w:rPr>
        <w:t>Control Attribute</w:t>
      </w:r>
      <w:r>
        <w:rPr>
          <w:rFonts w:ascii="Times New Roman" w:hAnsi="Times New Roman" w:cs="Times New Roman"/>
          <w:sz w:val="24"/>
          <w:szCs w:val="24"/>
        </w:rPr>
        <w:t xml:space="preserve">: This is an attribute given to the subject that creates an object. Due to this, the creator of an object can pass any of the above four access rights of that object to any subject. However, it cannot pass the control attribute itself. The creator of an object is also known as the </w:t>
      </w:r>
      <w:r>
        <w:rPr>
          <w:rFonts w:ascii="Times New Roman" w:hAnsi="Times New Roman" w:cs="Times New Roman"/>
          <w:i/>
          <w:iCs/>
          <w:sz w:val="24"/>
          <w:szCs w:val="24"/>
        </w:rPr>
        <w:t>controller</w:t>
      </w:r>
      <w:r>
        <w:rPr>
          <w:rFonts w:ascii="Times New Roman" w:hAnsi="Times New Roman" w:cs="Times New Roman"/>
          <w:sz w:val="24"/>
          <w:szCs w:val="24"/>
        </w:rPr>
        <w:t xml:space="preserve"> of that object.</w:t>
      </w:r>
    </w:p>
    <w:p w14:paraId="7F579099">
      <w:pPr>
        <w:pStyle w:val="6"/>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u w:val="single"/>
        </w:rPr>
        <w:t>Properties of Bell-LaPadula Model</w:t>
      </w:r>
    </w:p>
    <w:p w14:paraId="53274A0B">
      <w:pPr>
        <w:pStyle w:val="6"/>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1. The Simple Security Property (No Read Up)</w:t>
      </w:r>
    </w:p>
    <w:p w14:paraId="4EF024D7">
      <w:pPr>
        <w:numPr>
          <w:ilvl w:val="0"/>
          <w:numId w:val="3"/>
        </w:numPr>
        <w:spacing w:before="100" w:beforeAutospacing="1" w:after="100" w:afterAutospacing="1" w:line="360" w:lineRule="auto"/>
        <w:rPr>
          <w:rFonts w:ascii="Times New Roman" w:hAnsi="Times New Roman" w:eastAsia="Calibri" w:cs="Times New Roman"/>
          <w:sz w:val="24"/>
          <w:szCs w:val="24"/>
        </w:rPr>
      </w:pPr>
      <w:r>
        <w:rPr>
          <w:rFonts w:ascii="Times New Roman" w:hAnsi="Times New Roman" w:eastAsia="Calibri" w:cs="Times New Roman"/>
          <w:sz w:val="24"/>
          <w:szCs w:val="24"/>
        </w:rPr>
        <w:t>The Simple Security Property states that, “A subject at a given security level may not read an object at a higher security level”.</w:t>
      </w:r>
    </w:p>
    <w:p w14:paraId="438B907D">
      <w:pPr>
        <w:pStyle w:val="6"/>
        <w:spacing w:line="360" w:lineRule="auto"/>
        <w:rPr>
          <w:rFonts w:ascii="Times New Roman" w:hAnsi="Times New Roman" w:eastAsia="等线 Light" w:cs="Times New Roman"/>
          <w:b/>
          <w:bCs/>
          <w:color w:val="auto"/>
          <w:sz w:val="24"/>
          <w:szCs w:val="24"/>
        </w:rPr>
      </w:pPr>
      <w:r>
        <w:rPr>
          <w:rFonts w:ascii="Times New Roman" w:hAnsi="Times New Roman" w:cs="Times New Roman"/>
          <w:b/>
          <w:bCs/>
          <w:color w:val="auto"/>
          <w:sz w:val="24"/>
          <w:szCs w:val="24"/>
        </w:rPr>
        <w:t xml:space="preserve">2. </w:t>
      </w:r>
      <w:r>
        <w:rPr>
          <w:rStyle w:val="17"/>
          <w:rFonts w:ascii="Times New Roman" w:hAnsi="Times New Roman" w:cs="Times New Roman"/>
          <w:b w:val="0"/>
          <w:bCs w:val="0"/>
          <w:color w:val="auto"/>
          <w:sz w:val="24"/>
          <w:szCs w:val="24"/>
        </w:rPr>
        <w:t>The Star Property</w:t>
      </w:r>
      <w:r>
        <w:rPr>
          <w:rFonts w:ascii="Times New Roman" w:hAnsi="Times New Roman" w:cs="Times New Roman"/>
          <w:b/>
          <w:bCs/>
          <w:color w:val="auto"/>
          <w:sz w:val="24"/>
          <w:szCs w:val="24"/>
        </w:rPr>
        <w:t xml:space="preserve"> (No Write Down)</w:t>
      </w:r>
    </w:p>
    <w:p w14:paraId="76B23916">
      <w:pPr>
        <w:numPr>
          <w:ilvl w:val="0"/>
          <w:numId w:val="4"/>
        </w:numPr>
        <w:spacing w:before="100" w:beforeAutospacing="1" w:after="100" w:afterAutospacing="1" w:line="360" w:lineRule="auto"/>
        <w:rPr>
          <w:rFonts w:ascii="Times New Roman" w:hAnsi="Times New Roman" w:eastAsia="Calibri" w:cs="Times New Roman"/>
          <w:sz w:val="24"/>
          <w:szCs w:val="24"/>
        </w:rPr>
      </w:pPr>
      <w:r>
        <w:rPr>
          <w:rFonts w:ascii="Times New Roman" w:hAnsi="Times New Roman" w:eastAsia="Calibri" w:cs="Times New Roman"/>
          <w:sz w:val="24"/>
          <w:szCs w:val="24"/>
        </w:rPr>
        <w:t>The Star Property states that, “A subject at a given security level may not write to any object at a lower security level”.</w:t>
      </w:r>
    </w:p>
    <w:p w14:paraId="460388DD">
      <w:pPr>
        <w:pStyle w:val="6"/>
        <w:spacing w:line="360" w:lineRule="auto"/>
        <w:rPr>
          <w:rFonts w:ascii="Times New Roman" w:hAnsi="Times New Roman" w:eastAsia="等线 Light" w:cs="Times New Roman"/>
          <w:b/>
          <w:bCs/>
          <w:color w:val="auto"/>
          <w:sz w:val="24"/>
          <w:szCs w:val="24"/>
        </w:rPr>
      </w:pPr>
      <w:r>
        <w:rPr>
          <w:rFonts w:ascii="Times New Roman" w:hAnsi="Times New Roman" w:cs="Times New Roman"/>
          <w:b/>
          <w:bCs/>
          <w:color w:val="auto"/>
          <w:sz w:val="24"/>
          <w:szCs w:val="24"/>
        </w:rPr>
        <w:t xml:space="preserve">3. </w:t>
      </w:r>
      <w:r>
        <w:rPr>
          <w:rStyle w:val="17"/>
          <w:rFonts w:ascii="Times New Roman" w:hAnsi="Times New Roman" w:cs="Times New Roman"/>
          <w:b w:val="0"/>
          <w:bCs w:val="0"/>
          <w:color w:val="auto"/>
          <w:sz w:val="24"/>
          <w:szCs w:val="24"/>
        </w:rPr>
        <w:t>The Strong Star Property</w:t>
      </w:r>
    </w:p>
    <w:p w14:paraId="32A9B2A4">
      <w:pPr>
        <w:numPr>
          <w:ilvl w:val="0"/>
          <w:numId w:val="5"/>
        </w:numPr>
        <w:spacing w:before="100" w:beforeAutospacing="1" w:after="100" w:afterAutospacing="1" w:line="360" w:lineRule="auto"/>
        <w:rPr>
          <w:rFonts w:ascii="Times New Roman" w:hAnsi="Times New Roman" w:eastAsia="Calibri" w:cs="Times New Roman"/>
          <w:sz w:val="24"/>
          <w:szCs w:val="24"/>
        </w:rPr>
      </w:pPr>
      <w:r>
        <w:rPr>
          <w:rFonts w:ascii="Times New Roman" w:hAnsi="Times New Roman" w:eastAsia="Calibri" w:cs="Times New Roman"/>
          <w:sz w:val="24"/>
          <w:szCs w:val="24"/>
        </w:rPr>
        <w:t>The Strong Star Property states that, “A subject can perform read &amp; write capabilities only on those functions present at the same security level”. ( i.e A subject in one classification level cannot read or write to any other classification level)</w:t>
      </w:r>
    </w:p>
    <w:p w14:paraId="0E2EA843">
      <w:pPr>
        <w:spacing w:before="100" w:beforeAutospacing="1" w:after="100" w:afterAutospacing="1" w:line="360" w:lineRule="auto"/>
        <w:ind w:left="720"/>
        <w:rPr>
          <w:rFonts w:ascii="Times New Roman" w:hAnsi="Times New Roman" w:eastAsia="Calibri" w:cs="Times New Roman"/>
          <w:sz w:val="24"/>
          <w:szCs w:val="24"/>
        </w:rPr>
      </w:pPr>
      <w:r>
        <w:rPr>
          <w:rFonts w:ascii="Times New Roman" w:hAnsi="Times New Roman" w:cs="Times New Roman"/>
          <w:sz w:val="24"/>
          <w:szCs w:val="24"/>
        </w:rPr>
        <w:drawing>
          <wp:inline distT="0" distB="0" distL="0" distR="0">
            <wp:extent cx="5731510" cy="3215640"/>
            <wp:effectExtent l="0" t="0" r="2540" b="3810"/>
            <wp:docPr id="2"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ightbo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3216014"/>
                    </a:xfrm>
                    <a:prstGeom prst="rect">
                      <a:avLst/>
                    </a:prstGeom>
                    <a:noFill/>
                    <a:ln>
                      <a:noFill/>
                    </a:ln>
                  </pic:spPr>
                </pic:pic>
              </a:graphicData>
            </a:graphic>
          </wp:inline>
        </w:drawing>
      </w:r>
    </w:p>
    <w:p w14:paraId="26723D19">
      <w:pPr>
        <w:spacing w:after="0" w:line="360" w:lineRule="auto"/>
        <w:rPr>
          <w:rFonts w:ascii="Times New Roman" w:hAnsi="Times New Roman" w:eastAsia="Times New Roman" w:cs="Times New Roman"/>
          <w:sz w:val="24"/>
          <w:szCs w:val="24"/>
        </w:rPr>
      </w:pPr>
    </w:p>
    <w:p w14:paraId="2E45486C">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Application</w:t>
      </w:r>
    </w:p>
    <w:p w14:paraId="06C78335">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Scenario</w:t>
      </w:r>
      <w:r>
        <w:rPr>
          <w:rFonts w:ascii="Times New Roman" w:hAnsi="Times New Roman" w:eastAsia="Times New Roman" w:cs="Times New Roman"/>
          <w:sz w:val="24"/>
          <w:szCs w:val="24"/>
        </w:rPr>
        <w:t>: A government agency handling classified information implements the BLP Model. Employees are assigned access based on their security clearance. For example, an analyst with "Confidential" clearance can read "Confidential" and "Unclassified" documents but cannot access "Secret" or "Top Secret" files. This mechanism ensures that sensitive information does not get disclosed to unauthorized personnel.</w:t>
      </w:r>
    </w:p>
    <w:p w14:paraId="4164C500">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Strengths</w:t>
      </w:r>
    </w:p>
    <w:p w14:paraId="7ABC0F4A">
      <w:pPr>
        <w:numPr>
          <w:ilvl w:val="0"/>
          <w:numId w:val="6"/>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Prevents unauthorized access to classified information.</w:t>
      </w:r>
    </w:p>
    <w:p w14:paraId="40E3733F">
      <w:pPr>
        <w:numPr>
          <w:ilvl w:val="0"/>
          <w:numId w:val="6"/>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Enforces strict control over data flow, minimizing the risk of leaks.</w:t>
      </w:r>
    </w:p>
    <w:p w14:paraId="67C7AD4B">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Limitations</w:t>
      </w:r>
    </w:p>
    <w:p w14:paraId="6D5FCF12">
      <w:pPr>
        <w:numPr>
          <w:ilvl w:val="0"/>
          <w:numId w:val="7"/>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Inflexible regarding changing security levels, making it difficult to adapt to evolving threats.</w:t>
      </w:r>
    </w:p>
    <w:p w14:paraId="14E14590">
      <w:pPr>
        <w:numPr>
          <w:ilvl w:val="0"/>
          <w:numId w:val="7"/>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Does not address data integrity, leaving the system vulnerable to unauthorized modifications.</w:t>
      </w:r>
    </w:p>
    <w:p w14:paraId="1DD8E1FA">
      <w:pPr>
        <w:spacing w:after="0" w:line="360" w:lineRule="auto"/>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 Biba Model</w:t>
      </w:r>
    </w:p>
    <w:p w14:paraId="1DB202CB">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Overview</w:t>
      </w:r>
    </w:p>
    <w:p w14:paraId="61487FFB">
      <w:pPr>
        <w:spacing w:after="0" w:line="360" w:lineRule="auto"/>
        <w:outlineLvl w:val="3"/>
        <w:rPr>
          <w:rFonts w:ascii="Times New Roman" w:hAnsi="Times New Roman" w:cs="Times New Roman"/>
          <w:sz w:val="24"/>
          <w:szCs w:val="24"/>
        </w:rPr>
      </w:pPr>
      <w:r>
        <w:rPr>
          <w:rFonts w:ascii="Times New Roman" w:hAnsi="Times New Roman" w:cs="Times New Roman"/>
          <w:sz w:val="24"/>
          <w:szCs w:val="24"/>
        </w:rPr>
        <w:t xml:space="preserve">This Model was invented by Scientist </w:t>
      </w:r>
      <w:r>
        <w:rPr>
          <w:rStyle w:val="10"/>
          <w:rFonts w:ascii="Times New Roman" w:hAnsi="Times New Roman" w:cs="Times New Roman"/>
          <w:sz w:val="24"/>
          <w:szCs w:val="24"/>
        </w:rPr>
        <w:t>Kenneth .J. Biba</w:t>
      </w:r>
      <w:r>
        <w:rPr>
          <w:rFonts w:ascii="Times New Roman" w:hAnsi="Times New Roman" w:cs="Times New Roman"/>
          <w:sz w:val="24"/>
          <w:szCs w:val="24"/>
        </w:rPr>
        <w:t xml:space="preserve">. Thus this model is called Biba Model. This is used to maintain the </w:t>
      </w:r>
      <w:r>
        <w:rPr>
          <w:rStyle w:val="10"/>
          <w:rFonts w:ascii="Times New Roman" w:hAnsi="Times New Roman" w:cs="Times New Roman"/>
          <w:sz w:val="24"/>
          <w:szCs w:val="24"/>
        </w:rPr>
        <w:t>Integrity</w:t>
      </w:r>
      <w:r>
        <w:rPr>
          <w:rFonts w:ascii="Times New Roman" w:hAnsi="Times New Roman" w:cs="Times New Roman"/>
          <w:sz w:val="24"/>
          <w:szCs w:val="24"/>
        </w:rPr>
        <w:t xml:space="preserve"> of Security. Here, the classification of Subjects(Users) and Objects(Files) are organized in a non-discretionary fashion, with respect to different layers of secrecy. This works the exact reverse of the Bell-LaPadula Model.</w:t>
      </w:r>
    </w:p>
    <w:p w14:paraId="1FF0043B">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It has mainly 3 Rules:</w:t>
      </w:r>
    </w:p>
    <w:p w14:paraId="2CA9E80B">
      <w:pPr>
        <w:numPr>
          <w:ilvl w:val="0"/>
          <w:numId w:val="8"/>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SIMPLE INTEGRITY RULE</w:t>
      </w:r>
      <w:r>
        <w:rPr>
          <w:rFonts w:ascii="Times New Roman" w:hAnsi="Times New Roman" w:eastAsia="Times New Roman" w:cs="Times New Roman"/>
          <w:sz w:val="24"/>
          <w:szCs w:val="24"/>
        </w:rPr>
        <w:t xml:space="preserve">: Simple Integrity Rule states that the </w:t>
      </w:r>
      <w:r>
        <w:rPr>
          <w:rFonts w:ascii="Times New Roman" w:hAnsi="Times New Roman" w:eastAsia="Times New Roman" w:cs="Times New Roman"/>
          <w:sz w:val="24"/>
          <w:szCs w:val="24"/>
          <w:u w:val="single"/>
        </w:rPr>
        <w:t xml:space="preserve">Subject </w:t>
      </w:r>
      <w:r>
        <w:rPr>
          <w:rFonts w:ascii="Times New Roman" w:hAnsi="Times New Roman" w:eastAsia="Times New Roman" w:cs="Times New Roman"/>
          <w:sz w:val="24"/>
          <w:szCs w:val="24"/>
        </w:rPr>
        <w:t xml:space="preserve">can only </w:t>
      </w:r>
      <w:r>
        <w:rPr>
          <w:rFonts w:ascii="Times New Roman" w:hAnsi="Times New Roman" w:eastAsia="Times New Roman" w:cs="Times New Roman"/>
          <w:b/>
          <w:bCs/>
          <w:sz w:val="24"/>
          <w:szCs w:val="24"/>
        </w:rPr>
        <w:t xml:space="preserve">Read </w:t>
      </w:r>
      <w:r>
        <w:rPr>
          <w:rFonts w:ascii="Times New Roman" w:hAnsi="Times New Roman" w:eastAsia="Times New Roman" w:cs="Times New Roman"/>
          <w:sz w:val="24"/>
          <w:szCs w:val="24"/>
        </w:rPr>
        <w:t xml:space="preserve">the files on the Same Layer of Secrecy and the Upper Layer of Secrecy but not the Lower Layer of Secrecy, due to which we call this rule as </w:t>
      </w:r>
      <w:r>
        <w:rPr>
          <w:rFonts w:ascii="Times New Roman" w:hAnsi="Times New Roman" w:eastAsia="Times New Roman" w:cs="Times New Roman"/>
          <w:b/>
          <w:bCs/>
          <w:sz w:val="24"/>
          <w:szCs w:val="24"/>
        </w:rPr>
        <w:t>NO READ DOWN </w:t>
      </w:r>
    </w:p>
    <w:p w14:paraId="6EEAA53B">
      <w:pPr>
        <w:numPr>
          <w:ilvl w:val="0"/>
          <w:numId w:val="8"/>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STAR INTEGRITY RULE</w:t>
      </w:r>
      <w:r>
        <w:rPr>
          <w:rFonts w:ascii="Times New Roman" w:hAnsi="Times New Roman" w:eastAsia="Times New Roman" w:cs="Times New Roman"/>
          <w:sz w:val="24"/>
          <w:szCs w:val="24"/>
        </w:rPr>
        <w:t xml:space="preserve">: Star Integrity Rule states that the </w:t>
      </w:r>
      <w:r>
        <w:rPr>
          <w:rFonts w:ascii="Times New Roman" w:hAnsi="Times New Roman" w:eastAsia="Times New Roman" w:cs="Times New Roman"/>
          <w:sz w:val="24"/>
          <w:szCs w:val="24"/>
          <w:u w:val="single"/>
        </w:rPr>
        <w:t xml:space="preserve">Subject </w:t>
      </w:r>
      <w:r>
        <w:rPr>
          <w:rFonts w:ascii="Times New Roman" w:hAnsi="Times New Roman" w:eastAsia="Times New Roman" w:cs="Times New Roman"/>
          <w:sz w:val="24"/>
          <w:szCs w:val="24"/>
        </w:rPr>
        <w:t xml:space="preserve">can only </w:t>
      </w:r>
      <w:r>
        <w:rPr>
          <w:rFonts w:ascii="Times New Roman" w:hAnsi="Times New Roman" w:eastAsia="Times New Roman" w:cs="Times New Roman"/>
          <w:b/>
          <w:bCs/>
          <w:sz w:val="24"/>
          <w:szCs w:val="24"/>
        </w:rPr>
        <w:t xml:space="preserve">Write </w:t>
      </w:r>
      <w:r>
        <w:rPr>
          <w:rFonts w:ascii="Times New Roman" w:hAnsi="Times New Roman" w:eastAsia="Times New Roman" w:cs="Times New Roman"/>
          <w:sz w:val="24"/>
          <w:szCs w:val="24"/>
        </w:rPr>
        <w:t xml:space="preserve">the files on the Same Layer of Secrecy and the Lower Layer of Secrecy but not the Upper Layer of Secrecy, due to which we call this rule as </w:t>
      </w:r>
      <w:r>
        <w:rPr>
          <w:rFonts w:ascii="Times New Roman" w:hAnsi="Times New Roman" w:eastAsia="Times New Roman" w:cs="Times New Roman"/>
          <w:b/>
          <w:bCs/>
          <w:sz w:val="24"/>
          <w:szCs w:val="24"/>
        </w:rPr>
        <w:t>NO WRITE-UP </w:t>
      </w:r>
    </w:p>
    <w:p w14:paraId="7CC02798">
      <w:pPr>
        <w:numPr>
          <w:ilvl w:val="0"/>
          <w:numId w:val="8"/>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STRONG STAR INTEGRITY RULE</w:t>
      </w:r>
    </w:p>
    <w:p w14:paraId="266D69D9">
      <w:pPr>
        <w:numPr>
          <w:ilvl w:val="0"/>
          <w:numId w:val="0"/>
        </w:numPr>
        <w:spacing w:before="100" w:beforeAutospacing="1" w:after="100" w:afterAutospacing="1" w:line="360" w:lineRule="auto"/>
        <w:ind w:left="360" w:leftChars="0"/>
        <w:rPr>
          <w:rFonts w:ascii="Times New Roman" w:hAnsi="Times New Roman" w:eastAsia="Times New Roman" w:cs="Times New Roman"/>
          <w:b/>
          <w:bCs/>
          <w:sz w:val="24"/>
          <w:szCs w:val="24"/>
        </w:rPr>
      </w:pPr>
    </w:p>
    <w:p w14:paraId="0C0B5C25">
      <w:pPr>
        <w:pStyle w:val="9"/>
        <w:keepNext w:val="0"/>
        <w:keepLines w:val="0"/>
        <w:widowControl/>
        <w:suppressLineNumbers w:val="0"/>
        <w:rPr>
          <w:rStyle w:val="10"/>
        </w:rPr>
      </w:pPr>
    </w:p>
    <w:p w14:paraId="0310DBA4">
      <w:pPr>
        <w:pStyle w:val="9"/>
        <w:keepNext w:val="0"/>
        <w:keepLines w:val="0"/>
        <w:widowControl/>
        <w:suppressLineNumbers w:val="0"/>
        <w:rPr>
          <w:rStyle w:val="10"/>
        </w:rPr>
      </w:pPr>
    </w:p>
    <w:p w14:paraId="6775763C">
      <w:pPr>
        <w:numPr>
          <w:ilvl w:val="0"/>
          <w:numId w:val="0"/>
        </w:numPr>
        <w:spacing w:before="100" w:beforeAutospacing="1" w:after="100" w:afterAutospacing="1" w:line="360" w:lineRule="auto"/>
        <w:ind w:left="360" w:leftChars="0"/>
        <w:rPr>
          <w:rFonts w:ascii="Times New Roman" w:hAnsi="Times New Roman" w:eastAsia="Times New Roman" w:cs="Times New Roman"/>
          <w:b/>
          <w:bCs/>
          <w:sz w:val="24"/>
          <w:szCs w:val="24"/>
        </w:rPr>
      </w:pPr>
    </w:p>
    <w:p w14:paraId="7DC9F2E9">
      <w:pPr>
        <w:spacing w:after="0" w:line="360" w:lineRule="auto"/>
        <w:ind w:left="720"/>
        <w:rPr>
          <w:rFonts w:ascii="Times New Roman" w:hAnsi="Times New Roman" w:eastAsia="Times New Roman" w:cs="Times New Roman"/>
          <w:sz w:val="24"/>
          <w:szCs w:val="24"/>
        </w:rPr>
      </w:pPr>
      <w:r>
        <w:rPr>
          <w:rFonts w:ascii="Times New Roman" w:hAnsi="Times New Roman" w:cs="Times New Roman"/>
          <w:sz w:val="24"/>
          <w:szCs w:val="24"/>
        </w:rPr>
        <w:drawing>
          <wp:inline distT="0" distB="0" distL="0" distR="0">
            <wp:extent cx="5731510" cy="3215640"/>
            <wp:effectExtent l="0" t="0" r="2540" b="3810"/>
            <wp:docPr id="3" name="Picture 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ightbo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31510" cy="3216014"/>
                    </a:xfrm>
                    <a:prstGeom prst="rect">
                      <a:avLst/>
                    </a:prstGeom>
                    <a:noFill/>
                    <a:ln>
                      <a:noFill/>
                    </a:ln>
                  </pic:spPr>
                </pic:pic>
              </a:graphicData>
            </a:graphic>
          </wp:inline>
        </w:drawing>
      </w:r>
    </w:p>
    <w:p w14:paraId="314BD25E">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Application</w:t>
      </w:r>
    </w:p>
    <w:p w14:paraId="72B10E2E">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Scenario</w:t>
      </w:r>
      <w:r>
        <w:rPr>
          <w:rFonts w:ascii="Times New Roman" w:hAnsi="Times New Roman" w:eastAsia="Times New Roman" w:cs="Times New Roman"/>
          <w:sz w:val="24"/>
          <w:szCs w:val="24"/>
        </w:rPr>
        <w:t>: A financial institution employs the Biba Model to safeguard transaction data. Employees are assigned integrity levels based on their roles. For example, a teller can read and write to "Low" integrity data but cannot access "High" integrity data, such as account reconciliation reports. This ensures that only authorized personnel can modify critical financial data.</w:t>
      </w:r>
    </w:p>
    <w:p w14:paraId="59FD7A82">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Strengths</w:t>
      </w:r>
    </w:p>
    <w:p w14:paraId="6BC08A25">
      <w:pPr>
        <w:numPr>
          <w:ilvl w:val="0"/>
          <w:numId w:val="9"/>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Protects against data corruption by restricting access based on integrity levels.</w:t>
      </w:r>
    </w:p>
    <w:p w14:paraId="53B28A4C">
      <w:pPr>
        <w:numPr>
          <w:ilvl w:val="0"/>
          <w:numId w:val="9"/>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Facilitates a clear hierarchy of data integrity, ensuring reliable information.</w:t>
      </w:r>
    </w:p>
    <w:p w14:paraId="7395C357">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Limitations</w:t>
      </w:r>
    </w:p>
    <w:p w14:paraId="4C7C03AE">
      <w:pPr>
        <w:numPr>
          <w:ilvl w:val="0"/>
          <w:numId w:val="10"/>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Focuses solely on integrity, neglecting the aspect of confidentiality.</w:t>
      </w:r>
    </w:p>
    <w:p w14:paraId="63EBBBD1">
      <w:pPr>
        <w:numPr>
          <w:ilvl w:val="0"/>
          <w:numId w:val="10"/>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Complexity in implementing integrity levels across diverse systems.</w:t>
      </w:r>
    </w:p>
    <w:p w14:paraId="6D153651">
      <w:pPr>
        <w:spacing w:after="0" w:line="360" w:lineRule="auto"/>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 Clark-Wilson Model</w:t>
      </w:r>
    </w:p>
    <w:p w14:paraId="557E51F9">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Overview</w:t>
      </w:r>
    </w:p>
    <w:p w14:paraId="6BECE8C7">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Clark-Wilson Model enforces integrity through well-formed transactions and a strict separation of duties. It categorizes data into constrained and unconstrained data items, requiring all transactions to be conducted through defined transformation procedures.</w:t>
      </w:r>
    </w:p>
    <w:p w14:paraId="7F781E4D">
      <w:pPr>
        <w:numPr>
          <w:ilvl w:val="0"/>
          <w:numId w:val="11"/>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SUBJECT</w:t>
      </w:r>
      <w:r>
        <w:rPr>
          <w:rFonts w:ascii="Times New Roman" w:hAnsi="Times New Roman" w:eastAsia="Times New Roman" w:cs="Times New Roman"/>
          <w:sz w:val="24"/>
          <w:szCs w:val="24"/>
        </w:rPr>
        <w:t>: It is any user who is requesting for Data Items.</w:t>
      </w:r>
    </w:p>
    <w:p w14:paraId="63F8AB98">
      <w:pPr>
        <w:numPr>
          <w:ilvl w:val="0"/>
          <w:numId w:val="11"/>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CONSTRAINED DATA ITEMS</w:t>
      </w:r>
      <w:r>
        <w:rPr>
          <w:rFonts w:ascii="Times New Roman" w:hAnsi="Times New Roman" w:eastAsia="Times New Roman" w:cs="Times New Roman"/>
          <w:sz w:val="24"/>
          <w:szCs w:val="24"/>
        </w:rPr>
        <w:t xml:space="preserve">: It cannot be accessed directly by the </w:t>
      </w:r>
      <w:r>
        <w:rPr>
          <w:rFonts w:ascii="Times New Roman" w:hAnsi="Times New Roman" w:eastAsia="Times New Roman" w:cs="Times New Roman"/>
          <w:sz w:val="24"/>
          <w:szCs w:val="24"/>
          <w:u w:val="single"/>
        </w:rPr>
        <w:t>Subject</w:t>
      </w:r>
      <w:r>
        <w:rPr>
          <w:rFonts w:ascii="Times New Roman" w:hAnsi="Times New Roman" w:eastAsia="Times New Roman" w:cs="Times New Roman"/>
          <w:sz w:val="24"/>
          <w:szCs w:val="24"/>
        </w:rPr>
        <w:t xml:space="preserve">. These need to be accessed via </w:t>
      </w:r>
      <w:r>
        <w:rPr>
          <w:rFonts w:ascii="Times New Roman" w:hAnsi="Times New Roman" w:eastAsia="Times New Roman" w:cs="Times New Roman"/>
          <w:b/>
          <w:bCs/>
          <w:sz w:val="24"/>
          <w:szCs w:val="24"/>
        </w:rPr>
        <w:t>Clarke Wilson Security Model </w:t>
      </w:r>
    </w:p>
    <w:p w14:paraId="41C96F1D">
      <w:pPr>
        <w:numPr>
          <w:ilvl w:val="0"/>
          <w:numId w:val="11"/>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UNCONSTRAINED DATA ITEMS</w:t>
      </w:r>
      <w:r>
        <w:rPr>
          <w:rFonts w:ascii="Times New Roman" w:hAnsi="Times New Roman" w:eastAsia="Times New Roman" w:cs="Times New Roman"/>
          <w:sz w:val="24"/>
          <w:szCs w:val="24"/>
        </w:rPr>
        <w:t xml:space="preserve">: It can be accessed directly by the </w:t>
      </w:r>
      <w:r>
        <w:rPr>
          <w:rFonts w:ascii="Times New Roman" w:hAnsi="Times New Roman" w:eastAsia="Times New Roman" w:cs="Times New Roman"/>
          <w:sz w:val="24"/>
          <w:szCs w:val="24"/>
          <w:u w:val="single"/>
        </w:rPr>
        <w:t>Subject</w:t>
      </w:r>
      <w:r>
        <w:rPr>
          <w:rFonts w:ascii="Times New Roman" w:hAnsi="Times New Roman" w:eastAsia="Times New Roman" w:cs="Times New Roman"/>
          <w:sz w:val="24"/>
          <w:szCs w:val="24"/>
        </w:rPr>
        <w:t>.</w:t>
      </w:r>
    </w:p>
    <w:p w14:paraId="7C35E11A">
      <w:pPr>
        <w:spacing w:after="0" w:line="360" w:lineRule="auto"/>
        <w:rPr>
          <w:rFonts w:ascii="Times New Roman" w:hAnsi="Times New Roman" w:eastAsia="Times New Roman" w:cs="Times New Roman"/>
          <w:sz w:val="24"/>
          <w:szCs w:val="24"/>
        </w:rPr>
      </w:pPr>
    </w:p>
    <w:p w14:paraId="07347C79">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Key Components</w:t>
      </w:r>
    </w:p>
    <w:p w14:paraId="08B7D50B">
      <w:pPr>
        <w:numPr>
          <w:ilvl w:val="0"/>
          <w:numId w:val="12"/>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Constrained Data Items (CDIs)</w:t>
      </w:r>
      <w:r>
        <w:rPr>
          <w:rFonts w:ascii="Times New Roman" w:hAnsi="Times New Roman" w:eastAsia="Times New Roman" w:cs="Times New Roman"/>
          <w:sz w:val="24"/>
          <w:szCs w:val="24"/>
        </w:rPr>
        <w:t>: Sensitive data requiring strict access controls.</w:t>
      </w:r>
    </w:p>
    <w:p w14:paraId="1C95031B">
      <w:pPr>
        <w:numPr>
          <w:ilvl w:val="0"/>
          <w:numId w:val="12"/>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Transformation Procedures (TPs)</w:t>
      </w:r>
      <w:r>
        <w:rPr>
          <w:rFonts w:ascii="Times New Roman" w:hAnsi="Times New Roman" w:eastAsia="Times New Roman" w:cs="Times New Roman"/>
          <w:sz w:val="24"/>
          <w:szCs w:val="24"/>
        </w:rPr>
        <w:t>: Defined operations that manipulate data, ensuring proper access controls.</w:t>
      </w:r>
    </w:p>
    <w:p w14:paraId="299FBE0E">
      <w:pPr>
        <w:numPr>
          <w:ilvl w:val="0"/>
          <w:numId w:val="12"/>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Integrity Verification Procedures (IVPs)</w:t>
      </w:r>
      <w:r>
        <w:rPr>
          <w:rFonts w:ascii="Times New Roman" w:hAnsi="Times New Roman" w:eastAsia="Times New Roman" w:cs="Times New Roman"/>
          <w:sz w:val="24"/>
          <w:szCs w:val="24"/>
        </w:rPr>
        <w:t>: Audit mechanisms that ensure transactions maintain internal and external consistency.</w:t>
      </w:r>
    </w:p>
    <w:p w14:paraId="57DCC18F">
      <w:pPr>
        <w:spacing w:after="0" w:line="360" w:lineRule="auto"/>
        <w:ind w:left="720"/>
        <w:rPr>
          <w:rFonts w:ascii="Times New Roman" w:hAnsi="Times New Roman" w:eastAsia="Times New Roman" w:cs="Times New Roman"/>
          <w:sz w:val="24"/>
          <w:szCs w:val="24"/>
        </w:rPr>
      </w:pPr>
      <w:r>
        <w:rPr>
          <w:rFonts w:ascii="Times New Roman" w:hAnsi="Times New Roman" w:cs="Times New Roman"/>
          <w:sz w:val="24"/>
          <w:szCs w:val="24"/>
        </w:rPr>
        <w:drawing>
          <wp:inline distT="0" distB="0" distL="0" distR="0">
            <wp:extent cx="5731510" cy="3304540"/>
            <wp:effectExtent l="0" t="0" r="2540" b="0"/>
            <wp:docPr id="4" name="Picture 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ightbo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31510" cy="3305171"/>
                    </a:xfrm>
                    <a:prstGeom prst="rect">
                      <a:avLst/>
                    </a:prstGeom>
                    <a:noFill/>
                    <a:ln>
                      <a:noFill/>
                    </a:ln>
                  </pic:spPr>
                </pic:pic>
              </a:graphicData>
            </a:graphic>
          </wp:inline>
        </w:drawing>
      </w:r>
    </w:p>
    <w:p w14:paraId="34910F84">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Application</w:t>
      </w:r>
    </w:p>
    <w:p w14:paraId="07A758FE">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Scenario</w:t>
      </w:r>
      <w:r>
        <w:rPr>
          <w:rFonts w:ascii="Times New Roman" w:hAnsi="Times New Roman" w:eastAsia="Times New Roman" w:cs="Times New Roman"/>
          <w:sz w:val="24"/>
          <w:szCs w:val="24"/>
        </w:rPr>
        <w:t>: An online banking system adopts the Clark-Wilson Model. Customers access their accounts through a secure web interface, which serves as a transformation procedure. Any transaction, such as funds transfer, must be validated by an IVP. This prevents unauthorized users from directly manipulating sensitive data.</w:t>
      </w:r>
    </w:p>
    <w:p w14:paraId="40517A80">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Strengths</w:t>
      </w:r>
    </w:p>
    <w:p w14:paraId="7FD3F62D">
      <w:pPr>
        <w:numPr>
          <w:ilvl w:val="0"/>
          <w:numId w:val="13"/>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Strong emphasis on maintaining data integrity through structured processes.</w:t>
      </w:r>
    </w:p>
    <w:p w14:paraId="743C210F">
      <w:pPr>
        <w:numPr>
          <w:ilvl w:val="0"/>
          <w:numId w:val="13"/>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Enables separation of duties, thereby reducing the risk of fraud and errors.</w:t>
      </w:r>
    </w:p>
    <w:p w14:paraId="35B48A24">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Limitations</w:t>
      </w:r>
    </w:p>
    <w:p w14:paraId="15B83ADE">
      <w:pPr>
        <w:numPr>
          <w:ilvl w:val="0"/>
          <w:numId w:val="14"/>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More complex to implement than simpler models due to the need for well-defined procedures.</w:t>
      </w:r>
    </w:p>
    <w:p w14:paraId="6EB0EFEF">
      <w:pPr>
        <w:numPr>
          <w:ilvl w:val="0"/>
          <w:numId w:val="14"/>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Requires ongoing monitoring and auditing to maintain integrity.</w:t>
      </w:r>
    </w:p>
    <w:p w14:paraId="3D07D8A1">
      <w:pPr>
        <w:spacing w:after="0" w:line="360" w:lineRule="auto"/>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4. Chinese Wall Security Policy</w:t>
      </w:r>
    </w:p>
    <w:p w14:paraId="6E51F4F0">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Overview</w:t>
      </w:r>
    </w:p>
    <w:p w14:paraId="57F61006">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Chinese Wall Security Policy addresses conflicts of interest by restricting access based on a user’s history of access to data from competing entities. This model aims to protect sensitive information while maintaining client trust.</w:t>
      </w:r>
    </w:p>
    <w:p w14:paraId="5BCEAA48">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Key Components</w:t>
      </w:r>
    </w:p>
    <w:p w14:paraId="51159691">
      <w:pPr>
        <w:numPr>
          <w:ilvl w:val="0"/>
          <w:numId w:val="15"/>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Conflict of Interest Classes</w:t>
      </w:r>
      <w:r>
        <w:rPr>
          <w:rFonts w:ascii="Times New Roman" w:hAnsi="Times New Roman" w:eastAsia="Times New Roman" w:cs="Times New Roman"/>
          <w:sz w:val="24"/>
          <w:szCs w:val="24"/>
        </w:rPr>
        <w:t>: Groups of companies that compete and should not have their data compared or accessed by the same individual.</w:t>
      </w:r>
    </w:p>
    <w:p w14:paraId="501C8D27">
      <w:pPr>
        <w:numPr>
          <w:ilvl w:val="0"/>
          <w:numId w:val="15"/>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Access History</w:t>
      </w:r>
      <w:r>
        <w:rPr>
          <w:rFonts w:ascii="Times New Roman" w:hAnsi="Times New Roman" w:eastAsia="Times New Roman" w:cs="Times New Roman"/>
          <w:sz w:val="24"/>
          <w:szCs w:val="24"/>
        </w:rPr>
        <w:t>: Determines a user's eligibility to access specific data sets based on previous access.</w:t>
      </w:r>
    </w:p>
    <w:p w14:paraId="31704D5B">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Application</w:t>
      </w:r>
    </w:p>
    <w:p w14:paraId="26604857">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Scenario</w:t>
      </w:r>
      <w:r>
        <w:rPr>
          <w:rFonts w:ascii="Times New Roman" w:hAnsi="Times New Roman" w:eastAsia="Times New Roman" w:cs="Times New Roman"/>
          <w:sz w:val="24"/>
          <w:szCs w:val="24"/>
        </w:rPr>
        <w:t>: A consultancy firm employs the Chinese Wall Policy to manage access to client data. If an analyst accesses confidential information from Company A, they are restricted from accessing Company B’s data, which belongs to a competing firm. This policy mitigates the risk of inadvertent disclosure and preserves client confidentiality.</w:t>
      </w:r>
    </w:p>
    <w:p w14:paraId="151C0BC6">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Strengths</w:t>
      </w:r>
    </w:p>
    <w:p w14:paraId="7A926273">
      <w:pPr>
        <w:numPr>
          <w:ilvl w:val="0"/>
          <w:numId w:val="16"/>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Effectively manages conflict of interest situations, particularly in competitive environments.</w:t>
      </w:r>
    </w:p>
    <w:p w14:paraId="0D3FF808">
      <w:pPr>
        <w:numPr>
          <w:ilvl w:val="0"/>
          <w:numId w:val="16"/>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Protects sensitive data while allowing necessary access for business operations.</w:t>
      </w:r>
    </w:p>
    <w:p w14:paraId="6FAB5866">
      <w:pPr>
        <w:spacing w:after="0" w:line="36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Limitations</w:t>
      </w:r>
    </w:p>
    <w:p w14:paraId="5D4EC779">
      <w:pPr>
        <w:numPr>
          <w:ilvl w:val="0"/>
          <w:numId w:val="17"/>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Complex to enforce due to reliance on detailed access history.</w:t>
      </w:r>
    </w:p>
    <w:p w14:paraId="17025C89">
      <w:pPr>
        <w:numPr>
          <w:ilvl w:val="0"/>
          <w:numId w:val="17"/>
        </w:num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Can hinder information sharing and collaboration within organizations, as it restricts access based on past interactions.</w:t>
      </w:r>
    </w:p>
    <w:p w14:paraId="70F2200F">
      <w:pPr>
        <w:spacing w:after="0" w:line="360" w:lineRule="auto"/>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Comparative Analysis of Security Models</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15" w:type="dxa"/>
          <w:left w:w="15" w:type="dxa"/>
          <w:bottom w:w="15" w:type="dxa"/>
          <w:right w:w="15" w:type="dxa"/>
        </w:tblCellMar>
      </w:tblPr>
      <w:tblGrid>
        <w:gridCol w:w="1139"/>
        <w:gridCol w:w="1636"/>
        <w:gridCol w:w="1769"/>
        <w:gridCol w:w="2683"/>
        <w:gridCol w:w="1889"/>
      </w:tblGrid>
      <w:tr w14:paraId="002B52D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Header/>
          <w:tblCellSpacing w:w="15" w:type="dxa"/>
        </w:trPr>
        <w:tc>
          <w:tcPr>
            <w:tcW w:w="0" w:type="auto"/>
            <w:vAlign w:val="center"/>
          </w:tcPr>
          <w:p w14:paraId="6201A199">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Model</w:t>
            </w:r>
          </w:p>
        </w:tc>
        <w:tc>
          <w:tcPr>
            <w:tcW w:w="0" w:type="auto"/>
            <w:vAlign w:val="center"/>
          </w:tcPr>
          <w:p w14:paraId="525F5AB1">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Focus</w:t>
            </w:r>
          </w:p>
        </w:tc>
        <w:tc>
          <w:tcPr>
            <w:tcW w:w="0" w:type="auto"/>
            <w:vAlign w:val="center"/>
          </w:tcPr>
          <w:p w14:paraId="7665AECD">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Key Properties</w:t>
            </w:r>
          </w:p>
        </w:tc>
        <w:tc>
          <w:tcPr>
            <w:tcW w:w="0" w:type="auto"/>
            <w:vAlign w:val="center"/>
          </w:tcPr>
          <w:p w14:paraId="0792A4B3">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Strengths</w:t>
            </w:r>
          </w:p>
        </w:tc>
        <w:tc>
          <w:tcPr>
            <w:tcW w:w="0" w:type="auto"/>
            <w:vAlign w:val="center"/>
          </w:tcPr>
          <w:p w14:paraId="21E9AAE4">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Limitations</w:t>
            </w:r>
          </w:p>
        </w:tc>
      </w:tr>
      <w:tr w14:paraId="78621051">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1175F23">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Bell-</w:t>
            </w:r>
            <w:bookmarkStart w:id="0" w:name="_GoBack"/>
            <w:bookmarkEnd w:id="0"/>
            <w:r>
              <w:rPr>
                <w:rFonts w:ascii="Times New Roman" w:hAnsi="Times New Roman" w:eastAsia="Times New Roman" w:cs="Times New Roman"/>
                <w:sz w:val="24"/>
                <w:szCs w:val="24"/>
              </w:rPr>
              <w:t>LaPadula</w:t>
            </w:r>
          </w:p>
        </w:tc>
        <w:tc>
          <w:tcPr>
            <w:tcW w:w="0" w:type="auto"/>
            <w:vAlign w:val="center"/>
          </w:tcPr>
          <w:p w14:paraId="3D9F9261">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Confidentiality</w:t>
            </w:r>
          </w:p>
        </w:tc>
        <w:tc>
          <w:tcPr>
            <w:tcW w:w="0" w:type="auto"/>
            <w:vAlign w:val="center"/>
          </w:tcPr>
          <w:p w14:paraId="1512DB15">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 Read Up, No Write Down</w:t>
            </w:r>
          </w:p>
        </w:tc>
        <w:tc>
          <w:tcPr>
            <w:tcW w:w="0" w:type="auto"/>
            <w:vAlign w:val="center"/>
          </w:tcPr>
          <w:p w14:paraId="3349C7E2">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Strong confidentiality, prevents unauthorized access</w:t>
            </w:r>
          </w:p>
        </w:tc>
        <w:tc>
          <w:tcPr>
            <w:tcW w:w="0" w:type="auto"/>
            <w:vAlign w:val="center"/>
          </w:tcPr>
          <w:p w14:paraId="468FF78D">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Ignores integrity</w:t>
            </w:r>
          </w:p>
        </w:tc>
      </w:tr>
      <w:tr w14:paraId="59BBF24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74968977">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Biba</w:t>
            </w:r>
          </w:p>
        </w:tc>
        <w:tc>
          <w:tcPr>
            <w:tcW w:w="0" w:type="auto"/>
            <w:vAlign w:val="center"/>
          </w:tcPr>
          <w:p w14:paraId="403236E6">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Integrity</w:t>
            </w:r>
          </w:p>
        </w:tc>
        <w:tc>
          <w:tcPr>
            <w:tcW w:w="0" w:type="auto"/>
            <w:vAlign w:val="center"/>
          </w:tcPr>
          <w:p w14:paraId="4C94C1F9">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 Read Down, No Write Up</w:t>
            </w:r>
          </w:p>
        </w:tc>
        <w:tc>
          <w:tcPr>
            <w:tcW w:w="0" w:type="auto"/>
            <w:vAlign w:val="center"/>
          </w:tcPr>
          <w:p w14:paraId="481E864B">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Protects data integrity, clear hierarchy</w:t>
            </w:r>
          </w:p>
        </w:tc>
        <w:tc>
          <w:tcPr>
            <w:tcW w:w="0" w:type="auto"/>
            <w:vAlign w:val="center"/>
          </w:tcPr>
          <w:p w14:paraId="5AB8B81B">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Ignores confidentiality</w:t>
            </w:r>
          </w:p>
        </w:tc>
      </w:tr>
      <w:tr w14:paraId="6600280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269AD80B">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Clark-Wilson</w:t>
            </w:r>
          </w:p>
        </w:tc>
        <w:tc>
          <w:tcPr>
            <w:tcW w:w="0" w:type="auto"/>
            <w:vAlign w:val="center"/>
          </w:tcPr>
          <w:p w14:paraId="47EA9727">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Integrity</w:t>
            </w:r>
          </w:p>
        </w:tc>
        <w:tc>
          <w:tcPr>
            <w:tcW w:w="0" w:type="auto"/>
            <w:vAlign w:val="center"/>
          </w:tcPr>
          <w:p w14:paraId="4B645F8C">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Well-formed transactions</w:t>
            </w:r>
          </w:p>
        </w:tc>
        <w:tc>
          <w:tcPr>
            <w:tcW w:w="0" w:type="auto"/>
            <w:vAlign w:val="center"/>
          </w:tcPr>
          <w:p w14:paraId="2BDB4506">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Separation of duties, structured processes</w:t>
            </w:r>
          </w:p>
        </w:tc>
        <w:tc>
          <w:tcPr>
            <w:tcW w:w="0" w:type="auto"/>
            <w:vAlign w:val="center"/>
          </w:tcPr>
          <w:p w14:paraId="5057D2B8">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Complex implementation</w:t>
            </w:r>
          </w:p>
        </w:tc>
      </w:tr>
      <w:tr w14:paraId="6E2CA0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4139DDB">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Chinese Wall</w:t>
            </w:r>
          </w:p>
        </w:tc>
        <w:tc>
          <w:tcPr>
            <w:tcW w:w="0" w:type="auto"/>
            <w:vAlign w:val="center"/>
          </w:tcPr>
          <w:p w14:paraId="6B641B21">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Conflict of Interest</w:t>
            </w:r>
          </w:p>
        </w:tc>
        <w:tc>
          <w:tcPr>
            <w:tcW w:w="0" w:type="auto"/>
            <w:vAlign w:val="center"/>
          </w:tcPr>
          <w:p w14:paraId="07FE0D19">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Access history</w:t>
            </w:r>
          </w:p>
        </w:tc>
        <w:tc>
          <w:tcPr>
            <w:tcW w:w="0" w:type="auto"/>
            <w:vAlign w:val="center"/>
          </w:tcPr>
          <w:p w14:paraId="1B0EC0DA">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Effectively manages conflicts</w:t>
            </w:r>
          </w:p>
        </w:tc>
        <w:tc>
          <w:tcPr>
            <w:tcW w:w="0" w:type="auto"/>
            <w:vAlign w:val="center"/>
          </w:tcPr>
          <w:p w14:paraId="5EE98790">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Complex enforcement</w:t>
            </w:r>
          </w:p>
        </w:tc>
      </w:tr>
    </w:tbl>
    <w:p w14:paraId="63371C2D">
      <w:pPr>
        <w:spacing w:after="0" w:line="360" w:lineRule="auto"/>
        <w:rPr>
          <w:rFonts w:ascii="Times New Roman" w:hAnsi="Times New Roman" w:cs="Times New Roman"/>
          <w:sz w:val="24"/>
          <w:szCs w:val="24"/>
        </w:rPr>
      </w:pPr>
    </w:p>
    <w:p w14:paraId="72F441DC">
      <w:pPr>
        <w:pStyle w:val="4"/>
        <w:widowControl/>
        <w:spacing w:before="0" w:beforeAutospacing="0" w:after="0" w:afterAutospacing="0" w:line="360" w:lineRule="auto"/>
        <w:ind w:left="0" w:right="0"/>
        <w:rPr>
          <w:sz w:val="24"/>
          <w:szCs w:val="24"/>
          <w:lang w:val="en-US"/>
        </w:rPr>
      </w:pPr>
      <w:r>
        <w:rPr>
          <w:rStyle w:val="10"/>
          <w:b/>
          <w:bCs/>
          <w:sz w:val="24"/>
          <w:szCs w:val="24"/>
          <w:lang w:val="en-US"/>
        </w:rPr>
        <w:t>Case Study Title: Security Models in Action at the National Intelligence and Research Agency (NIRA)</w:t>
      </w:r>
    </w:p>
    <w:p w14:paraId="336AB998">
      <w:pPr>
        <w:pStyle w:val="5"/>
        <w:widowControl/>
        <w:spacing w:before="0" w:beforeAutospacing="0" w:line="360" w:lineRule="auto"/>
        <w:rPr>
          <w:rFonts w:hint="default" w:ascii="Times New Roman" w:hAnsi="Times New Roman" w:cs="Times New Roman"/>
          <w:color w:val="auto"/>
          <w:sz w:val="24"/>
          <w:szCs w:val="24"/>
          <w:lang w:val="en-US"/>
        </w:rPr>
      </w:pPr>
      <w:r>
        <w:rPr>
          <w:rStyle w:val="10"/>
          <w:b w:val="0"/>
          <w:bCs w:val="0"/>
          <w:color w:val="auto"/>
          <w:sz w:val="24"/>
          <w:szCs w:val="24"/>
          <w:lang w:val="en-US"/>
        </w:rPr>
        <w:t>Background</w:t>
      </w:r>
    </w:p>
    <w:p w14:paraId="0E1AEE6F">
      <w:pPr>
        <w:pStyle w:val="9"/>
        <w:widowControl/>
        <w:spacing w:before="0" w:beforeAutospacing="0" w:after="0" w:afterAutospacing="0" w:line="360" w:lineRule="auto"/>
        <w:ind w:left="0" w:right="0"/>
        <w:rPr>
          <w:lang w:val="en-US"/>
        </w:rPr>
      </w:pPr>
      <w:r>
        <w:rPr>
          <w:lang w:val="en-US"/>
        </w:rPr>
        <w:t>NIRA is a high-security government agency with two primary divisions:</w:t>
      </w:r>
    </w:p>
    <w:p w14:paraId="37B5F57B">
      <w:pPr>
        <w:pStyle w:val="9"/>
        <w:widowControl/>
        <w:numPr>
          <w:ilvl w:val="0"/>
          <w:numId w:val="18"/>
        </w:numPr>
        <w:spacing w:before="0" w:beforeAutospacing="0" w:after="0" w:afterAutospacing="0" w:line="360" w:lineRule="auto"/>
        <w:ind w:left="720" w:right="0" w:hanging="360"/>
        <w:rPr>
          <w:lang w:val="en-US"/>
        </w:rPr>
      </w:pPr>
      <w:r>
        <w:rPr>
          <w:rStyle w:val="10"/>
          <w:lang w:val="en-US"/>
        </w:rPr>
        <w:t>Intelligence Division</w:t>
      </w:r>
      <w:r>
        <w:rPr>
          <w:lang w:val="en-US"/>
        </w:rPr>
        <w:t xml:space="preserve"> – tasked with handling classified surveillance data.</w:t>
      </w:r>
    </w:p>
    <w:p w14:paraId="4E623E49">
      <w:pPr>
        <w:pStyle w:val="9"/>
        <w:widowControl/>
        <w:numPr>
          <w:ilvl w:val="0"/>
          <w:numId w:val="18"/>
        </w:numPr>
        <w:spacing w:before="0" w:beforeAutospacing="0" w:after="0" w:afterAutospacing="0" w:line="360" w:lineRule="auto"/>
        <w:ind w:left="720" w:right="0" w:hanging="360"/>
        <w:rPr>
          <w:lang w:val="en-US"/>
        </w:rPr>
      </w:pPr>
      <w:r>
        <w:rPr>
          <w:rStyle w:val="10"/>
          <w:lang w:val="en-US"/>
        </w:rPr>
        <w:t>Research and Development Division</w:t>
      </w:r>
      <w:r>
        <w:rPr>
          <w:lang w:val="en-US"/>
        </w:rPr>
        <w:t xml:space="preserve"> – responsible for scientific and technological research.</w:t>
      </w:r>
    </w:p>
    <w:p w14:paraId="1E0F3293">
      <w:pPr>
        <w:pStyle w:val="9"/>
        <w:widowControl/>
        <w:spacing w:before="0" w:beforeAutospacing="0" w:after="0" w:afterAutospacing="0" w:line="360" w:lineRule="auto"/>
        <w:ind w:left="0" w:right="0"/>
        <w:rPr>
          <w:lang w:val="en-US"/>
        </w:rPr>
      </w:pPr>
      <w:r>
        <w:rPr>
          <w:lang w:val="en-US"/>
        </w:rPr>
        <w:t>To enforce confidentiality and integrity, NIRA uses:</w:t>
      </w:r>
    </w:p>
    <w:p w14:paraId="695D08DC">
      <w:pPr>
        <w:pStyle w:val="9"/>
        <w:widowControl/>
        <w:numPr>
          <w:ilvl w:val="0"/>
          <w:numId w:val="19"/>
        </w:numPr>
        <w:spacing w:before="0" w:beforeAutospacing="0" w:after="0" w:afterAutospacing="0" w:line="360" w:lineRule="auto"/>
        <w:ind w:left="720" w:right="0" w:hanging="360"/>
        <w:rPr>
          <w:lang w:val="en-US"/>
        </w:rPr>
      </w:pPr>
      <w:r>
        <w:rPr>
          <w:lang w:val="en-US"/>
        </w:rPr>
        <w:t xml:space="preserve">The </w:t>
      </w:r>
      <w:r>
        <w:rPr>
          <w:rStyle w:val="10"/>
          <w:lang w:val="en-US"/>
        </w:rPr>
        <w:t>Bell-LaPadula (BLP) model</w:t>
      </w:r>
      <w:r>
        <w:rPr>
          <w:lang w:val="en-US"/>
        </w:rPr>
        <w:t xml:space="preserve"> in the Intelligence Division.</w:t>
      </w:r>
    </w:p>
    <w:p w14:paraId="25084E65">
      <w:pPr>
        <w:pStyle w:val="9"/>
        <w:widowControl/>
        <w:numPr>
          <w:ilvl w:val="0"/>
          <w:numId w:val="19"/>
        </w:numPr>
        <w:spacing w:before="0" w:beforeAutospacing="0" w:after="0" w:afterAutospacing="0" w:line="360" w:lineRule="auto"/>
        <w:ind w:left="720" w:right="0" w:hanging="360"/>
        <w:rPr>
          <w:lang w:val="en-US"/>
        </w:rPr>
      </w:pPr>
      <w:r>
        <w:rPr>
          <w:lang w:val="en-US"/>
        </w:rPr>
        <w:t xml:space="preserve">The </w:t>
      </w:r>
      <w:r>
        <w:rPr>
          <w:rStyle w:val="10"/>
          <w:lang w:val="en-US"/>
        </w:rPr>
        <w:t>Biba model</w:t>
      </w:r>
      <w:r>
        <w:rPr>
          <w:lang w:val="en-US"/>
        </w:rPr>
        <w:t xml:space="preserve"> in the Research and Development Division.</w:t>
      </w:r>
    </w:p>
    <w:p w14:paraId="1D80FBCA">
      <w:pPr>
        <w:keepNext w:val="0"/>
        <w:keepLines w:val="0"/>
        <w:widowControl/>
        <w:suppressLineNumbers w:val="0"/>
        <w:spacing w:before="0" w:beforeAutospacing="0" w:after="0" w:afterAutospacing="0" w:line="360" w:lineRule="auto"/>
        <w:ind w:left="0" w:right="0"/>
        <w:jc w:val="center"/>
      </w:pPr>
      <w:r>
        <w:rPr>
          <w:lang w:val="en-US"/>
        </w:rPr>
        <w:pict>
          <v:rect id="_x0000_i1025" o:spt="1" style="height:1.5pt;width:451.3pt;" fillcolor="#A0A0A0" filled="t" stroked="f" coordsize="21600,21600" o:hr="t" o:hrstd="t" o:hralign="center">
            <v:path/>
            <v:fill on="t" focussize="0,0"/>
            <v:stroke on="f"/>
            <v:imagedata o:title=""/>
            <o:lock v:ext="edit"/>
            <w10:wrap type="none"/>
            <w10:anchorlock/>
          </v:rect>
        </w:pict>
      </w:r>
    </w:p>
    <w:p w14:paraId="50462DFF">
      <w:pPr>
        <w:pStyle w:val="5"/>
        <w:widowControl/>
        <w:spacing w:before="0" w:beforeAutospacing="0" w:line="360" w:lineRule="auto"/>
        <w:rPr>
          <w:rFonts w:hint="default" w:ascii="Times New Roman" w:hAnsi="Times New Roman" w:cs="Times New Roman"/>
          <w:color w:val="auto"/>
          <w:sz w:val="24"/>
          <w:szCs w:val="24"/>
          <w:lang w:val="en-US"/>
        </w:rPr>
      </w:pPr>
      <w:r>
        <w:rPr>
          <w:rStyle w:val="10"/>
          <w:b w:val="0"/>
          <w:bCs w:val="0"/>
          <w:color w:val="auto"/>
          <w:sz w:val="24"/>
          <w:szCs w:val="24"/>
          <w:lang w:val="en-US"/>
        </w:rPr>
        <w:t>Scenario Overview</w:t>
      </w:r>
    </w:p>
    <w:p w14:paraId="3F342EEA">
      <w:pPr>
        <w:pStyle w:val="9"/>
        <w:widowControl/>
        <w:numPr>
          <w:ilvl w:val="0"/>
          <w:numId w:val="20"/>
        </w:numPr>
        <w:spacing w:before="0" w:beforeAutospacing="0" w:after="0" w:afterAutospacing="0" w:line="360" w:lineRule="auto"/>
        <w:ind w:left="720" w:right="0" w:hanging="360"/>
        <w:rPr>
          <w:lang w:val="en-US"/>
        </w:rPr>
      </w:pPr>
      <w:r>
        <w:rPr>
          <w:lang w:val="en-US"/>
        </w:rPr>
        <w:t xml:space="preserve">A junior intelligence analyst with </w:t>
      </w:r>
      <w:r>
        <w:rPr>
          <w:rStyle w:val="10"/>
          <w:lang w:val="en-US"/>
        </w:rPr>
        <w:t>"Confidential"</w:t>
      </w:r>
      <w:r>
        <w:rPr>
          <w:lang w:val="en-US"/>
        </w:rPr>
        <w:t xml:space="preserve"> clearance tries to </w:t>
      </w:r>
      <w:r>
        <w:rPr>
          <w:rStyle w:val="10"/>
          <w:lang w:val="en-US"/>
        </w:rPr>
        <w:t>access</w:t>
      </w:r>
      <w:r>
        <w:rPr>
          <w:lang w:val="en-US"/>
        </w:rPr>
        <w:t xml:space="preserve"> a </w:t>
      </w:r>
      <w:r>
        <w:rPr>
          <w:rStyle w:val="10"/>
          <w:lang w:val="en-US"/>
        </w:rPr>
        <w:t>"Top Secret"</w:t>
      </w:r>
      <w:r>
        <w:rPr>
          <w:lang w:val="en-US"/>
        </w:rPr>
        <w:t xml:space="preserve"> surveillance file.</w:t>
      </w:r>
    </w:p>
    <w:p w14:paraId="51146FE4">
      <w:pPr>
        <w:pStyle w:val="9"/>
        <w:widowControl/>
        <w:numPr>
          <w:ilvl w:val="0"/>
          <w:numId w:val="20"/>
        </w:numPr>
        <w:spacing w:before="0" w:beforeAutospacing="0" w:after="0" w:afterAutospacing="0" w:line="360" w:lineRule="auto"/>
        <w:ind w:left="720" w:right="0" w:hanging="360"/>
        <w:rPr>
          <w:lang w:val="en-US"/>
        </w:rPr>
      </w:pPr>
      <w:r>
        <w:rPr>
          <w:lang w:val="en-US"/>
        </w:rPr>
        <w:t xml:space="preserve">A junior researcher with a </w:t>
      </w:r>
      <w:r>
        <w:rPr>
          <w:rStyle w:val="10"/>
          <w:lang w:val="en-US"/>
        </w:rPr>
        <w:t>lower integrity level</w:t>
      </w:r>
      <w:r>
        <w:rPr>
          <w:lang w:val="en-US"/>
        </w:rPr>
        <w:t xml:space="preserve"> attempts to </w:t>
      </w:r>
      <w:r>
        <w:rPr>
          <w:rStyle w:val="10"/>
          <w:lang w:val="en-US"/>
        </w:rPr>
        <w:t>modify</w:t>
      </w:r>
      <w:r>
        <w:rPr>
          <w:lang w:val="en-US"/>
        </w:rPr>
        <w:t xml:space="preserve"> a </w:t>
      </w:r>
      <w:r>
        <w:rPr>
          <w:rStyle w:val="10"/>
          <w:lang w:val="en-US"/>
        </w:rPr>
        <w:t>senior scientist's</w:t>
      </w:r>
      <w:r>
        <w:rPr>
          <w:lang w:val="en-US"/>
        </w:rPr>
        <w:t xml:space="preserve"> high-integrity scientific report.</w:t>
      </w:r>
    </w:p>
    <w:p w14:paraId="36CD0FD5">
      <w:pPr>
        <w:keepNext w:val="0"/>
        <w:keepLines w:val="0"/>
        <w:widowControl/>
        <w:suppressLineNumbers w:val="0"/>
        <w:spacing w:before="0" w:beforeAutospacing="0" w:after="0" w:afterAutospacing="0" w:line="360" w:lineRule="auto"/>
        <w:ind w:left="0" w:right="0"/>
        <w:jc w:val="center"/>
      </w:pPr>
      <w:r>
        <w:rPr>
          <w:lang w:val="en-US"/>
        </w:rPr>
        <w:pict>
          <v:rect id="_x0000_i1026" o:spt="1" style="height:1.5pt;width:451.3pt;" fillcolor="#A0A0A0" filled="t" stroked="f" coordsize="21600,21600" o:hr="t" o:hrstd="t" o:hralign="center">
            <v:path/>
            <v:fill on="t" focussize="0,0"/>
            <v:stroke on="f"/>
            <v:imagedata o:title=""/>
            <o:lock v:ext="edit"/>
            <w10:wrap type="none"/>
            <w10:anchorlock/>
          </v:rect>
        </w:pict>
      </w:r>
    </w:p>
    <w:p w14:paraId="141E88F1">
      <w:pPr>
        <w:pStyle w:val="4"/>
        <w:widowControl/>
        <w:spacing w:before="0" w:beforeAutospacing="0" w:after="0" w:afterAutospacing="0" w:line="360" w:lineRule="auto"/>
        <w:ind w:left="0" w:right="0"/>
        <w:rPr>
          <w:sz w:val="24"/>
          <w:szCs w:val="24"/>
          <w:lang w:val="en-US"/>
        </w:rPr>
      </w:pPr>
      <w:r>
        <w:rPr>
          <w:rStyle w:val="10"/>
          <w:b/>
          <w:bCs/>
          <w:sz w:val="24"/>
          <w:szCs w:val="24"/>
          <w:lang w:val="en-US"/>
        </w:rPr>
        <w:t>Case Study Questions</w:t>
      </w:r>
    </w:p>
    <w:p w14:paraId="63E2808C">
      <w:pPr>
        <w:pStyle w:val="5"/>
        <w:widowControl/>
        <w:spacing w:before="0" w:beforeAutospacing="0" w:line="360" w:lineRule="auto"/>
        <w:rPr>
          <w:rFonts w:hint="default" w:ascii="Times New Roman" w:hAnsi="Times New Roman" w:cs="Times New Roman"/>
          <w:color w:val="auto"/>
          <w:sz w:val="24"/>
          <w:szCs w:val="24"/>
          <w:lang w:val="en-US"/>
        </w:rPr>
      </w:pPr>
      <w:r>
        <w:rPr>
          <w:rStyle w:val="10"/>
          <w:b w:val="0"/>
          <w:bCs w:val="0"/>
          <w:color w:val="auto"/>
          <w:sz w:val="24"/>
          <w:szCs w:val="24"/>
          <w:lang w:val="en-US"/>
        </w:rPr>
        <w:t>Main Questions:</w:t>
      </w:r>
    </w:p>
    <w:p w14:paraId="39C3DA51">
      <w:pPr>
        <w:pStyle w:val="9"/>
        <w:widowControl/>
        <w:spacing w:before="0" w:beforeAutospacing="0" w:after="0" w:afterAutospacing="0" w:line="360" w:lineRule="auto"/>
        <w:ind w:left="0" w:right="0"/>
        <w:rPr>
          <w:lang w:val="en-US"/>
        </w:rPr>
      </w:pPr>
      <w:r>
        <w:rPr>
          <w:rStyle w:val="10"/>
          <w:lang w:val="en-US"/>
        </w:rPr>
        <w:t>a)</w:t>
      </w:r>
      <w:r>
        <w:rPr>
          <w:lang w:val="en-US"/>
        </w:rPr>
        <w:t xml:space="preserve"> Explain how the </w:t>
      </w:r>
      <w:r>
        <w:rPr>
          <w:rStyle w:val="10"/>
          <w:lang w:val="en-US"/>
        </w:rPr>
        <w:t>Bell-LaPadula Model</w:t>
      </w:r>
      <w:r>
        <w:rPr>
          <w:lang w:val="en-US"/>
        </w:rPr>
        <w:t xml:space="preserve"> applies to the first scenario.</w:t>
      </w:r>
    </w:p>
    <w:p w14:paraId="0A8337E3">
      <w:pPr>
        <w:pStyle w:val="9"/>
        <w:widowControl/>
        <w:numPr>
          <w:ilvl w:val="0"/>
          <w:numId w:val="21"/>
        </w:numPr>
        <w:spacing w:before="0" w:beforeAutospacing="0" w:after="0" w:afterAutospacing="0" w:line="360" w:lineRule="auto"/>
        <w:ind w:left="720" w:right="0" w:hanging="360"/>
        <w:rPr>
          <w:lang w:val="en-US"/>
        </w:rPr>
      </w:pPr>
      <w:r>
        <w:rPr>
          <w:lang w:val="en-US"/>
        </w:rPr>
        <w:t xml:space="preserve">Identify which </w:t>
      </w:r>
      <w:r>
        <w:rPr>
          <w:rStyle w:val="10"/>
          <w:lang w:val="en-US"/>
        </w:rPr>
        <w:t>security property</w:t>
      </w:r>
      <w:r>
        <w:rPr>
          <w:lang w:val="en-US"/>
        </w:rPr>
        <w:t xml:space="preserve"> is being enforced and why.</w:t>
      </w:r>
    </w:p>
    <w:p w14:paraId="4A3DFAC8">
      <w:pPr>
        <w:pStyle w:val="9"/>
        <w:widowControl/>
        <w:numPr>
          <w:ilvl w:val="0"/>
          <w:numId w:val="21"/>
        </w:numPr>
        <w:spacing w:before="0" w:beforeAutospacing="0" w:after="0" w:afterAutospacing="0" w:line="360" w:lineRule="auto"/>
        <w:ind w:left="720" w:right="0" w:hanging="360"/>
        <w:rPr>
          <w:lang w:val="en-US"/>
        </w:rPr>
      </w:pPr>
      <w:r>
        <w:rPr>
          <w:lang w:val="en-US"/>
        </w:rPr>
        <w:t>Relate the analyst's clearance level to the file’s classification.</w:t>
      </w:r>
    </w:p>
    <w:p w14:paraId="610186A9">
      <w:pPr>
        <w:pStyle w:val="9"/>
        <w:widowControl/>
        <w:spacing w:before="0" w:beforeAutospacing="0" w:after="0" w:afterAutospacing="0" w:line="360" w:lineRule="auto"/>
        <w:ind w:left="0" w:right="0"/>
        <w:rPr>
          <w:lang w:val="en-US"/>
        </w:rPr>
      </w:pPr>
      <w:r>
        <w:rPr>
          <w:rStyle w:val="10"/>
          <w:lang w:val="en-US"/>
        </w:rPr>
        <w:t>b)</w:t>
      </w:r>
      <w:r>
        <w:rPr>
          <w:lang w:val="en-US"/>
        </w:rPr>
        <w:t xml:space="preserve"> Explain how the </w:t>
      </w:r>
      <w:r>
        <w:rPr>
          <w:rStyle w:val="10"/>
          <w:lang w:val="en-US"/>
        </w:rPr>
        <w:t>Biba Model</w:t>
      </w:r>
      <w:r>
        <w:rPr>
          <w:lang w:val="en-US"/>
        </w:rPr>
        <w:t xml:space="preserve"> applies to the second scenario.</w:t>
      </w:r>
    </w:p>
    <w:p w14:paraId="661CCC12">
      <w:pPr>
        <w:pStyle w:val="9"/>
        <w:widowControl/>
        <w:numPr>
          <w:ilvl w:val="0"/>
          <w:numId w:val="22"/>
        </w:numPr>
        <w:spacing w:before="0" w:beforeAutospacing="0" w:after="0" w:afterAutospacing="0" w:line="360" w:lineRule="auto"/>
        <w:ind w:left="720" w:right="0" w:hanging="360"/>
        <w:rPr>
          <w:lang w:val="en-US"/>
        </w:rPr>
      </w:pPr>
      <w:r>
        <w:rPr>
          <w:lang w:val="en-US"/>
        </w:rPr>
        <w:t xml:space="preserve">Identify which </w:t>
      </w:r>
      <w:r>
        <w:rPr>
          <w:rStyle w:val="10"/>
          <w:lang w:val="en-US"/>
        </w:rPr>
        <w:t>integrity rule</w:t>
      </w:r>
      <w:r>
        <w:rPr>
          <w:lang w:val="en-US"/>
        </w:rPr>
        <w:t xml:space="preserve"> is being applied.</w:t>
      </w:r>
    </w:p>
    <w:p w14:paraId="7C023C35">
      <w:pPr>
        <w:pStyle w:val="9"/>
        <w:widowControl/>
        <w:numPr>
          <w:ilvl w:val="0"/>
          <w:numId w:val="22"/>
        </w:numPr>
        <w:spacing w:before="0" w:beforeAutospacing="0" w:after="0" w:afterAutospacing="0" w:line="360" w:lineRule="auto"/>
        <w:ind w:left="720" w:right="0" w:hanging="360"/>
        <w:rPr>
          <w:lang w:val="en-US"/>
        </w:rPr>
      </w:pPr>
      <w:r>
        <w:rPr>
          <w:lang w:val="en-US"/>
        </w:rPr>
        <w:t xml:space="preserve">Discuss its </w:t>
      </w:r>
      <w:r>
        <w:rPr>
          <w:rStyle w:val="10"/>
          <w:lang w:val="en-US"/>
        </w:rPr>
        <w:t>importance in scientific research integrity.</w:t>
      </w:r>
    </w:p>
    <w:p w14:paraId="79070383">
      <w:pPr>
        <w:pStyle w:val="9"/>
        <w:widowControl/>
        <w:spacing w:before="0" w:beforeAutospacing="0" w:after="0" w:afterAutospacing="0" w:line="360" w:lineRule="auto"/>
        <w:ind w:left="0" w:right="0"/>
        <w:rPr>
          <w:lang w:val="en-US"/>
        </w:rPr>
      </w:pPr>
      <w:r>
        <w:rPr>
          <w:rStyle w:val="10"/>
          <w:lang w:val="en-US"/>
        </w:rPr>
        <w:t>c)</w:t>
      </w:r>
      <w:r>
        <w:rPr>
          <w:lang w:val="en-US"/>
        </w:rPr>
        <w:t xml:space="preserve"> Discuss </w:t>
      </w:r>
      <w:r>
        <w:rPr>
          <w:rStyle w:val="10"/>
          <w:lang w:val="en-US"/>
        </w:rPr>
        <w:t>two advantages</w:t>
      </w:r>
      <w:r>
        <w:rPr>
          <w:lang w:val="en-US"/>
        </w:rPr>
        <w:t xml:space="preserve"> of combining both Bell-LaPadula and Biba models in a high-security organization like NIRA.</w:t>
      </w:r>
    </w:p>
    <w:p w14:paraId="09C1CF28">
      <w:pPr>
        <w:pStyle w:val="9"/>
        <w:widowControl/>
        <w:numPr>
          <w:ilvl w:val="0"/>
          <w:numId w:val="23"/>
        </w:numPr>
        <w:spacing w:before="0" w:beforeAutospacing="0" w:after="0" w:afterAutospacing="0" w:line="360" w:lineRule="auto"/>
        <w:ind w:left="720" w:right="0" w:hanging="360"/>
        <w:rPr>
          <w:lang w:val="en-US"/>
        </w:rPr>
      </w:pPr>
      <w:r>
        <w:rPr>
          <w:lang w:val="en-US"/>
        </w:rPr>
        <w:t>Support your answer with examples from both divisions.</w:t>
      </w:r>
    </w:p>
    <w:p w14:paraId="4476907E">
      <w:pPr>
        <w:keepNext w:val="0"/>
        <w:keepLines w:val="0"/>
        <w:widowControl/>
        <w:suppressLineNumbers w:val="0"/>
        <w:spacing w:before="0" w:beforeAutospacing="0" w:after="0" w:afterAutospacing="0" w:line="360" w:lineRule="auto"/>
        <w:ind w:left="0" w:right="0"/>
        <w:jc w:val="center"/>
      </w:pPr>
      <w:r>
        <w:rPr>
          <w:lang w:val="en-US"/>
        </w:rPr>
        <w:pict>
          <v:rect id="_x0000_i1027" o:spt="1" style="height:1.5pt;width:451.3pt;" fillcolor="#A0A0A0" filled="t" stroked="f" coordsize="21600,21600" o:hr="t" o:hrstd="t" o:hralign="center">
            <v:path/>
            <v:fill on="t" focussize="0,0"/>
            <v:stroke on="f"/>
            <v:imagedata o:title=""/>
            <o:lock v:ext="edit"/>
            <w10:wrap type="none"/>
            <w10:anchorlock/>
          </v:rect>
        </w:pict>
      </w:r>
    </w:p>
    <w:p w14:paraId="6C81310B">
      <w:pPr>
        <w:pStyle w:val="5"/>
        <w:widowControl/>
        <w:spacing w:before="0" w:beforeAutospacing="0" w:line="360" w:lineRule="auto"/>
        <w:rPr>
          <w:rFonts w:hint="default" w:ascii="Times New Roman" w:hAnsi="Times New Roman" w:cs="Times New Roman"/>
          <w:color w:val="auto"/>
          <w:sz w:val="24"/>
          <w:szCs w:val="24"/>
          <w:lang w:val="en-US"/>
        </w:rPr>
      </w:pPr>
      <w:r>
        <w:rPr>
          <w:rStyle w:val="10"/>
          <w:b w:val="0"/>
          <w:bCs w:val="0"/>
          <w:color w:val="auto"/>
          <w:sz w:val="24"/>
          <w:szCs w:val="24"/>
          <w:lang w:val="en-US"/>
        </w:rPr>
        <w:t>Additional Questions for Deeper Analysis:</w:t>
      </w:r>
    </w:p>
    <w:p w14:paraId="66212B84">
      <w:pPr>
        <w:pStyle w:val="9"/>
        <w:widowControl/>
        <w:spacing w:before="0" w:beforeAutospacing="0" w:after="0" w:afterAutospacing="0" w:line="360" w:lineRule="auto"/>
        <w:ind w:left="0" w:right="0"/>
        <w:rPr>
          <w:lang w:val="en-US"/>
        </w:rPr>
      </w:pPr>
      <w:r>
        <w:rPr>
          <w:rStyle w:val="10"/>
          <w:lang w:val="en-US"/>
        </w:rPr>
        <w:t>d)</w:t>
      </w:r>
      <w:r>
        <w:rPr>
          <w:lang w:val="en-US"/>
        </w:rPr>
        <w:t xml:space="preserve"> What potential </w:t>
      </w:r>
      <w:r>
        <w:rPr>
          <w:rStyle w:val="10"/>
          <w:lang w:val="en-US"/>
        </w:rPr>
        <w:t>risks</w:t>
      </w:r>
      <w:r>
        <w:rPr>
          <w:lang w:val="en-US"/>
        </w:rPr>
        <w:t xml:space="preserve"> could arise if NIRA only implemented the Bell-LaPadula model and not the Biba model?</w:t>
      </w:r>
    </w:p>
    <w:p w14:paraId="7EAFAA80">
      <w:pPr>
        <w:pStyle w:val="9"/>
        <w:widowControl/>
        <w:spacing w:before="0" w:beforeAutospacing="0" w:after="0" w:afterAutospacing="0" w:line="360" w:lineRule="auto"/>
        <w:ind w:left="0" w:right="0"/>
        <w:rPr>
          <w:lang w:val="en-US"/>
        </w:rPr>
      </w:pPr>
      <w:r>
        <w:rPr>
          <w:rStyle w:val="10"/>
          <w:lang w:val="en-US"/>
        </w:rPr>
        <w:t>e)</w:t>
      </w:r>
      <w:r>
        <w:rPr>
          <w:lang w:val="en-US"/>
        </w:rPr>
        <w:t xml:space="preserve"> Suggest and justify the use of a </w:t>
      </w:r>
      <w:r>
        <w:rPr>
          <w:rStyle w:val="10"/>
          <w:lang w:val="en-US"/>
        </w:rPr>
        <w:t>real-world security mechanism or technology</w:t>
      </w:r>
      <w:r>
        <w:rPr>
          <w:lang w:val="en-US"/>
        </w:rPr>
        <w:t xml:space="preserve"> (e.g., access control system, mandatory access control) that could help enforce these models effectively in NIRA.</w:t>
      </w:r>
    </w:p>
    <w:p w14:paraId="09783FA3">
      <w:pPr>
        <w:pStyle w:val="9"/>
        <w:widowControl/>
        <w:spacing w:before="0" w:beforeAutospacing="0" w:after="0" w:afterAutospacing="0" w:line="360" w:lineRule="auto"/>
        <w:ind w:left="0" w:right="0"/>
        <w:rPr>
          <w:lang w:val="en-US"/>
        </w:rPr>
      </w:pPr>
      <w:r>
        <w:rPr>
          <w:rStyle w:val="10"/>
          <w:lang w:val="en-US"/>
        </w:rPr>
        <w:t>f)</w:t>
      </w:r>
      <w:r>
        <w:rPr>
          <w:lang w:val="en-US"/>
        </w:rPr>
        <w:t xml:space="preserve"> Evaluate the </w:t>
      </w:r>
      <w:r>
        <w:rPr>
          <w:rStyle w:val="10"/>
          <w:lang w:val="en-US"/>
        </w:rPr>
        <w:t>limitations</w:t>
      </w:r>
      <w:r>
        <w:rPr>
          <w:lang w:val="en-US"/>
        </w:rPr>
        <w:t xml:space="preserve"> of the Bell-LaPadula and Biba models in handling </w:t>
      </w:r>
      <w:r>
        <w:rPr>
          <w:rStyle w:val="10"/>
          <w:lang w:val="en-US"/>
        </w:rPr>
        <w:t>modern threats</w:t>
      </w:r>
      <w:r>
        <w:rPr>
          <w:lang w:val="en-US"/>
        </w:rPr>
        <w:t xml:space="preserve"> such as insider threats or data exfiltration.</w:t>
      </w:r>
    </w:p>
    <w:p w14:paraId="7EAB225C">
      <w:pPr>
        <w:pStyle w:val="9"/>
        <w:widowControl/>
        <w:spacing w:before="0" w:beforeAutospacing="0" w:after="0" w:afterAutospacing="0" w:line="360" w:lineRule="auto"/>
        <w:ind w:left="0" w:right="0"/>
        <w:rPr>
          <w:lang w:val="en-US"/>
        </w:rPr>
      </w:pPr>
      <w:r>
        <w:rPr>
          <w:rStyle w:val="10"/>
          <w:lang w:val="en-US"/>
        </w:rPr>
        <w:t>g)</w:t>
      </w:r>
      <w:r>
        <w:rPr>
          <w:lang w:val="en-US"/>
        </w:rPr>
        <w:t xml:space="preserve"> How could the </w:t>
      </w:r>
      <w:r>
        <w:rPr>
          <w:rStyle w:val="10"/>
          <w:lang w:val="en-US"/>
        </w:rPr>
        <w:t>principle of least privilege</w:t>
      </w:r>
      <w:r>
        <w:rPr>
          <w:lang w:val="en-US"/>
        </w:rPr>
        <w:t xml:space="preserve"> complement the enforcement of both models within NIRA?</w:t>
      </w:r>
    </w:p>
    <w:p w14:paraId="716C855E">
      <w:pPr>
        <w:pStyle w:val="9"/>
        <w:widowControl/>
        <w:spacing w:before="0" w:beforeAutospacing="0" w:after="0" w:afterAutospacing="0" w:line="360" w:lineRule="auto"/>
        <w:ind w:left="0" w:right="0"/>
        <w:rPr>
          <w:lang w:val="en-US"/>
        </w:rPr>
      </w:pPr>
      <w:r>
        <w:rPr>
          <w:rStyle w:val="10"/>
          <w:lang w:val="en-US"/>
        </w:rPr>
        <w:t>h)</w:t>
      </w:r>
      <w:r>
        <w:rPr>
          <w:lang w:val="en-US"/>
        </w:rPr>
        <w:t xml:space="preserve"> Propose a </w:t>
      </w:r>
      <w:r>
        <w:rPr>
          <w:rStyle w:val="10"/>
          <w:lang w:val="en-US"/>
        </w:rPr>
        <w:t>training strategy</w:t>
      </w:r>
      <w:r>
        <w:rPr>
          <w:lang w:val="en-US"/>
        </w:rPr>
        <w:t xml:space="preserve"> for junior staff to help them understand and comply with these security models.</w:t>
      </w:r>
    </w:p>
    <w:p w14:paraId="64793399">
      <w:pPr>
        <w:keepNext w:val="0"/>
        <w:keepLines w:val="0"/>
        <w:widowControl/>
        <w:suppressLineNumbers w:val="0"/>
        <w:spacing w:before="0" w:beforeAutospacing="0" w:after="0" w:afterAutospacing="0" w:line="360" w:lineRule="auto"/>
        <w:ind w:left="0" w:right="0"/>
        <w:jc w:val="center"/>
      </w:pPr>
      <w:r>
        <w:rPr>
          <w:lang w:val="en-US"/>
        </w:rPr>
        <w:pict>
          <v:rect id="_x0000_i1028" o:spt="1" style="height:1.5pt;width:451.3pt;" fillcolor="#A0A0A0" filled="t" stroked="f" coordsize="21600,21600" o:hr="t" o:hrstd="t" o:hralign="center">
            <v:path/>
            <v:fill on="t" focussize="0,0"/>
            <v:stroke on="f"/>
            <v:imagedata o:title=""/>
            <o:lock v:ext="edit"/>
            <w10:wrap type="none"/>
            <w10:anchorlock/>
          </v:rect>
        </w:pict>
      </w:r>
    </w:p>
    <w:p w14:paraId="4AD292DC">
      <w:pPr>
        <w:pStyle w:val="4"/>
        <w:widowControl/>
        <w:spacing w:before="0" w:beforeAutospacing="0" w:after="0" w:afterAutospacing="0" w:line="360" w:lineRule="auto"/>
        <w:ind w:left="0" w:right="0"/>
        <w:rPr>
          <w:sz w:val="24"/>
          <w:szCs w:val="24"/>
          <w:lang w:val="en-US"/>
        </w:rPr>
      </w:pPr>
      <w:r>
        <w:rPr>
          <w:rStyle w:val="10"/>
          <w:b/>
          <w:bCs/>
          <w:sz w:val="24"/>
          <w:szCs w:val="24"/>
          <w:lang w:val="en-US"/>
        </w:rPr>
        <w:t>Instructions for Submission</w:t>
      </w:r>
    </w:p>
    <w:p w14:paraId="404BBB9C">
      <w:pPr>
        <w:pStyle w:val="9"/>
        <w:widowControl/>
        <w:numPr>
          <w:ilvl w:val="0"/>
          <w:numId w:val="24"/>
        </w:numPr>
        <w:spacing w:before="0" w:beforeAutospacing="0" w:after="0" w:afterAutospacing="0" w:line="360" w:lineRule="auto"/>
        <w:ind w:left="720" w:right="0" w:hanging="360"/>
        <w:rPr>
          <w:lang w:val="en-US"/>
        </w:rPr>
      </w:pPr>
      <w:r>
        <w:rPr>
          <w:lang w:val="en-US"/>
        </w:rPr>
        <w:t>Work in groups.</w:t>
      </w:r>
    </w:p>
    <w:p w14:paraId="72CB2637">
      <w:pPr>
        <w:pStyle w:val="9"/>
        <w:widowControl/>
        <w:numPr>
          <w:ilvl w:val="0"/>
          <w:numId w:val="24"/>
        </w:numPr>
        <w:spacing w:before="0" w:beforeAutospacing="0" w:after="0" w:afterAutospacing="0" w:line="360" w:lineRule="auto"/>
        <w:ind w:left="720" w:right="0" w:hanging="360"/>
        <w:rPr>
          <w:lang w:val="en-US"/>
        </w:rPr>
      </w:pPr>
      <w:r>
        <w:rPr>
          <w:lang w:val="en-US"/>
        </w:rPr>
        <w:t xml:space="preserve">Submit by </w:t>
      </w:r>
      <w:r>
        <w:rPr>
          <w:rStyle w:val="10"/>
          <w:rFonts w:hint="default"/>
          <w:lang w:val="en-US"/>
        </w:rPr>
        <w:t>AFTER 2 WEEKS</w:t>
      </w:r>
    </w:p>
    <w:p w14:paraId="7704B482">
      <w:pPr>
        <w:pStyle w:val="9"/>
        <w:widowControl/>
        <w:numPr>
          <w:ilvl w:val="0"/>
          <w:numId w:val="24"/>
        </w:numPr>
        <w:spacing w:before="0" w:beforeAutospacing="0" w:after="0" w:afterAutospacing="0" w:line="360" w:lineRule="auto"/>
        <w:ind w:left="720" w:right="0" w:hanging="360"/>
        <w:rPr>
          <w:lang w:val="en-US"/>
        </w:rPr>
      </w:pPr>
      <w:r>
        <w:rPr>
          <w:lang w:val="en-US"/>
        </w:rPr>
        <w:t xml:space="preserve">Format: </w:t>
      </w:r>
      <w:r>
        <w:rPr>
          <w:rStyle w:val="10"/>
          <w:lang w:val="en-US"/>
        </w:rPr>
        <w:t>Soft copy</w:t>
      </w:r>
      <w:r>
        <w:rPr>
          <w:lang w:val="en-US"/>
        </w:rPr>
        <w:t xml:space="preserve"> to </w:t>
      </w:r>
      <w:r>
        <w:rPr>
          <w:rStyle w:val="10"/>
          <w:lang w:val="en-US"/>
        </w:rPr>
        <w:t>josephmbugua@ygau.ac.ke</w:t>
      </w:r>
    </w:p>
    <w:p w14:paraId="5EF130F3">
      <w:pPr>
        <w:pStyle w:val="9"/>
        <w:widowControl/>
        <w:numPr>
          <w:ilvl w:val="0"/>
          <w:numId w:val="24"/>
        </w:numPr>
        <w:spacing w:before="0" w:beforeAutospacing="0" w:after="0" w:afterAutospacing="0" w:line="360" w:lineRule="auto"/>
        <w:ind w:left="720" w:right="0" w:hanging="360"/>
        <w:rPr>
          <w:lang w:val="en-US"/>
        </w:rPr>
      </w:pPr>
      <w:r>
        <w:rPr>
          <w:lang w:val="en-US"/>
        </w:rPr>
        <w:t>Include an introduction, clear responses to each question, and references where applicable.</w:t>
      </w:r>
    </w:p>
    <w:p w14:paraId="7EC908C7">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 w:val="24"/>
          <w:szCs w:val="24"/>
          <w:lang w:val="en-US"/>
        </w:rPr>
      </w:pPr>
    </w:p>
    <w:p w14:paraId="0B7FE304">
      <w:pPr>
        <w:spacing w:after="0" w:line="360" w:lineRule="auto"/>
        <w:rPr>
          <w:rFonts w:ascii="Times New Roman" w:hAnsi="Times New Roman" w:cs="Times New Roman"/>
          <w:sz w:val="24"/>
          <w:szCs w:val="24"/>
        </w:rPr>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1"/>
    <w:family w:val="auto"/>
    <w:pitch w:val="variable"/>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E0F596"/>
    <w:multiLevelType w:val="multilevel"/>
    <w:tmpl w:val="C7E0F5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221029E"/>
    <w:multiLevelType w:val="multilevel"/>
    <w:tmpl w:val="F22102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D2DB49E"/>
    <w:multiLevelType w:val="multilevel"/>
    <w:tmpl w:val="FD2DB4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D3A2019"/>
    <w:multiLevelType w:val="multilevel"/>
    <w:tmpl w:val="0D3A2019"/>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4">
    <w:nsid w:val="10497AC1"/>
    <w:multiLevelType w:val="multilevel"/>
    <w:tmpl w:val="10497A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3025874"/>
    <w:multiLevelType w:val="multilevel"/>
    <w:tmpl w:val="230258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E327CCA"/>
    <w:multiLevelType w:val="multilevel"/>
    <w:tmpl w:val="2E327CCA"/>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7">
    <w:nsid w:val="2F963829"/>
    <w:multiLevelType w:val="multilevel"/>
    <w:tmpl w:val="2F9638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E485D30"/>
    <w:multiLevelType w:val="multilevel"/>
    <w:tmpl w:val="4E485D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0CA52A4"/>
    <w:multiLevelType w:val="multilevel"/>
    <w:tmpl w:val="50CA52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3F82A91"/>
    <w:multiLevelType w:val="multilevel"/>
    <w:tmpl w:val="53F82A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1D14D23"/>
    <w:multiLevelType w:val="multilevel"/>
    <w:tmpl w:val="61D14D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9773F82"/>
    <w:multiLevelType w:val="multilevel"/>
    <w:tmpl w:val="69773F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9C335E3"/>
    <w:multiLevelType w:val="multilevel"/>
    <w:tmpl w:val="69C335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B236B98"/>
    <w:multiLevelType w:val="multilevel"/>
    <w:tmpl w:val="6B236B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F6827EA"/>
    <w:multiLevelType w:val="multilevel"/>
    <w:tmpl w:val="6F6827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1B0C843"/>
    <w:multiLevelType w:val="multilevel"/>
    <w:tmpl w:val="71B0C843"/>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7">
    <w:nsid w:val="72FD24FE"/>
    <w:multiLevelType w:val="multilevel"/>
    <w:tmpl w:val="72FD24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34F6FF3"/>
    <w:multiLevelType w:val="multilevel"/>
    <w:tmpl w:val="734F6F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3A43958"/>
    <w:multiLevelType w:val="multilevel"/>
    <w:tmpl w:val="73A43958"/>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20">
    <w:nsid w:val="748F61CE"/>
    <w:multiLevelType w:val="multilevel"/>
    <w:tmpl w:val="748F61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B955A8B"/>
    <w:multiLevelType w:val="multilevel"/>
    <w:tmpl w:val="7B955A8B"/>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22">
    <w:nsid w:val="7CA758DD"/>
    <w:multiLevelType w:val="multilevel"/>
    <w:tmpl w:val="7CA758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EB4AC4F"/>
    <w:multiLevelType w:val="multilevel"/>
    <w:tmpl w:val="7EB4AC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7"/>
  </w:num>
  <w:num w:numId="2">
    <w:abstractNumId w:val="21"/>
  </w:num>
  <w:num w:numId="3">
    <w:abstractNumId w:val="6"/>
  </w:num>
  <w:num w:numId="4">
    <w:abstractNumId w:val="19"/>
  </w:num>
  <w:num w:numId="5">
    <w:abstractNumId w:val="3"/>
  </w:num>
  <w:num w:numId="6">
    <w:abstractNumId w:val="20"/>
  </w:num>
  <w:num w:numId="7">
    <w:abstractNumId w:val="13"/>
  </w:num>
  <w:num w:numId="8">
    <w:abstractNumId w:val="22"/>
  </w:num>
  <w:num w:numId="9">
    <w:abstractNumId w:val="14"/>
  </w:num>
  <w:num w:numId="10">
    <w:abstractNumId w:val="7"/>
  </w:num>
  <w:num w:numId="11">
    <w:abstractNumId w:val="18"/>
  </w:num>
  <w:num w:numId="12">
    <w:abstractNumId w:val="11"/>
  </w:num>
  <w:num w:numId="13">
    <w:abstractNumId w:val="8"/>
  </w:num>
  <w:num w:numId="14">
    <w:abstractNumId w:val="4"/>
  </w:num>
  <w:num w:numId="15">
    <w:abstractNumId w:val="12"/>
  </w:num>
  <w:num w:numId="16">
    <w:abstractNumId w:val="10"/>
  </w:num>
  <w:num w:numId="17">
    <w:abstractNumId w:val="15"/>
  </w:num>
  <w:num w:numId="18">
    <w:abstractNumId w:val="0"/>
  </w:num>
  <w:num w:numId="19">
    <w:abstractNumId w:val="5"/>
  </w:num>
  <w:num w:numId="20">
    <w:abstractNumId w:val="16"/>
  </w:num>
  <w:num w:numId="21">
    <w:abstractNumId w:val="9"/>
  </w:num>
  <w:num w:numId="22">
    <w:abstractNumId w:val="23"/>
  </w:num>
  <w:num w:numId="23">
    <w:abstractNumId w:val="2"/>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0D8"/>
    <w:rsid w:val="000A60D8"/>
    <w:rsid w:val="002E1B9D"/>
    <w:rsid w:val="00BC43B6"/>
    <w:rsid w:val="00E464C0"/>
    <w:rsid w:val="00F64EF7"/>
    <w:rsid w:val="210C6073"/>
    <w:rsid w:val="213214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1"/>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2"/>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link w:val="14"/>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paragraph" w:styleId="6">
    <w:name w:val="heading 5"/>
    <w:basedOn w:val="1"/>
    <w:next w:val="1"/>
    <w:link w:val="16"/>
    <w:semiHidden/>
    <w:unhideWhenUsed/>
    <w:qFormat/>
    <w:uiPriority w:val="9"/>
    <w:pPr>
      <w:keepNext/>
      <w:keepLines/>
      <w:spacing w:before="40" w:after="0"/>
      <w:outlineLvl w:val="4"/>
    </w:pPr>
    <w:rPr>
      <w:rFonts w:asciiTheme="majorHAnsi" w:hAnsiTheme="majorHAnsi" w:eastAsiaTheme="majorEastAsia" w:cstheme="majorBidi"/>
      <w:color w:val="2E75B6" w:themeColor="accent1" w:themeShade="BF"/>
    </w:rPr>
  </w:style>
  <w:style w:type="character" w:default="1" w:styleId="7">
    <w:name w:val="Default Paragraph Font"/>
    <w:semiHidden/>
    <w:unhideWhenUsed/>
    <w:qFormat/>
    <w:uiPriority w:val="1"/>
  </w:style>
  <w:style w:type="table" w:default="1" w:styleId="8">
    <w:name w:val="Normal Table"/>
    <w:semiHidden/>
    <w:unhideWhenUsed/>
    <w:qFormat/>
    <w:uiPriority w:val="99"/>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rPr>
    <w:tblPr>
      <w:tblCellMar>
        <w:top w:w="0" w:type="dxa"/>
        <w:left w:w="108" w:type="dxa"/>
        <w:bottom w:w="0" w:type="dxa"/>
        <w:right w:w="108" w:type="dxa"/>
      </w:tblCellMar>
    </w:tbl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0">
    <w:name w:val="Strong"/>
    <w:basedOn w:val="7"/>
    <w:qFormat/>
    <w:uiPriority w:val="22"/>
    <w:rPr>
      <w:b/>
      <w:bCs/>
    </w:rPr>
  </w:style>
  <w:style w:type="character" w:customStyle="1" w:styleId="11">
    <w:name w:val="Heading 1 Char"/>
    <w:basedOn w:val="7"/>
    <w:link w:val="2"/>
    <w:qFormat/>
    <w:uiPriority w:val="9"/>
    <w:rPr>
      <w:rFonts w:ascii="Times New Roman" w:hAnsi="Times New Roman" w:eastAsia="Times New Roman" w:cs="Times New Roman"/>
      <w:b/>
      <w:bCs/>
      <w:kern w:val="36"/>
      <w:sz w:val="48"/>
      <w:szCs w:val="48"/>
    </w:rPr>
  </w:style>
  <w:style w:type="character" w:customStyle="1" w:styleId="12">
    <w:name w:val="Heading 2 Char"/>
    <w:basedOn w:val="7"/>
    <w:link w:val="3"/>
    <w:qFormat/>
    <w:uiPriority w:val="9"/>
    <w:rPr>
      <w:rFonts w:ascii="Times New Roman" w:hAnsi="Times New Roman" w:eastAsia="Times New Roman" w:cs="Times New Roman"/>
      <w:b/>
      <w:bCs/>
      <w:sz w:val="36"/>
      <w:szCs w:val="36"/>
    </w:rPr>
  </w:style>
  <w:style w:type="character" w:customStyle="1" w:styleId="13">
    <w:name w:val="Heading 3 Char"/>
    <w:basedOn w:val="7"/>
    <w:link w:val="4"/>
    <w:qFormat/>
    <w:uiPriority w:val="9"/>
    <w:rPr>
      <w:rFonts w:ascii="Times New Roman" w:hAnsi="Times New Roman" w:eastAsia="Times New Roman" w:cs="Times New Roman"/>
      <w:b/>
      <w:bCs/>
      <w:sz w:val="27"/>
      <w:szCs w:val="27"/>
    </w:rPr>
  </w:style>
  <w:style w:type="character" w:customStyle="1" w:styleId="14">
    <w:name w:val="Heading 4 Char"/>
    <w:basedOn w:val="7"/>
    <w:link w:val="5"/>
    <w:qFormat/>
    <w:uiPriority w:val="9"/>
    <w:rPr>
      <w:rFonts w:ascii="Times New Roman" w:hAnsi="Times New Roman" w:eastAsia="Times New Roman" w:cs="Times New Roman"/>
      <w:b/>
      <w:bCs/>
      <w:sz w:val="24"/>
      <w:szCs w:val="24"/>
    </w:rPr>
  </w:style>
  <w:style w:type="character" w:customStyle="1" w:styleId="15">
    <w:name w:val="overflow-hidden"/>
    <w:basedOn w:val="7"/>
    <w:qFormat/>
    <w:uiPriority w:val="0"/>
  </w:style>
  <w:style w:type="character" w:customStyle="1" w:styleId="16">
    <w:name w:val="Heading 5 Char"/>
    <w:basedOn w:val="7"/>
    <w:link w:val="6"/>
    <w:semiHidden/>
    <w:qFormat/>
    <w:uiPriority w:val="9"/>
    <w:rPr>
      <w:rFonts w:asciiTheme="majorHAnsi" w:hAnsiTheme="majorHAnsi" w:eastAsiaTheme="majorEastAsia" w:cstheme="majorBidi"/>
      <w:color w:val="2E75B6" w:themeColor="accent1" w:themeShade="BF"/>
    </w:rPr>
  </w:style>
  <w:style w:type="character" w:customStyle="1" w:styleId="17">
    <w:name w:val="15"/>
    <w:basedOn w:val="7"/>
    <w:qFormat/>
    <w:uiPriority w:val="0"/>
    <w:rPr>
      <w:rFonts w:hint="default" w:ascii="Calibri" w:hAnsi="Calibri" w:cs="Calibri"/>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8</Pages>
  <Words>1275</Words>
  <Characters>7268</Characters>
  <Lines>60</Lines>
  <Paragraphs>17</Paragraphs>
  <TotalTime>10</TotalTime>
  <ScaleCrop>false</ScaleCrop>
  <LinksUpToDate>false</LinksUpToDate>
  <CharactersWithSpaces>8526</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2024-09-24T08:14:00Z</dcterms:created>
  <dc:creator>mbugua</dc:creator>
  <cp:lastModifiedBy>Joseph Mbugua</cp:lastModifiedBy>
  <dcterms:modified xsi:type="dcterms:W3CDTF">2025-06-15T08:55:25Z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2057-12.2.0.21179</vt:lpwstr>
  </property>
  <property fmtid="{D5CDD505-2E9C-101B-9397-08002B2CF9AE}" pid="3" name="ICV">
    <vt:lpwstr>82F3D7844CF649939D0049B28D2006DE_12</vt:lpwstr>
  </property>
</Properties>
</file>