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activeX/activeX2.bin" ContentType="application/vnd.ms-office.activeX"/>
  <Override PartName="/word/activeX/activeX2.xml" ContentType="application/vnd.ms-office.activeX+xml"/>
  <Override PartName="/word/activeX/activeX20.bin" ContentType="application/vnd.ms-office.activeX"/>
  <Override PartName="/word/activeX/activeX20.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3A2EB">
      <w:pPr>
        <w:spacing w:line="360" w:lineRule="auto"/>
        <w:jc w:val="center"/>
        <w:rPr>
          <w:rFonts w:hint="default" w:ascii="Times New Roman" w:hAnsi="Times New Roman" w:eastAsia="docs-Roboto" w:cs="Times New Roman"/>
          <w:b/>
          <w:bCs/>
          <w:i w:val="0"/>
          <w:iCs w:val="0"/>
          <w:caps w:val="0"/>
          <w:color w:val="auto"/>
          <w:spacing w:val="0"/>
          <w:sz w:val="28"/>
          <w:szCs w:val="28"/>
          <w:shd w:val="clear" w:fill="FFFFFF"/>
        </w:rPr>
      </w:pPr>
      <w:bookmarkStart w:id="0" w:name="_page_11_0"/>
      <w:r>
        <w:rPr>
          <w:rFonts w:hint="default" w:ascii="Times New Roman" w:hAnsi="Times New Roman" w:eastAsia="docs-Roboto" w:cs="Times New Roman"/>
          <w:b/>
          <w:bCs/>
          <w:i w:val="0"/>
          <w:iCs w:val="0"/>
          <w:caps w:val="0"/>
          <w:color w:val="auto"/>
          <w:spacing w:val="0"/>
          <w:sz w:val="28"/>
          <w:szCs w:val="28"/>
          <w:shd w:val="clear" w:fill="FFFFFF"/>
        </w:rPr>
        <w:t xml:space="preserve">DOMESTIC CHORES </w:t>
      </w:r>
      <w:r>
        <w:rPr>
          <w:rFonts w:hint="default" w:ascii="Times New Roman" w:hAnsi="Times New Roman" w:eastAsia="docs-Roboto" w:cs="Times New Roman"/>
          <w:b/>
          <w:bCs/>
          <w:i w:val="0"/>
          <w:iCs w:val="0"/>
          <w:caps w:val="0"/>
          <w:color w:val="auto"/>
          <w:spacing w:val="0"/>
          <w:sz w:val="28"/>
          <w:szCs w:val="28"/>
          <w:shd w:val="clear" w:fill="FFFFFF"/>
          <w:lang w:val="en-US"/>
        </w:rPr>
        <w:t xml:space="preserve">AND </w:t>
      </w:r>
      <w:r>
        <w:rPr>
          <w:rFonts w:hint="default" w:ascii="Times New Roman" w:hAnsi="Times New Roman" w:eastAsia="docs-Roboto" w:cs="Times New Roman"/>
          <w:b/>
          <w:bCs/>
          <w:i w:val="0"/>
          <w:iCs w:val="0"/>
          <w:caps w:val="0"/>
          <w:color w:val="auto"/>
          <w:spacing w:val="0"/>
          <w:sz w:val="28"/>
          <w:szCs w:val="28"/>
          <w:shd w:val="clear" w:fill="FFFFFF"/>
        </w:rPr>
        <w:t>GIRLS’</w:t>
      </w:r>
      <w:r>
        <w:rPr>
          <w:rFonts w:hint="default" w:ascii="Times New Roman" w:hAnsi="Times New Roman" w:eastAsia="docs-Roboto" w:cs="Times New Roman"/>
          <w:b/>
          <w:bCs/>
          <w:i w:val="0"/>
          <w:iCs w:val="0"/>
          <w:caps w:val="0"/>
          <w:color w:val="auto"/>
          <w:spacing w:val="0"/>
          <w:sz w:val="28"/>
          <w:szCs w:val="28"/>
          <w:shd w:val="clear" w:fill="FFFFFF"/>
          <w:lang w:val="en-US"/>
        </w:rPr>
        <w:t xml:space="preserve"> </w:t>
      </w:r>
      <w:r>
        <w:rPr>
          <w:rFonts w:hint="default" w:ascii="Times New Roman" w:hAnsi="Times New Roman" w:eastAsia="docs-Roboto" w:cs="Times New Roman"/>
          <w:b/>
          <w:bCs/>
          <w:i w:val="0"/>
          <w:iCs w:val="0"/>
          <w:caps w:val="0"/>
          <w:color w:val="auto"/>
          <w:spacing w:val="0"/>
          <w:sz w:val="28"/>
          <w:szCs w:val="28"/>
          <w:shd w:val="clear" w:fill="FFFFFF"/>
        </w:rPr>
        <w:t xml:space="preserve">DROPOUT RATE IN PUBLIC DAY </w:t>
      </w:r>
      <w:r>
        <w:rPr>
          <w:rFonts w:hint="default" w:ascii="Times New Roman" w:hAnsi="Times New Roman" w:eastAsia="docs-Roboto" w:cs="Times New Roman"/>
          <w:b/>
          <w:bCs/>
          <w:i w:val="0"/>
          <w:iCs w:val="0"/>
          <w:caps w:val="0"/>
          <w:color w:val="auto"/>
          <w:spacing w:val="0"/>
          <w:sz w:val="28"/>
          <w:szCs w:val="28"/>
          <w:shd w:val="clear" w:fill="FFFFFF"/>
          <w:lang w:val="en-US"/>
        </w:rPr>
        <w:t>JUNIOR SCHOOLS</w:t>
      </w:r>
      <w:r>
        <w:rPr>
          <w:rFonts w:hint="default" w:ascii="Times New Roman" w:hAnsi="Times New Roman" w:eastAsia="docs-Roboto" w:cs="Times New Roman"/>
          <w:b/>
          <w:bCs/>
          <w:i w:val="0"/>
          <w:iCs w:val="0"/>
          <w:caps w:val="0"/>
          <w:color w:val="auto"/>
          <w:spacing w:val="0"/>
          <w:sz w:val="28"/>
          <w:szCs w:val="28"/>
          <w:shd w:val="clear" w:fill="FFFFFF"/>
        </w:rPr>
        <w:t xml:space="preserve"> IN LAGDERA SUB-COUNTY, KENYA.</w:t>
      </w:r>
    </w:p>
    <w:p w14:paraId="1E784556">
      <w:pPr>
        <w:spacing w:line="360" w:lineRule="auto"/>
        <w:jc w:val="both"/>
        <w:rPr>
          <w:rFonts w:hint="default" w:ascii="Times New Roman" w:hAnsi="Times New Roman" w:eastAsia="docs-Roboto" w:cs="Times New Roman"/>
          <w:b/>
          <w:bCs/>
          <w:i w:val="0"/>
          <w:iCs w:val="0"/>
          <w:caps w:val="0"/>
          <w:color w:val="auto"/>
          <w:spacing w:val="0"/>
          <w:sz w:val="28"/>
          <w:szCs w:val="28"/>
          <w:shd w:val="clear" w:fill="FFFFFF"/>
        </w:rPr>
      </w:pPr>
    </w:p>
    <w:p w14:paraId="29C22BA2">
      <w:pPr>
        <w:spacing w:line="360" w:lineRule="auto"/>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PATRICK SAITOTI NYAKORA</w:t>
      </w:r>
    </w:p>
    <w:p w14:paraId="2EA6FFBA">
      <w:pPr>
        <w:spacing w:line="360" w:lineRule="auto"/>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E301/P2783/24</w:t>
      </w:r>
    </w:p>
    <w:p w14:paraId="03974066">
      <w:pPr>
        <w:spacing w:line="360" w:lineRule="auto"/>
        <w:jc w:val="both"/>
        <w:rPr>
          <w:rFonts w:hint="default" w:ascii="Times New Roman" w:hAnsi="Times New Roman" w:cs="Times New Roman"/>
          <w:b/>
          <w:bCs/>
          <w:color w:val="auto"/>
          <w:sz w:val="28"/>
          <w:szCs w:val="28"/>
        </w:rPr>
      </w:pPr>
    </w:p>
    <w:p w14:paraId="487E3B7D">
      <w:pPr>
        <w:spacing w:line="360" w:lineRule="auto"/>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A </w:t>
      </w:r>
      <w:r>
        <w:rPr>
          <w:rFonts w:hint="default" w:ascii="Times New Roman" w:hAnsi="Times New Roman" w:cs="Times New Roman"/>
          <w:b/>
          <w:bCs/>
          <w:color w:val="auto"/>
          <w:sz w:val="28"/>
          <w:szCs w:val="28"/>
          <w:lang w:val="en-US"/>
        </w:rPr>
        <w:t>THESIS</w:t>
      </w:r>
      <w:r>
        <w:rPr>
          <w:rFonts w:hint="default" w:ascii="Times New Roman" w:hAnsi="Times New Roman" w:cs="Times New Roman"/>
          <w:b/>
          <w:bCs/>
          <w:color w:val="auto"/>
          <w:sz w:val="28"/>
          <w:szCs w:val="28"/>
        </w:rPr>
        <w:t xml:space="preserve"> SUBMITTED TO THE SCHOOL OF EDUCATON, ARTS AND SOCIAL SCIENCES AS PART OF THE REQUIREMENTS FOR THE CONFERMENT OF DEGREE OF MASTER OF EDUCATION IN CURRICULUM STUDIES,</w:t>
      </w:r>
    </w:p>
    <w:p w14:paraId="56A05860">
      <w:pPr>
        <w:spacing w:line="360" w:lineRule="auto"/>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GARISSA UNIVERSITY</w:t>
      </w:r>
    </w:p>
    <w:p w14:paraId="73F44C76">
      <w:pPr>
        <w:spacing w:line="360" w:lineRule="auto"/>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2025</w:t>
      </w:r>
    </w:p>
    <w:p w14:paraId="764DBA95">
      <w:pPr>
        <w:spacing w:line="360" w:lineRule="auto"/>
        <w:jc w:val="center"/>
        <w:rPr>
          <w:rFonts w:hint="default" w:ascii="Times New Roman" w:hAnsi="Times New Roman" w:cs="Times New Roman"/>
          <w:b w:val="0"/>
          <w:bCs w:val="0"/>
          <w:color w:val="auto"/>
          <w:sz w:val="24"/>
          <w:szCs w:val="24"/>
        </w:rPr>
      </w:pPr>
    </w:p>
    <w:p w14:paraId="5EC6403E">
      <w:pPr>
        <w:spacing w:line="360" w:lineRule="auto"/>
        <w:jc w:val="center"/>
        <w:rPr>
          <w:rFonts w:hint="default" w:ascii="Times New Roman" w:hAnsi="Times New Roman" w:cs="Times New Roman"/>
          <w:b w:val="0"/>
          <w:bCs w:val="0"/>
          <w:color w:val="auto"/>
          <w:sz w:val="24"/>
          <w:szCs w:val="24"/>
        </w:rPr>
      </w:pPr>
    </w:p>
    <w:p w14:paraId="15D38F00">
      <w:pPr>
        <w:spacing w:line="360" w:lineRule="auto"/>
        <w:jc w:val="center"/>
        <w:rPr>
          <w:rFonts w:hint="default" w:ascii="Times New Roman" w:hAnsi="Times New Roman" w:cs="Times New Roman"/>
          <w:b w:val="0"/>
          <w:bCs w:val="0"/>
          <w:color w:val="auto"/>
          <w:sz w:val="24"/>
          <w:szCs w:val="24"/>
        </w:rPr>
      </w:pPr>
    </w:p>
    <w:p w14:paraId="3A4A31CA">
      <w:pPr>
        <w:spacing w:line="360" w:lineRule="auto"/>
        <w:jc w:val="center"/>
        <w:rPr>
          <w:rFonts w:hint="default" w:ascii="Times New Roman" w:hAnsi="Times New Roman" w:cs="Times New Roman"/>
          <w:b w:val="0"/>
          <w:bCs w:val="0"/>
          <w:color w:val="auto"/>
          <w:sz w:val="24"/>
          <w:szCs w:val="24"/>
        </w:rPr>
      </w:pPr>
    </w:p>
    <w:p w14:paraId="67C49BE2">
      <w:pPr>
        <w:spacing w:line="360" w:lineRule="auto"/>
        <w:jc w:val="center"/>
        <w:rPr>
          <w:rFonts w:hint="default" w:ascii="Times New Roman" w:hAnsi="Times New Roman" w:cs="Times New Roman"/>
          <w:b w:val="0"/>
          <w:bCs w:val="0"/>
          <w:color w:val="auto"/>
          <w:sz w:val="24"/>
          <w:szCs w:val="24"/>
        </w:rPr>
        <w:sectPr>
          <w:footerReference r:id="rId3" w:type="default"/>
          <w:footnotePr>
            <w:numFmt w:val="decimal"/>
          </w:footnotePr>
          <w:pgSz w:w="12240" w:h="15840"/>
          <w:pgMar w:top="1134" w:right="850" w:bottom="0" w:left="1440" w:header="0" w:footer="0" w:gutter="0"/>
          <w:pgNumType w:fmt="decimal"/>
          <w:cols w:space="708" w:num="1"/>
        </w:sectPr>
      </w:pPr>
    </w:p>
    <w:p w14:paraId="02180CF5">
      <w:pPr>
        <w:pStyle w:val="2"/>
        <w:bidi w:val="0"/>
        <w:spacing w:line="360" w:lineRule="auto"/>
        <w:jc w:val="center"/>
        <w:rPr>
          <w:rFonts w:hint="default" w:ascii="Times New Roman" w:hAnsi="Times New Roman" w:cs="Times New Roman"/>
          <w:b/>
          <w:bCs/>
          <w:color w:val="auto"/>
          <w:sz w:val="28"/>
          <w:szCs w:val="28"/>
        </w:rPr>
      </w:pPr>
      <w:bookmarkStart w:id="1" w:name="_Toc2267"/>
      <w:r>
        <w:rPr>
          <w:rFonts w:hint="default" w:ascii="Times New Roman" w:hAnsi="Times New Roman" w:cs="Times New Roman"/>
          <w:b/>
          <w:bCs/>
          <w:color w:val="auto"/>
          <w:sz w:val="28"/>
          <w:szCs w:val="28"/>
        </w:rPr>
        <w:t>DECLARATION</w:t>
      </w:r>
      <w:bookmarkEnd w:id="1"/>
    </w:p>
    <w:p w14:paraId="7C81B81F">
      <w:pPr>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This is my work and not previously submitted in any institution. No part may be reproduced without prior written permission from the author</w:t>
      </w:r>
    </w:p>
    <w:p w14:paraId="559EC903">
      <w:pPr>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Signature:…………………… Date:……………………………                                                                           </w:t>
      </w:r>
    </w:p>
    <w:p w14:paraId="02D2911D">
      <w:pPr>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PATRICK SAITOTI NYAKORA</w:t>
      </w:r>
    </w:p>
    <w:p w14:paraId="7ED3EC32">
      <w:pPr>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REG. NO. E301/P2783/24</w:t>
      </w:r>
    </w:p>
    <w:p w14:paraId="2ECBDFF3">
      <w:pPr>
        <w:spacing w:line="360" w:lineRule="auto"/>
        <w:rPr>
          <w:rFonts w:hint="default" w:ascii="Times New Roman" w:hAnsi="Times New Roman" w:cs="Times New Roman"/>
          <w:b w:val="0"/>
          <w:bCs w:val="0"/>
          <w:color w:val="auto"/>
          <w:sz w:val="24"/>
          <w:szCs w:val="24"/>
        </w:rPr>
      </w:pPr>
    </w:p>
    <w:p w14:paraId="19D3F179">
      <w:pPr>
        <w:widowControl w:val="0"/>
        <w:spacing w:before="0" w:after="0" w:line="360" w:lineRule="auto"/>
        <w:ind w:left="0"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Signatu</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Date………………………………………….......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p>
    <w:p w14:paraId="267B745A">
      <w:pPr>
        <w:spacing w:before="0" w:after="37"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11DB7AAB">
      <w:pPr>
        <w:widowControl w:val="0"/>
        <w:tabs>
          <w:tab w:val="left" w:pos="4322"/>
        </w:tabs>
        <w:spacing w:before="0" w:after="0" w:line="360" w:lineRule="auto"/>
        <w:ind w:left="0"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pP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t>PATRICK SAITOTI NYAKORA</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ab/>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AD</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M</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3"/>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E30</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t>1</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t>P2783</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/2</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t>4</w:t>
      </w:r>
    </w:p>
    <w:p w14:paraId="68CB3083">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296F86F4">
      <w:pPr>
        <w:spacing w:before="0" w:after="14"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63FF599E">
      <w:pPr>
        <w:widowControl w:val="0"/>
        <w:spacing w:before="0" w:after="0" w:line="360" w:lineRule="auto"/>
        <w:ind w:left="0" w:right="-20" w:firstLine="0"/>
        <w:rPr>
          <w:rFonts w:hint="default" w:ascii="Times New Roman" w:hAnsi="Times New Roman" w:eastAsia="Times New Roman" w:cs="Times New Roman"/>
          <w:b/>
          <w:bCs/>
          <w:i w:val="0"/>
          <w:iCs w:val="0"/>
          <w:strike w:val="0"/>
          <w:outline w:val="0"/>
          <w:color w:val="auto"/>
          <w:spacing w:val="0"/>
          <w:w w:val="100"/>
          <w:position w:val="0"/>
          <w:sz w:val="24"/>
          <w:szCs w:val="24"/>
          <w:u w:val="none"/>
        </w:rPr>
      </w:pPr>
      <w:r>
        <w:rPr>
          <w:rFonts w:hint="default" w:ascii="Times New Roman" w:hAnsi="Times New Roman" w:eastAsia="Times New Roman" w:cs="Times New Roman"/>
          <w:b/>
          <w:bCs/>
          <w:i w:val="0"/>
          <w:iCs w:val="0"/>
          <w:strike w:val="0"/>
          <w:outline w:val="0"/>
          <w:color w:val="auto"/>
          <w:spacing w:val="0"/>
          <w:w w:val="100"/>
          <w:position w:val="0"/>
          <w:sz w:val="24"/>
          <w:szCs w:val="24"/>
          <w:u w:val="none"/>
        </w:rPr>
        <w:t>S</w:t>
      </w:r>
      <w:r>
        <w:rPr>
          <w:rFonts w:hint="default" w:ascii="Times New Roman" w:hAnsi="Times New Roman" w:eastAsia="Times New Roman" w:cs="Times New Roman"/>
          <w:b/>
          <w:bCs/>
          <w:i w:val="0"/>
          <w:iCs w:val="0"/>
          <w:strike w:val="0"/>
          <w:outline w:val="0"/>
          <w:color w:val="auto"/>
          <w:spacing w:val="1"/>
          <w:w w:val="100"/>
          <w:position w:val="0"/>
          <w:sz w:val="24"/>
          <w:szCs w:val="24"/>
          <w:u w:val="none"/>
        </w:rPr>
        <w:t>up</w:t>
      </w:r>
      <w:r>
        <w:rPr>
          <w:rFonts w:hint="default" w:ascii="Times New Roman" w:hAnsi="Times New Roman" w:eastAsia="Times New Roman" w:cs="Times New Roman"/>
          <w:b/>
          <w:bCs/>
          <w:i w:val="0"/>
          <w:iCs w:val="0"/>
          <w:strike w:val="0"/>
          <w:outline w:val="0"/>
          <w:color w:val="auto"/>
          <w:spacing w:val="0"/>
          <w:w w:val="100"/>
          <w:position w:val="0"/>
          <w:sz w:val="24"/>
          <w:szCs w:val="24"/>
          <w:u w:val="none"/>
        </w:rPr>
        <w:t>e</w:t>
      </w:r>
      <w:r>
        <w:rPr>
          <w:rFonts w:hint="default" w:ascii="Times New Roman" w:hAnsi="Times New Roman" w:eastAsia="Times New Roman" w:cs="Times New Roman"/>
          <w:b/>
          <w:bCs/>
          <w:i w:val="0"/>
          <w:iCs w:val="0"/>
          <w:strike w:val="0"/>
          <w:outline w:val="0"/>
          <w:color w:val="auto"/>
          <w:spacing w:val="-1"/>
          <w:w w:val="100"/>
          <w:position w:val="0"/>
          <w:sz w:val="24"/>
          <w:szCs w:val="24"/>
          <w:u w:val="none"/>
        </w:rPr>
        <w:t>r</w:t>
      </w:r>
      <w:r>
        <w:rPr>
          <w:rFonts w:hint="default" w:ascii="Times New Roman" w:hAnsi="Times New Roman" w:eastAsia="Times New Roman" w:cs="Times New Roman"/>
          <w:b/>
          <w:bCs/>
          <w:i w:val="0"/>
          <w:iCs w:val="0"/>
          <w:strike w:val="0"/>
          <w:outline w:val="0"/>
          <w:color w:val="auto"/>
          <w:spacing w:val="0"/>
          <w:w w:val="100"/>
          <w:position w:val="0"/>
          <w:sz w:val="24"/>
          <w:szCs w:val="24"/>
          <w:u w:val="none"/>
        </w:rPr>
        <w:t>vi</w:t>
      </w:r>
      <w:r>
        <w:rPr>
          <w:rFonts w:hint="default" w:ascii="Times New Roman" w:hAnsi="Times New Roman" w:eastAsia="Times New Roman" w:cs="Times New Roman"/>
          <w:b/>
          <w:bCs/>
          <w:i w:val="0"/>
          <w:iCs w:val="0"/>
          <w:strike w:val="0"/>
          <w:outline w:val="0"/>
          <w:color w:val="auto"/>
          <w:spacing w:val="-1"/>
          <w:w w:val="100"/>
          <w:position w:val="0"/>
          <w:sz w:val="24"/>
          <w:szCs w:val="24"/>
          <w:u w:val="none"/>
        </w:rPr>
        <w:t>s</w:t>
      </w:r>
      <w:r>
        <w:rPr>
          <w:rFonts w:hint="default" w:ascii="Times New Roman" w:hAnsi="Times New Roman" w:eastAsia="Times New Roman" w:cs="Times New Roman"/>
          <w:b/>
          <w:bCs/>
          <w:i w:val="0"/>
          <w:iCs w:val="0"/>
          <w:strike w:val="0"/>
          <w:outline w:val="0"/>
          <w:color w:val="auto"/>
          <w:spacing w:val="0"/>
          <w:w w:val="100"/>
          <w:position w:val="0"/>
          <w:sz w:val="24"/>
          <w:szCs w:val="24"/>
          <w:u w:val="none"/>
        </w:rPr>
        <w:t>o</w:t>
      </w:r>
      <w:r>
        <w:rPr>
          <w:rFonts w:hint="default" w:ascii="Times New Roman" w:hAnsi="Times New Roman" w:eastAsia="Times New Roman" w:cs="Times New Roman"/>
          <w:b/>
          <w:bCs/>
          <w:i w:val="0"/>
          <w:iCs w:val="0"/>
          <w:strike w:val="0"/>
          <w:outline w:val="0"/>
          <w:color w:val="auto"/>
          <w:spacing w:val="-1"/>
          <w:w w:val="100"/>
          <w:position w:val="0"/>
          <w:sz w:val="24"/>
          <w:szCs w:val="24"/>
          <w:u w:val="none"/>
        </w:rPr>
        <w:t>r</w:t>
      </w:r>
      <w:r>
        <w:rPr>
          <w:rFonts w:hint="default" w:ascii="Times New Roman" w:hAnsi="Times New Roman" w:eastAsia="Times New Roman" w:cs="Times New Roman"/>
          <w:b/>
          <w:bCs/>
          <w:i w:val="0"/>
          <w:iCs w:val="0"/>
          <w:strike w:val="0"/>
          <w:outline w:val="0"/>
          <w:color w:val="auto"/>
          <w:spacing w:val="-2"/>
          <w:w w:val="100"/>
          <w:position w:val="0"/>
          <w:sz w:val="24"/>
          <w:szCs w:val="24"/>
          <w:u w:val="none"/>
        </w:rPr>
        <w:t>s</w:t>
      </w:r>
      <w:r>
        <w:rPr>
          <w:rFonts w:hint="default" w:ascii="Times New Roman" w:hAnsi="Times New Roman" w:eastAsia="Times New Roman" w:cs="Times New Roman"/>
          <w:b/>
          <w:bCs/>
          <w:i w:val="0"/>
          <w:iCs w:val="0"/>
          <w:strike w:val="0"/>
          <w:outline w:val="0"/>
          <w:color w:val="auto"/>
          <w:spacing w:val="0"/>
          <w:w w:val="100"/>
          <w:position w:val="0"/>
          <w:sz w:val="24"/>
          <w:szCs w:val="24"/>
          <w:u w:val="none"/>
        </w:rPr>
        <w:t>’</w:t>
      </w:r>
      <w:r>
        <w:rPr>
          <w:rFonts w:hint="default" w:ascii="Times New Roman" w:hAnsi="Times New Roman" w:eastAsia="Times New Roman" w:cs="Times New Roman"/>
          <w:b/>
          <w:bCs/>
          <w:i w:val="0"/>
          <w:iCs w:val="0"/>
          <w:strike w:val="0"/>
          <w:outline w:val="0"/>
          <w:color w:val="auto"/>
          <w:spacing w:val="4"/>
          <w:w w:val="100"/>
          <w:position w:val="0"/>
          <w:sz w:val="24"/>
          <w:szCs w:val="24"/>
          <w:u w:val="none"/>
        </w:rPr>
        <w:t xml:space="preserve"> </w:t>
      </w:r>
      <w:r>
        <w:rPr>
          <w:rFonts w:hint="default" w:ascii="Times New Roman" w:hAnsi="Times New Roman" w:eastAsia="Times New Roman" w:cs="Times New Roman"/>
          <w:b/>
          <w:bCs/>
          <w:i w:val="0"/>
          <w:iCs w:val="0"/>
          <w:strike w:val="0"/>
          <w:outline w:val="0"/>
          <w:color w:val="auto"/>
          <w:spacing w:val="0"/>
          <w:w w:val="100"/>
          <w:position w:val="0"/>
          <w:sz w:val="24"/>
          <w:szCs w:val="24"/>
          <w:u w:val="none"/>
        </w:rPr>
        <w:t>Ap</w:t>
      </w:r>
      <w:r>
        <w:rPr>
          <w:rFonts w:hint="default" w:ascii="Times New Roman" w:hAnsi="Times New Roman" w:eastAsia="Times New Roman" w:cs="Times New Roman"/>
          <w:b/>
          <w:bCs/>
          <w:i w:val="0"/>
          <w:iCs w:val="0"/>
          <w:strike w:val="0"/>
          <w:outline w:val="0"/>
          <w:color w:val="auto"/>
          <w:spacing w:val="1"/>
          <w:w w:val="100"/>
          <w:position w:val="0"/>
          <w:sz w:val="24"/>
          <w:szCs w:val="24"/>
          <w:u w:val="none"/>
        </w:rPr>
        <w:t>p</w:t>
      </w:r>
      <w:r>
        <w:rPr>
          <w:rFonts w:hint="default" w:ascii="Times New Roman" w:hAnsi="Times New Roman" w:eastAsia="Times New Roman" w:cs="Times New Roman"/>
          <w:b/>
          <w:bCs/>
          <w:i w:val="0"/>
          <w:iCs w:val="0"/>
          <w:strike w:val="0"/>
          <w:outline w:val="0"/>
          <w:color w:val="auto"/>
          <w:spacing w:val="0"/>
          <w:w w:val="100"/>
          <w:position w:val="0"/>
          <w:sz w:val="24"/>
          <w:szCs w:val="24"/>
          <w:u w:val="none"/>
        </w:rPr>
        <w:t>roval</w:t>
      </w:r>
    </w:p>
    <w:p w14:paraId="667D9F64">
      <w:pPr>
        <w:widowControl w:val="0"/>
        <w:spacing w:before="0" w:after="0" w:line="360" w:lineRule="auto"/>
        <w:ind w:left="0"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hi</w:t>
      </w:r>
      <w:r>
        <w:rPr>
          <w:rFonts w:hint="default" w:ascii="Times New Roman" w:hAnsi="Times New Roman" w:eastAsia="Times New Roman" w:cs="Times New Roman"/>
          <w:b w:val="0"/>
          <w:bCs w:val="0"/>
          <w:i w:val="0"/>
          <w:iCs w:val="0"/>
          <w:strike w:val="0"/>
          <w:outline w:val="0"/>
          <w:color w:val="auto"/>
          <w:spacing w:val="46"/>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sea</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rch</w:t>
      </w:r>
      <w:r>
        <w:rPr>
          <w:rFonts w:hint="default" w:ascii="Times New Roman" w:hAnsi="Times New Roman" w:eastAsia="Times New Roman" w:cs="Times New Roman"/>
          <w:b w:val="0"/>
          <w:bCs w:val="0"/>
          <w:i w:val="0"/>
          <w:iCs w:val="0"/>
          <w:strike w:val="0"/>
          <w:outline w:val="0"/>
          <w:color w:val="auto"/>
          <w:spacing w:val="-1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p</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oject</w:t>
      </w:r>
      <w:r>
        <w:rPr>
          <w:rFonts w:hint="default" w:ascii="Times New Roman" w:hAnsi="Times New Roman" w:eastAsia="Times New Roman" w:cs="Times New Roman"/>
          <w:b w:val="0"/>
          <w:bCs w:val="0"/>
          <w:i w:val="0"/>
          <w:iCs w:val="0"/>
          <w:strike w:val="0"/>
          <w:outline w:val="0"/>
          <w:color w:val="auto"/>
          <w:spacing w:val="-11"/>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h</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a</w:t>
      </w:r>
      <w:r>
        <w:rPr>
          <w:rFonts w:hint="default" w:ascii="Times New Roman" w:hAnsi="Times New Roman" w:eastAsia="Times New Roman" w:cs="Times New Roman"/>
          <w:b w:val="0"/>
          <w:bCs w:val="0"/>
          <w:i w:val="0"/>
          <w:iCs w:val="0"/>
          <w:strike w:val="0"/>
          <w:outline w:val="0"/>
          <w:color w:val="auto"/>
          <w:spacing w:val="45"/>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be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n</w:t>
      </w:r>
      <w:r>
        <w:rPr>
          <w:rFonts w:hint="default" w:ascii="Times New Roman" w:hAnsi="Times New Roman" w:eastAsia="Times New Roman" w:cs="Times New Roman"/>
          <w:b w:val="0"/>
          <w:bCs w:val="0"/>
          <w:i w:val="0"/>
          <w:iCs w:val="0"/>
          <w:strike w:val="0"/>
          <w:outline w:val="0"/>
          <w:color w:val="auto"/>
          <w:spacing w:val="-1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ubmit</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ed</w:t>
      </w:r>
      <w:r>
        <w:rPr>
          <w:rFonts w:hint="default" w:ascii="Times New Roman" w:hAnsi="Times New Roman" w:eastAsia="Times New Roman" w:cs="Times New Roman"/>
          <w:b w:val="0"/>
          <w:bCs w:val="0"/>
          <w:i w:val="0"/>
          <w:iCs w:val="0"/>
          <w:strike w:val="0"/>
          <w:outline w:val="0"/>
          <w:color w:val="auto"/>
          <w:spacing w:val="-11"/>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for</w:t>
      </w:r>
      <w:r>
        <w:rPr>
          <w:rFonts w:hint="default" w:ascii="Times New Roman" w:hAnsi="Times New Roman" w:eastAsia="Times New Roman" w:cs="Times New Roman"/>
          <w:b w:val="0"/>
          <w:bCs w:val="0"/>
          <w:i w:val="0"/>
          <w:iCs w:val="0"/>
          <w:strike w:val="0"/>
          <w:outline w:val="0"/>
          <w:color w:val="auto"/>
          <w:spacing w:val="-9"/>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revie</w:t>
      </w:r>
      <w:r>
        <w:rPr>
          <w:rFonts w:hint="default" w:ascii="Times New Roman" w:hAnsi="Times New Roman" w:eastAsia="Times New Roman" w:cs="Times New Roman"/>
          <w:b w:val="0"/>
          <w:bCs w:val="0"/>
          <w:i w:val="0"/>
          <w:iCs w:val="0"/>
          <w:strike w:val="0"/>
          <w:outline w:val="0"/>
          <w:color w:val="auto"/>
          <w:spacing w:val="42"/>
          <w:w w:val="100"/>
          <w:position w:val="0"/>
          <w:sz w:val="24"/>
          <w:szCs w:val="24"/>
          <w:u w:val="none"/>
        </w:rPr>
        <w:t>w</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with</w:t>
      </w:r>
      <w:r>
        <w:rPr>
          <w:rFonts w:hint="default" w:ascii="Times New Roman" w:hAnsi="Times New Roman" w:eastAsia="Times New Roman" w:cs="Times New Roman"/>
          <w:b w:val="0"/>
          <w:bCs w:val="0"/>
          <w:i w:val="0"/>
          <w:iCs w:val="0"/>
          <w:strike w:val="0"/>
          <w:outline w:val="0"/>
          <w:color w:val="auto"/>
          <w:spacing w:val="-6"/>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our</w:t>
      </w:r>
      <w:r>
        <w:rPr>
          <w:rFonts w:hint="default" w:ascii="Times New Roman" w:hAnsi="Times New Roman" w:eastAsia="Times New Roman" w:cs="Times New Roman"/>
          <w:b w:val="0"/>
          <w:bCs w:val="0"/>
          <w:i w:val="0"/>
          <w:iCs w:val="0"/>
          <w:strike w:val="0"/>
          <w:outline w:val="0"/>
          <w:color w:val="auto"/>
          <w:spacing w:val="-10"/>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p</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3"/>
          <w:w w:val="100"/>
          <w:position w:val="0"/>
          <w:sz w:val="24"/>
          <w:szCs w:val="24"/>
          <w:u w:val="none"/>
        </w:rPr>
        <w:t>m</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i</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ss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ion</w:t>
      </w:r>
      <w:r>
        <w:rPr>
          <w:rFonts w:hint="default" w:ascii="Times New Roman" w:hAnsi="Times New Roman" w:eastAsia="Times New Roman" w:cs="Times New Roman"/>
          <w:b w:val="0"/>
          <w:bCs w:val="0"/>
          <w:i w:val="0"/>
          <w:iCs w:val="0"/>
          <w:strike w:val="0"/>
          <w:outline w:val="0"/>
          <w:color w:val="auto"/>
          <w:spacing w:val="-11"/>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a</w:t>
      </w:r>
      <w:r>
        <w:rPr>
          <w:rFonts w:hint="default" w:ascii="Times New Roman" w:hAnsi="Times New Roman" w:eastAsia="Times New Roman" w:cs="Times New Roman"/>
          <w:b w:val="0"/>
          <w:bCs w:val="0"/>
          <w:i w:val="0"/>
          <w:iCs w:val="0"/>
          <w:strike w:val="0"/>
          <w:outline w:val="0"/>
          <w:color w:val="auto"/>
          <w:spacing w:val="45"/>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Unive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ity</w:t>
      </w:r>
      <w:r>
        <w:rPr>
          <w:rFonts w:hint="default" w:ascii="Times New Roman" w:hAnsi="Times New Roman" w:eastAsia="Times New Roman" w:cs="Times New Roman"/>
          <w:b w:val="0"/>
          <w:bCs w:val="0"/>
          <w:i w:val="0"/>
          <w:iCs w:val="0"/>
          <w:strike w:val="0"/>
          <w:outline w:val="0"/>
          <w:color w:val="auto"/>
          <w:spacing w:val="-11"/>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Supervisor</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p>
    <w:p w14:paraId="57BD498F">
      <w:pPr>
        <w:spacing w:before="0" w:after="19"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36626C44">
      <w:pPr>
        <w:widowControl w:val="0"/>
        <w:spacing w:before="0" w:after="0" w:line="360" w:lineRule="auto"/>
        <w:ind w:left="0" w:right="3957" w:firstLine="0"/>
        <w:jc w:val="left"/>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Signatu</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4"/>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Date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5"/>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 xml:space="preserve">…………. </w:t>
      </w:r>
    </w:p>
    <w:p w14:paraId="02E5F218">
      <w:pPr>
        <w:widowControl w:val="0"/>
        <w:spacing w:before="0" w:after="0" w:line="360" w:lineRule="auto"/>
        <w:ind w:left="0" w:right="3957" w:firstLine="0"/>
        <w:jc w:val="left"/>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pP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t>PROF. STEPHEN ROTICH</w:t>
      </w:r>
    </w:p>
    <w:p w14:paraId="61803693">
      <w:pPr>
        <w:widowControl w:val="0"/>
        <w:spacing w:before="1" w:after="0" w:line="360" w:lineRule="auto"/>
        <w:ind w:left="0" w:right="5368" w:firstLine="0"/>
        <w:jc w:val="left"/>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School</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 xml:space="preserve">of </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ducation,</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A</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ts and</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Social</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Scienc</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 G</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a</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i</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a</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Unive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ity.</w:t>
      </w:r>
    </w:p>
    <w:p w14:paraId="66A20BE1">
      <w:pPr>
        <w:spacing w:before="0" w:after="9"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226FA150">
      <w:pPr>
        <w:widowControl w:val="0"/>
        <w:spacing w:before="0" w:after="0" w:line="360" w:lineRule="auto"/>
        <w:ind w:left="0" w:right="3475" w:firstLine="0"/>
        <w:jc w:val="left"/>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pP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Signatu</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 D</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a</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te</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4"/>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 D</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w:t>
      </w:r>
      <w:r>
        <w:rPr>
          <w:rFonts w:hint="default" w:ascii="Times New Roman" w:hAnsi="Times New Roman" w:eastAsia="Times New Roman" w:cs="Times New Roman"/>
          <w:b w:val="0"/>
          <w:bCs w:val="0"/>
          <w:i w:val="0"/>
          <w:iCs w:val="0"/>
          <w:strike w:val="0"/>
          <w:outline w:val="0"/>
          <w:color w:val="auto"/>
          <w:spacing w:val="4"/>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4"/>
          <w:w w:val="100"/>
          <w:position w:val="0"/>
          <w:sz w:val="24"/>
          <w:szCs w:val="24"/>
          <w:u w:val="none"/>
          <w:lang w:val="en-US"/>
        </w:rPr>
        <w:t>ROSALA MUMO</w:t>
      </w:r>
    </w:p>
    <w:p w14:paraId="61989A11">
      <w:pPr>
        <w:widowControl w:val="0"/>
        <w:spacing w:before="0" w:after="0" w:line="360" w:lineRule="auto"/>
        <w:ind w:left="0" w:right="5368" w:firstLine="0"/>
        <w:jc w:val="left"/>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School</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 xml:space="preserve">of </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ducation,</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A</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ts and</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Social</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Scienc</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e</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s, G</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a</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i</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2"/>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a</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 xml:space="preserve"> </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Unive</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r</w:t>
      </w:r>
      <w:r>
        <w:rPr>
          <w:rFonts w:hint="default" w:ascii="Times New Roman" w:hAnsi="Times New Roman" w:eastAsia="Times New Roman" w:cs="Times New Roman"/>
          <w:b w:val="0"/>
          <w:bCs w:val="0"/>
          <w:i w:val="0"/>
          <w:iCs w:val="0"/>
          <w:strike w:val="0"/>
          <w:outline w:val="0"/>
          <w:color w:val="auto"/>
          <w:spacing w:val="-1"/>
          <w:w w:val="100"/>
          <w:position w:val="0"/>
          <w:sz w:val="24"/>
          <w:szCs w:val="24"/>
          <w:u w:val="none"/>
        </w:rPr>
        <w:t>s</w: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t>ity.</w:t>
      </w:r>
    </w:p>
    <w:p w14:paraId="74960A5A">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0EAF9762">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331FEA09">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1145D7AA">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3D614847">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bookmarkEnd w:id="0"/>
    <w:p w14:paraId="230584C2">
      <w:pPr>
        <w:widowControl w:val="0"/>
        <w:spacing w:before="0" w:after="0" w:line="360" w:lineRule="auto"/>
        <w:ind w:left="4615"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sectPr>
          <w:footerReference r:id="rId4" w:type="default"/>
          <w:footnotePr>
            <w:numFmt w:val="decimal"/>
          </w:footnotePr>
          <w:pgSz w:w="12240" w:h="15840"/>
          <w:pgMar w:top="1134" w:right="850" w:bottom="0" w:left="1440" w:header="0" w:footer="0" w:gutter="0"/>
          <w:pgNumType w:fmt="upperRoman" w:start="1"/>
          <w:cols w:space="708" w:num="1"/>
        </w:sectPr>
      </w:pPr>
    </w:p>
    <w:p w14:paraId="18316B0E">
      <w:pPr>
        <w:pStyle w:val="2"/>
        <w:bidi w:val="0"/>
        <w:spacing w:line="360" w:lineRule="auto"/>
        <w:jc w:val="center"/>
        <w:rPr>
          <w:rFonts w:hint="default" w:ascii="Times New Roman" w:hAnsi="Times New Roman" w:cs="Times New Roman"/>
          <w:b/>
          <w:bCs/>
          <w:color w:val="auto"/>
          <w:sz w:val="24"/>
          <w:szCs w:val="24"/>
        </w:rPr>
      </w:pPr>
      <w:bookmarkStart w:id="2" w:name="_Toc20960"/>
      <w:bookmarkStart w:id="3" w:name="_page_25_0"/>
      <w:r>
        <w:rPr>
          <w:rFonts w:hint="default" w:ascii="Times New Roman" w:hAnsi="Times New Roman" w:cs="Times New Roman"/>
          <w:b/>
          <w:bCs/>
          <w:color w:val="auto"/>
          <w:sz w:val="24"/>
          <w:szCs w:val="24"/>
        </w:rPr>
        <w:t>DEDICATION</w:t>
      </w:r>
      <w:bookmarkEnd w:id="2"/>
    </w:p>
    <w:p w14:paraId="763C225C">
      <w:pPr>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This </w:t>
      </w:r>
      <w:r>
        <w:rPr>
          <w:rFonts w:hint="default" w:ascii="Times New Roman" w:hAnsi="Times New Roman" w:cs="Times New Roman"/>
          <w:b w:val="0"/>
          <w:bCs w:val="0"/>
          <w:color w:val="auto"/>
          <w:sz w:val="24"/>
          <w:szCs w:val="24"/>
          <w:lang w:val="en-US"/>
        </w:rPr>
        <w:t>thesis</w:t>
      </w:r>
      <w:r>
        <w:rPr>
          <w:rFonts w:hint="default" w:ascii="Times New Roman" w:hAnsi="Times New Roman" w:cs="Times New Roman"/>
          <w:b w:val="0"/>
          <w:bCs w:val="0"/>
          <w:color w:val="auto"/>
          <w:sz w:val="24"/>
          <w:szCs w:val="24"/>
        </w:rPr>
        <w:t xml:space="preserve"> is dedicated to my guardians, Mr. Evans Ongaga, Mrs. Jane Mosiori and ADRA Kenya whose unwavering support and noble inspiration have guided me in my academic journey. Thank you and may God bless you and your families abundantly.</w:t>
      </w:r>
    </w:p>
    <w:p w14:paraId="3981A0DF">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376CFFA0">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308214E5">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40401593">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1CD7EE11">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1207E72E">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44BAD86B">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7F99C638">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3760C180">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6AA4A240">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0D80BADF">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6EBC29CD">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17F5BEC2">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0F7B179F">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51802A8C">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6A352F77">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4D5AE7E2">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42C9BF9C">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7914888A">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6CC6C128">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0C8019B1">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7881FA1D">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3FD05A16">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050E029A">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1737BF57">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2D59593C">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071A9B4A">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7C0A6B51">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bookmarkEnd w:id="3"/>
    <w:p w14:paraId="7137B59F">
      <w:pPr>
        <w:widowControl w:val="0"/>
        <w:spacing w:before="0" w:after="0" w:line="360" w:lineRule="auto"/>
        <w:ind w:right="-2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sectPr>
          <w:footnotePr>
            <w:numFmt w:val="decimal"/>
          </w:footnotePr>
          <w:pgSz w:w="12240" w:h="15840"/>
          <w:pgMar w:top="1134" w:right="850" w:bottom="0" w:left="1440" w:header="0" w:footer="0" w:gutter="0"/>
          <w:pgNumType w:fmt="upperRoman"/>
          <w:cols w:space="708" w:num="1"/>
        </w:sectPr>
      </w:pPr>
    </w:p>
    <w:p w14:paraId="3A3371D5">
      <w:pPr>
        <w:pStyle w:val="2"/>
        <w:bidi w:val="0"/>
        <w:spacing w:line="360" w:lineRule="auto"/>
        <w:jc w:val="cente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bookmarkStart w:id="4" w:name="_Toc5840"/>
      <w:bookmarkStart w:id="5" w:name="_page_27_0"/>
      <w:r>
        <w:rPr>
          <w:rFonts w:hint="default" w:ascii="Times New Roman" w:hAnsi="Times New Roman" w:cs="Times New Roman"/>
          <w:b/>
          <w:bCs/>
          <w:color w:val="auto"/>
          <w:sz w:val="28"/>
          <w:szCs w:val="28"/>
        </w:rPr>
        <w:t>ACKNOWLEDGMENT</w:t>
      </w:r>
      <w:bookmarkEnd w:id="4"/>
    </w:p>
    <w:p w14:paraId="3642C8CD">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cs="Times New Roman"/>
          <w:b w:val="0"/>
          <w:bCs w:val="0"/>
          <w:color w:val="auto"/>
          <w:sz w:val="24"/>
          <w:szCs w:val="24"/>
        </w:rPr>
        <w:t>I sincerely thank my supervisors Prof. Stephen Rotich and Dr. Rosalia Mumo for their guidance and my course mates for their word of encouragement</w:t>
      </w:r>
    </w:p>
    <w:p w14:paraId="37A9F198">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4716B157">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62F2CCC1">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3BB79D30">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4AA362D8">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5EE40940">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7AC29696">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bookmarkEnd w:id="5"/>
    <w:p w14:paraId="226E58A4">
      <w:pPr>
        <w:widowControl w:val="0"/>
        <w:spacing w:before="0" w:after="0" w:line="360" w:lineRule="auto"/>
        <w:ind w:left="4586"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sectPr>
          <w:footnotePr>
            <w:numFmt w:val="decimal"/>
          </w:footnotePr>
          <w:pgSz w:w="12240" w:h="15840"/>
          <w:pgMar w:top="1134" w:right="850" w:bottom="0" w:left="1440" w:header="0" w:footer="0" w:gutter="0"/>
          <w:pgNumType w:fmt="upperRoman"/>
          <w:cols w:space="708" w:num="1"/>
        </w:sectPr>
      </w:pPr>
    </w:p>
    <w:p w14:paraId="6FE3628D">
      <w:pPr>
        <w:pStyle w:val="2"/>
        <w:bidi w:val="0"/>
        <w:spacing w:line="360" w:lineRule="auto"/>
        <w:jc w:val="center"/>
        <w:rPr>
          <w:rFonts w:hint="default" w:ascii="Times New Roman" w:hAnsi="Times New Roman" w:eastAsia="Times New Roman" w:cs="Times New Roman"/>
          <w:b/>
          <w:bCs/>
          <w:i w:val="0"/>
          <w:iCs w:val="0"/>
          <w:strike w:val="0"/>
          <w:outline w:val="0"/>
          <w:color w:val="auto"/>
          <w:spacing w:val="0"/>
          <w:w w:val="100"/>
          <w:position w:val="0"/>
          <w:sz w:val="28"/>
          <w:szCs w:val="28"/>
          <w:u w:val="none"/>
        </w:rPr>
      </w:pPr>
      <w:bookmarkStart w:id="6" w:name="_page_29_0"/>
      <w:bookmarkStart w:id="7" w:name="_Toc1848"/>
      <w:r>
        <w:rPr>
          <w:rFonts w:hint="default" w:ascii="Times New Roman" w:hAnsi="Times New Roman" w:cs="Times New Roman"/>
          <w:b/>
          <w:bCs/>
          <w:color w:val="auto"/>
          <w:sz w:val="28"/>
          <w:szCs w:val="28"/>
        </w:rPr>
        <w:t>TABLE OF CONTENTS</w:t>
      </w:r>
      <w:bookmarkEnd w:id="6"/>
      <w:bookmarkEnd w:id="7"/>
    </w:p>
    <w:p w14:paraId="7499C886">
      <w:pPr>
        <w:pStyle w:val="20"/>
        <w:tabs>
          <w:tab w:val="right" w:leader="dot" w:pos="9950"/>
        </w:tabs>
      </w:pPr>
      <w:bookmarkStart w:id="162" w:name="_GoBack"/>
      <w:bookmarkEnd w:id="162"/>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fldChar w:fldCharType="begin"/>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instrText xml:space="preserve">TOC \o "1-3" \h \u </w:instrText>
      </w:r>
      <w: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fldChar w:fldCharType="separate"/>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_Toc2267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8"/>
        </w:rPr>
        <w:t>DECLARATION</w:t>
      </w:r>
      <w:r>
        <w:tab/>
      </w:r>
      <w:r>
        <w:fldChar w:fldCharType="begin"/>
      </w:r>
      <w:r>
        <w:instrText xml:space="preserve"> PAGEREF _Toc2267 \h </w:instrText>
      </w:r>
      <w:r>
        <w:fldChar w:fldCharType="separate"/>
      </w:r>
      <w:r>
        <w:t>I</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A01A19D">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_Toc20960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DEDICATION</w:t>
      </w:r>
      <w:r>
        <w:tab/>
      </w:r>
      <w:r>
        <w:fldChar w:fldCharType="begin"/>
      </w:r>
      <w:r>
        <w:instrText xml:space="preserve"> PAGEREF _Toc20960 \h </w:instrText>
      </w:r>
      <w:r>
        <w:fldChar w:fldCharType="separate"/>
      </w:r>
      <w:r>
        <w:t>II</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B5A3FE3">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_Toc5840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8"/>
        </w:rPr>
        <w:t>ACKNOWLEDGMENT</w:t>
      </w:r>
      <w:r>
        <w:tab/>
      </w:r>
      <w:r>
        <w:fldChar w:fldCharType="begin"/>
      </w:r>
      <w:r>
        <w:instrText xml:space="preserve"> PAGEREF _Toc5840 \h </w:instrText>
      </w:r>
      <w:r>
        <w:fldChar w:fldCharType="separate"/>
      </w:r>
      <w:r>
        <w:t>III</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D399EA2">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_Toc1848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8"/>
        </w:rPr>
        <w:t>TABLE OF CONTENTS</w:t>
      </w:r>
      <w:r>
        <w:tab/>
      </w:r>
      <w:r>
        <w:fldChar w:fldCharType="begin"/>
      </w:r>
      <w:r>
        <w:instrText xml:space="preserve"> PAGEREF _Toc1848 \h </w:instrText>
      </w:r>
      <w:r>
        <w:fldChar w:fldCharType="separate"/>
      </w:r>
      <w:r>
        <w:t>IV</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1EAFC39">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_Toc23246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szCs w:val="28"/>
          <w:lang w:val="en-US" w:eastAsia="zh-CN"/>
        </w:rPr>
        <w:t>LIST OF TABLES</w:t>
      </w:r>
      <w:r>
        <w:tab/>
      </w:r>
      <w:r>
        <w:fldChar w:fldCharType="begin"/>
      </w:r>
      <w:r>
        <w:instrText xml:space="preserve"> PAGEREF _Toc23246 \h </w:instrText>
      </w:r>
      <w:r>
        <w:fldChar w:fldCharType="separate"/>
      </w:r>
      <w:r>
        <w:t>VII</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45E5F35">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_Toc2641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szCs w:val="28"/>
        </w:rPr>
        <w:t>LIST OF FIGURES</w:t>
      </w:r>
      <w:r>
        <w:tab/>
      </w:r>
      <w:r>
        <w:fldChar w:fldCharType="begin"/>
      </w:r>
      <w:r>
        <w:instrText xml:space="preserve"> PAGEREF _Toc2641 \h </w:instrText>
      </w:r>
      <w:r>
        <w:fldChar w:fldCharType="separate"/>
      </w:r>
      <w:r>
        <w:t>VIII</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5606867">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_Toc29418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szCs w:val="28"/>
          <w:lang w:val="en-US" w:eastAsia="zh-CN"/>
        </w:rPr>
        <w:t>LIST OF ABBREVIATIONS AND ACRONYMS</w:t>
      </w:r>
      <w:r>
        <w:tab/>
      </w:r>
      <w:r>
        <w:fldChar w:fldCharType="begin"/>
      </w:r>
      <w:r>
        <w:instrText xml:space="preserve"> PAGEREF _Toc29418 \h </w:instrText>
      </w:r>
      <w:r>
        <w:fldChar w:fldCharType="separate"/>
      </w:r>
      <w:r>
        <w:t>IX</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D2CBF13">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_Toc12777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val="0"/>
          <w:szCs w:val="24"/>
        </w:rPr>
        <w:t>ABSTRACT</w:t>
      </w:r>
      <w:r>
        <w:tab/>
      </w:r>
      <w:r>
        <w:fldChar w:fldCharType="begin"/>
      </w:r>
      <w:r>
        <w:instrText xml:space="preserve"> PAGEREF _Toc12777 \h </w:instrText>
      </w:r>
      <w:r>
        <w:fldChar w:fldCharType="separate"/>
      </w:r>
      <w:r>
        <w:t>X</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97296DE">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_Toc12283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val="0"/>
          <w:szCs w:val="28"/>
        </w:rPr>
        <w:t>CHAPTER ONE</w:t>
      </w:r>
      <w:r>
        <w:tab/>
      </w:r>
      <w:r>
        <w:fldChar w:fldCharType="begin"/>
      </w:r>
      <w:r>
        <w:instrText xml:space="preserve"> PAGEREF _Toc12283 \h </w:instrText>
      </w:r>
      <w:r>
        <w:fldChar w:fldCharType="separate"/>
      </w:r>
      <w:r>
        <w:t>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94D2B89">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_Toc21572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val="0"/>
          <w:szCs w:val="28"/>
        </w:rPr>
        <w:t>INTRODUCTION</w:t>
      </w:r>
      <w:r>
        <w:tab/>
      </w:r>
      <w:r>
        <w:fldChar w:fldCharType="begin"/>
      </w:r>
      <w:r>
        <w:instrText xml:space="preserve"> PAGEREF _Toc21572 \h </w:instrText>
      </w:r>
      <w:r>
        <w:fldChar w:fldCharType="separate"/>
      </w:r>
      <w:r>
        <w:t>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C108F13">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_Toc23771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1.1 Overview</w:t>
      </w:r>
      <w:r>
        <w:tab/>
      </w:r>
      <w:r>
        <w:fldChar w:fldCharType="begin"/>
      </w:r>
      <w:r>
        <w:instrText xml:space="preserve"> PAGEREF _Toc23771 \h </w:instrText>
      </w:r>
      <w:r>
        <w:fldChar w:fldCharType="separate"/>
      </w:r>
      <w:r>
        <w:t>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27475A3">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_Toc12272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1.2</w:t>
      </w:r>
      <w:r>
        <w:rPr>
          <w:rFonts w:hint="default" w:ascii="Times New Roman" w:hAnsi="Times New Roman" w:cs="Times New Roman"/>
          <w:bCs/>
          <w:szCs w:val="24"/>
          <w:lang w:val="en-US"/>
        </w:rPr>
        <w:t xml:space="preserve"> </w:t>
      </w:r>
      <w:r>
        <w:rPr>
          <w:rFonts w:hint="default" w:ascii="Times New Roman" w:hAnsi="Times New Roman" w:cs="Times New Roman"/>
          <w:bCs/>
          <w:szCs w:val="24"/>
        </w:rPr>
        <w:t>Background of the Study</w:t>
      </w:r>
      <w:r>
        <w:tab/>
      </w:r>
      <w:r>
        <w:fldChar w:fldCharType="begin"/>
      </w:r>
      <w:r>
        <w:instrText xml:space="preserve"> PAGEREF _Toc12272 \h </w:instrText>
      </w:r>
      <w:r>
        <w:fldChar w:fldCharType="separate"/>
      </w:r>
      <w:r>
        <w:t>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7002105">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_Toc18575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1.3 Statement of the Problem</w:t>
      </w:r>
      <w:r>
        <w:tab/>
      </w:r>
      <w:r>
        <w:fldChar w:fldCharType="begin"/>
      </w:r>
      <w:r>
        <w:instrText xml:space="preserve"> PAGEREF _Toc18575 \h </w:instrText>
      </w:r>
      <w:r>
        <w:fldChar w:fldCharType="separate"/>
      </w:r>
      <w:r>
        <w:t>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2583D08">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_Toc32714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1.4 Purpose of the Stud</w:t>
      </w:r>
      <w:r>
        <w:rPr>
          <w:rFonts w:hint="default" w:ascii="Times New Roman" w:hAnsi="Times New Roman" w:cs="Times New Roman"/>
          <w:bCs/>
          <w:szCs w:val="24"/>
          <w:lang w:val="en-US"/>
        </w:rPr>
        <w:t>y</w:t>
      </w:r>
      <w:r>
        <w:tab/>
      </w:r>
      <w:r>
        <w:fldChar w:fldCharType="begin"/>
      </w:r>
      <w:r>
        <w:instrText xml:space="preserve"> PAGEREF _Toc32714 \h </w:instrText>
      </w:r>
      <w:r>
        <w:fldChar w:fldCharType="separate"/>
      </w:r>
      <w:r>
        <w:t>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E5BA149">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_Toc29383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1.5 Research Objectives</w:t>
      </w:r>
      <w:r>
        <w:tab/>
      </w:r>
      <w:r>
        <w:fldChar w:fldCharType="begin"/>
      </w:r>
      <w:r>
        <w:instrText xml:space="preserve"> PAGEREF _Toc29383 \h </w:instrText>
      </w:r>
      <w:r>
        <w:fldChar w:fldCharType="separate"/>
      </w:r>
      <w:r>
        <w:t>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07E7306">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_Toc15352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1.6 Research Questions</w:t>
      </w:r>
      <w:r>
        <w:tab/>
      </w:r>
      <w:r>
        <w:fldChar w:fldCharType="begin"/>
      </w:r>
      <w:r>
        <w:instrText xml:space="preserve"> PAGEREF _Toc15352 \h </w:instrText>
      </w:r>
      <w:r>
        <w:fldChar w:fldCharType="separate"/>
      </w:r>
      <w:r>
        <w:t>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9DBE2AD">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_Toc30043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eastAsia="SimSun" w:cs="Times New Roman"/>
          <w:bCs w:val="0"/>
          <w:szCs w:val="24"/>
        </w:rPr>
        <w:t>i. What types of domestic chores were commonly assigned to girls in public day junior schools in Lagdera Sub-County?</w:t>
      </w:r>
      <w:r>
        <w:tab/>
      </w:r>
      <w:r>
        <w:fldChar w:fldCharType="begin"/>
      </w:r>
      <w:r>
        <w:instrText xml:space="preserve"> PAGEREF _Toc30043 \h </w:instrText>
      </w:r>
      <w:r>
        <w:fldChar w:fldCharType="separate"/>
      </w:r>
      <w:r>
        <w:t>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E866ADC">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_Toc22524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eastAsia="SimSun" w:cs="Times New Roman"/>
          <w:bCs w:val="0"/>
          <w:szCs w:val="24"/>
        </w:rPr>
        <w:t>ii. How did domestic chores affect girls’ school attendance, academic performance, and dropout rates in Lagdera Sub-County?</w:t>
      </w:r>
      <w:r>
        <w:tab/>
      </w:r>
      <w:r>
        <w:fldChar w:fldCharType="begin"/>
      </w:r>
      <w:r>
        <w:instrText xml:space="preserve"> PAGEREF _Toc22524 \h </w:instrText>
      </w:r>
      <w:r>
        <w:fldChar w:fldCharType="separate"/>
      </w:r>
      <w:r>
        <w:t>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E2B9AA1">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_Toc23215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eastAsia="SimSun" w:cs="Times New Roman"/>
          <w:bCs w:val="0"/>
          <w:szCs w:val="24"/>
        </w:rPr>
        <w:t>iii. What was the level of parental awareness regarding the impact of domestic chores on girls’ education in Lagdera Sub-County?</w:t>
      </w:r>
      <w:r>
        <w:tab/>
      </w:r>
      <w:r>
        <w:fldChar w:fldCharType="begin"/>
      </w:r>
      <w:r>
        <w:instrText xml:space="preserve"> PAGEREF _Toc23215 \h </w:instrText>
      </w:r>
      <w:r>
        <w:fldChar w:fldCharType="separate"/>
      </w:r>
      <w:r>
        <w:t>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2252A22">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_Toc3590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eastAsia="SimSun" w:cs="Times New Roman"/>
          <w:bCs w:val="0"/>
          <w:szCs w:val="24"/>
        </w:rPr>
        <w:t>iv. How effectively were child protection and labour policies enforced in relation to girls’ dropout rates in public day junior schools in Lagdera Sub-County?</w:t>
      </w:r>
      <w:r>
        <w:tab/>
      </w:r>
      <w:r>
        <w:fldChar w:fldCharType="begin"/>
      </w:r>
      <w:r>
        <w:instrText xml:space="preserve"> PAGEREF _Toc3590 \h </w:instrText>
      </w:r>
      <w:r>
        <w:fldChar w:fldCharType="separate"/>
      </w:r>
      <w:r>
        <w:t>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862D269">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_Toc20509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1.7 Hypotheses of the Study</w:t>
      </w:r>
      <w:r>
        <w:tab/>
      </w:r>
      <w:r>
        <w:fldChar w:fldCharType="begin"/>
      </w:r>
      <w:r>
        <w:instrText xml:space="preserve"> PAGEREF _Toc20509 \h </w:instrText>
      </w:r>
      <w:r>
        <w:fldChar w:fldCharType="separate"/>
      </w:r>
      <w:r>
        <w:t>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AE09258">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_Toc2609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1.8 Significance of the Study</w:t>
      </w:r>
      <w:r>
        <w:tab/>
      </w:r>
      <w:r>
        <w:fldChar w:fldCharType="begin"/>
      </w:r>
      <w:r>
        <w:instrText xml:space="preserve"> PAGEREF _Toc2609 \h </w:instrText>
      </w:r>
      <w:r>
        <w:fldChar w:fldCharType="separate"/>
      </w:r>
      <w:r>
        <w:t>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2E25262">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_Toc23772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1.9 Theoretical Framework</w:t>
      </w:r>
      <w:r>
        <w:tab/>
      </w:r>
      <w:r>
        <w:fldChar w:fldCharType="begin"/>
      </w:r>
      <w:r>
        <w:instrText xml:space="preserve"> PAGEREF _Toc23772 \h </w:instrText>
      </w:r>
      <w:r>
        <w:fldChar w:fldCharType="separate"/>
      </w:r>
      <w:r>
        <w:t>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2C4D414">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_Toc7249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1.9.1  Social Learning Theory (Bandura, 1977)</w:t>
      </w:r>
      <w:r>
        <w:tab/>
      </w:r>
      <w:r>
        <w:fldChar w:fldCharType="begin"/>
      </w:r>
      <w:r>
        <w:instrText xml:space="preserve"> PAGEREF _Toc7249 \h </w:instrText>
      </w:r>
      <w:r>
        <w:fldChar w:fldCharType="separate"/>
      </w:r>
      <w:r>
        <w:t>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6F92553">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_Toc18689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1.9.2</w:t>
      </w:r>
      <w:r>
        <w:rPr>
          <w:rFonts w:hint="default" w:ascii="Times New Roman" w:hAnsi="Times New Roman" w:cs="Times New Roman"/>
          <w:bCs/>
          <w:szCs w:val="24"/>
          <w:lang w:val="en-US"/>
        </w:rPr>
        <w:t xml:space="preserve"> </w:t>
      </w:r>
      <w:r>
        <w:rPr>
          <w:rFonts w:hint="default" w:ascii="Times New Roman" w:hAnsi="Times New Roman" w:cs="Times New Roman"/>
          <w:bCs/>
          <w:szCs w:val="24"/>
        </w:rPr>
        <w:t>Bronfenbrenner</w:t>
      </w:r>
      <w:r>
        <w:rPr>
          <w:rFonts w:hint="default" w:ascii="Times New Roman" w:hAnsi="Times New Roman" w:cs="Times New Roman"/>
          <w:bCs/>
          <w:szCs w:val="24"/>
          <w:lang w:val="en-US"/>
        </w:rPr>
        <w:t>’</w:t>
      </w:r>
      <w:r>
        <w:rPr>
          <w:rFonts w:hint="default" w:ascii="Times New Roman" w:hAnsi="Times New Roman" w:cs="Times New Roman"/>
          <w:bCs/>
          <w:szCs w:val="24"/>
        </w:rPr>
        <w:t>s Ecological Systems Theory (1979</w:t>
      </w:r>
      <w:r>
        <w:rPr>
          <w:rFonts w:hint="default" w:ascii="Times New Roman" w:hAnsi="Times New Roman" w:cs="Times New Roman"/>
          <w:bCs/>
          <w:szCs w:val="24"/>
          <w:lang w:val="en-US"/>
        </w:rPr>
        <w:t>)</w:t>
      </w:r>
      <w:r>
        <w:tab/>
      </w:r>
      <w:r>
        <w:fldChar w:fldCharType="begin"/>
      </w:r>
      <w:r>
        <w:instrText xml:space="preserve"> PAGEREF _Toc18689 \h </w:instrText>
      </w:r>
      <w:r>
        <w:fldChar w:fldCharType="separate"/>
      </w:r>
      <w:r>
        <w:t>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991C23B">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_Toc3445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1.9.3 Feminist Theory</w:t>
      </w:r>
      <w:r>
        <w:tab/>
      </w:r>
      <w:r>
        <w:fldChar w:fldCharType="begin"/>
      </w:r>
      <w:r>
        <w:instrText xml:space="preserve"> PAGEREF _Toc3445 \h </w:instrText>
      </w:r>
      <w:r>
        <w:fldChar w:fldCharType="separate"/>
      </w:r>
      <w:r>
        <w:t>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241F9A3">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_Toc32129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1.9.4 Human Capital Theory (Becker, 1964)</w:t>
      </w:r>
      <w:r>
        <w:tab/>
      </w:r>
      <w:r>
        <w:fldChar w:fldCharType="begin"/>
      </w:r>
      <w:r>
        <w:instrText xml:space="preserve"> PAGEREF _Toc32129 \h </w:instrText>
      </w:r>
      <w:r>
        <w:fldChar w:fldCharType="separate"/>
      </w:r>
      <w:r>
        <w:t>11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A2BEC71">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_Toc24148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1.10 Conceptual Framework</w:t>
      </w:r>
      <w:r>
        <w:tab/>
      </w:r>
      <w:r>
        <w:fldChar w:fldCharType="begin"/>
      </w:r>
      <w:r>
        <w:instrText xml:space="preserve"> PAGEREF _Toc24148 \h </w:instrText>
      </w:r>
      <w:r>
        <w:fldChar w:fldCharType="separate"/>
      </w:r>
      <w:r>
        <w:t>13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0DBA718">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_Toc17953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1.11 Assumptions of the Study</w:t>
      </w:r>
      <w:r>
        <w:tab/>
      </w:r>
      <w:r>
        <w:fldChar w:fldCharType="begin"/>
      </w:r>
      <w:r>
        <w:instrText xml:space="preserve"> PAGEREF _Toc17953 \h </w:instrText>
      </w:r>
      <w:r>
        <w:fldChar w:fldCharType="separate"/>
      </w:r>
      <w:r>
        <w:t>14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970E9EB">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_Toc3047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1.12 Limitations of the Study</w:t>
      </w:r>
      <w:r>
        <w:tab/>
      </w:r>
      <w:r>
        <w:fldChar w:fldCharType="begin"/>
      </w:r>
      <w:r>
        <w:instrText xml:space="preserve"> PAGEREF _Toc3047 \h </w:instrText>
      </w:r>
      <w:r>
        <w:fldChar w:fldCharType="separate"/>
      </w:r>
      <w:r>
        <w:t>15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6A55088">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_Toc8770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1.13 Delimitations</w:t>
      </w:r>
      <w:r>
        <w:tab/>
      </w:r>
      <w:r>
        <w:fldChar w:fldCharType="begin"/>
      </w:r>
      <w:r>
        <w:instrText xml:space="preserve"> PAGEREF _Toc8770 \h </w:instrText>
      </w:r>
      <w:r>
        <w:fldChar w:fldCharType="separate"/>
      </w:r>
      <w:r>
        <w:t>15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9038249">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_Toc19229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szCs w:val="24"/>
          <w:lang w:val="en-US"/>
        </w:rPr>
        <w:t xml:space="preserve">1.14 </w:t>
      </w:r>
      <w:r>
        <w:rPr>
          <w:rFonts w:hint="default" w:ascii="Times New Roman" w:hAnsi="Times New Roman" w:cs="Times New Roman"/>
          <w:szCs w:val="24"/>
        </w:rPr>
        <w:t>Definition of Terms</w:t>
      </w:r>
      <w:r>
        <w:tab/>
      </w:r>
      <w:r>
        <w:fldChar w:fldCharType="begin"/>
      </w:r>
      <w:r>
        <w:instrText xml:space="preserve"> PAGEREF _Toc19229 \h </w:instrText>
      </w:r>
      <w:r>
        <w:fldChar w:fldCharType="separate"/>
      </w:r>
      <w:r>
        <w:t>15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12FF813">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_Toc25592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val="0"/>
          <w:szCs w:val="28"/>
        </w:rPr>
        <w:t>CHAPTER TWO</w:t>
      </w:r>
      <w:r>
        <w:tab/>
      </w:r>
      <w:r>
        <w:fldChar w:fldCharType="begin"/>
      </w:r>
      <w:r>
        <w:instrText xml:space="preserve"> PAGEREF _Toc25592 \h </w:instrText>
      </w:r>
      <w:r>
        <w:fldChar w:fldCharType="separate"/>
      </w:r>
      <w:r>
        <w:t>17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5BA3375">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_Toc6546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val="0"/>
          <w:szCs w:val="28"/>
        </w:rPr>
        <w:t>LITERATURE REVIEW</w:t>
      </w:r>
      <w:r>
        <w:tab/>
      </w:r>
      <w:r>
        <w:fldChar w:fldCharType="begin"/>
      </w:r>
      <w:r>
        <w:instrText xml:space="preserve"> PAGEREF _Toc6546 \h </w:instrText>
      </w:r>
      <w:r>
        <w:fldChar w:fldCharType="separate"/>
      </w:r>
      <w:r>
        <w:t>17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E56300A">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_Toc2287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2.1 Overview</w:t>
      </w:r>
      <w:r>
        <w:tab/>
      </w:r>
      <w:r>
        <w:fldChar w:fldCharType="begin"/>
      </w:r>
      <w:r>
        <w:instrText xml:space="preserve"> PAGEREF _Toc2287 \h </w:instrText>
      </w:r>
      <w:r>
        <w:fldChar w:fldCharType="separate"/>
      </w:r>
      <w:r>
        <w:t>17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D368CAE">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_Toc6218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2.2 Common Types of Domestic Chores Assigned to Girls</w:t>
      </w:r>
      <w:r>
        <w:tab/>
      </w:r>
      <w:r>
        <w:fldChar w:fldCharType="begin"/>
      </w:r>
      <w:r>
        <w:instrText xml:space="preserve"> PAGEREF _Toc6218 \h </w:instrText>
      </w:r>
      <w:r>
        <w:fldChar w:fldCharType="separate"/>
      </w:r>
      <w:r>
        <w:t>17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0569EA9">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_Toc26648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2.2.1 Cooking and Food Preparation</w:t>
      </w:r>
      <w:r>
        <w:tab/>
      </w:r>
      <w:r>
        <w:fldChar w:fldCharType="begin"/>
      </w:r>
      <w:r>
        <w:instrText xml:space="preserve"> PAGEREF _Toc26648 \h </w:instrText>
      </w:r>
      <w:r>
        <w:fldChar w:fldCharType="separate"/>
      </w:r>
      <w:r>
        <w:t>17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020F4A2">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_Toc31867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2.2.2 Cleaning and Maintaining the Household</w:t>
      </w:r>
      <w:r>
        <w:tab/>
      </w:r>
      <w:r>
        <w:fldChar w:fldCharType="begin"/>
      </w:r>
      <w:r>
        <w:instrText xml:space="preserve"> PAGEREF _Toc31867 \h </w:instrText>
      </w:r>
      <w:r>
        <w:fldChar w:fldCharType="separate"/>
      </w:r>
      <w:r>
        <w:t>18</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5836027">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_Toc31640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2.2.3 Water and Resource Collection</w:t>
      </w:r>
      <w:r>
        <w:tab/>
      </w:r>
      <w:r>
        <w:fldChar w:fldCharType="begin"/>
      </w:r>
      <w:r>
        <w:instrText xml:space="preserve"> PAGEREF _Toc31640 \h </w:instrText>
      </w:r>
      <w:r>
        <w:fldChar w:fldCharType="separate"/>
      </w:r>
      <w:r>
        <w:t>18</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476C44D">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_Toc12898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2.2.4 Care Responsibilities</w:t>
      </w:r>
      <w:r>
        <w:tab/>
      </w:r>
      <w:r>
        <w:fldChar w:fldCharType="begin"/>
      </w:r>
      <w:r>
        <w:instrText xml:space="preserve"> PAGEREF _Toc12898 \h </w:instrText>
      </w:r>
      <w:r>
        <w:fldChar w:fldCharType="separate"/>
      </w:r>
      <w:r>
        <w:t>18</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B117C8E">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_Toc30421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2.2.5 Livestock Duties</w:t>
      </w:r>
      <w:r>
        <w:tab/>
      </w:r>
      <w:r>
        <w:fldChar w:fldCharType="begin"/>
      </w:r>
      <w:r>
        <w:instrText xml:space="preserve"> PAGEREF _Toc30421 \h </w:instrText>
      </w:r>
      <w:r>
        <w:fldChar w:fldCharType="separate"/>
      </w:r>
      <w:r>
        <w:t>19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680993B">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_Toc8055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 Effects of Domestic Chores on Girls’ Dropout Rates</w:t>
      </w:r>
      <w:r>
        <w:tab/>
      </w:r>
      <w:r>
        <w:fldChar w:fldCharType="begin"/>
      </w:r>
      <w:r>
        <w:instrText xml:space="preserve"> PAGEREF _Toc8055 \h </w:instrText>
      </w:r>
      <w:r>
        <w:fldChar w:fldCharType="separate"/>
      </w:r>
      <w:r>
        <w:t>19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309E7DD">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_Toc29263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2.3.1 Reduced School Attendance</w:t>
      </w:r>
      <w:r>
        <w:tab/>
      </w:r>
      <w:r>
        <w:fldChar w:fldCharType="begin"/>
      </w:r>
      <w:r>
        <w:instrText xml:space="preserve"> PAGEREF _Toc29263 \h </w:instrText>
      </w:r>
      <w:r>
        <w:fldChar w:fldCharType="separate"/>
      </w:r>
      <w:r>
        <w:t>19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3AD608B">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_Toc18304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2.3.2 Fatigue and Poor Concentration</w:t>
      </w:r>
      <w:r>
        <w:tab/>
      </w:r>
      <w:r>
        <w:fldChar w:fldCharType="begin"/>
      </w:r>
      <w:r>
        <w:instrText xml:space="preserve"> PAGEREF _Toc18304 \h </w:instrText>
      </w:r>
      <w:r>
        <w:fldChar w:fldCharType="separate"/>
      </w:r>
      <w:r>
        <w:t>19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01F80BA">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_Toc747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2.3.3 Decline in Academic Performance</w:t>
      </w:r>
      <w:r>
        <w:tab/>
      </w:r>
      <w:r>
        <w:fldChar w:fldCharType="begin"/>
      </w:r>
      <w:r>
        <w:instrText xml:space="preserve"> PAGEREF _Toc747 \h </w:instrText>
      </w:r>
      <w:r>
        <w:fldChar w:fldCharType="separate"/>
      </w:r>
      <w:r>
        <w:t>20</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8C587F8">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_Toc29472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2.3.4 Early School Dropout</w:t>
      </w:r>
      <w:r>
        <w:tab/>
      </w:r>
      <w:r>
        <w:fldChar w:fldCharType="begin"/>
      </w:r>
      <w:r>
        <w:instrText xml:space="preserve"> PAGEREF _Toc29472 \h </w:instrText>
      </w:r>
      <w:r>
        <w:fldChar w:fldCharType="separate"/>
      </w:r>
      <w:r>
        <w:t>20</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6C8AA7E">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_Toc208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2.3.5 Increased Risk of Early Marriage</w:t>
      </w:r>
      <w:r>
        <w:tab/>
      </w:r>
      <w:r>
        <w:fldChar w:fldCharType="begin"/>
      </w:r>
      <w:r>
        <w:instrText xml:space="preserve"> PAGEREF _Toc208 \h </w:instrText>
      </w:r>
      <w:r>
        <w:fldChar w:fldCharType="separate"/>
      </w:r>
      <w:r>
        <w:t>20</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DFD960A">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_Toc11203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2.3.6 Teenage Pregnancies</w:t>
      </w:r>
      <w:r>
        <w:tab/>
      </w:r>
      <w:r>
        <w:fldChar w:fldCharType="begin"/>
      </w:r>
      <w:r>
        <w:instrText xml:space="preserve"> PAGEREF _Toc11203 \h </w:instrText>
      </w:r>
      <w:r>
        <w:fldChar w:fldCharType="separate"/>
      </w:r>
      <w:r>
        <w:t>21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148D900">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_Toc8722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2.3.7 Psychological Stress</w:t>
      </w:r>
      <w:r>
        <w:tab/>
      </w:r>
      <w:r>
        <w:fldChar w:fldCharType="begin"/>
      </w:r>
      <w:r>
        <w:instrText xml:space="preserve"> PAGEREF _Toc8722 \h </w:instrText>
      </w:r>
      <w:r>
        <w:fldChar w:fldCharType="separate"/>
      </w:r>
      <w:r>
        <w:t>21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4A26F88">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_Toc16416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2.3.8 Reinforcement of Gender Inequality</w:t>
      </w:r>
      <w:r>
        <w:tab/>
      </w:r>
      <w:r>
        <w:fldChar w:fldCharType="begin"/>
      </w:r>
      <w:r>
        <w:instrText xml:space="preserve"> PAGEREF _Toc16416 \h </w:instrText>
      </w:r>
      <w:r>
        <w:fldChar w:fldCharType="separate"/>
      </w:r>
      <w:r>
        <w:t>21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ADADA42">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_Toc28597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2.3.9 Limited Participation in School Activities</w:t>
      </w:r>
      <w:r>
        <w:tab/>
      </w:r>
      <w:r>
        <w:fldChar w:fldCharType="begin"/>
      </w:r>
      <w:r>
        <w:instrText xml:space="preserve"> PAGEREF _Toc28597 \h </w:instrText>
      </w:r>
      <w:r>
        <w:fldChar w:fldCharType="separate"/>
      </w:r>
      <w:r>
        <w:t>22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9033684">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_Toc23980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2.3.10 Health Risks</w:t>
      </w:r>
      <w:r>
        <w:tab/>
      </w:r>
      <w:r>
        <w:fldChar w:fldCharType="begin"/>
      </w:r>
      <w:r>
        <w:instrText xml:space="preserve"> PAGEREF _Toc23980 \h </w:instrText>
      </w:r>
      <w:r>
        <w:fldChar w:fldCharType="separate"/>
      </w:r>
      <w:r>
        <w:t>22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9BE0D9C">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_Toc4051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2.3.11 Reduced Time for Socialization and Peer Learning</w:t>
      </w:r>
      <w:r>
        <w:tab/>
      </w:r>
      <w:r>
        <w:fldChar w:fldCharType="begin"/>
      </w:r>
      <w:r>
        <w:instrText xml:space="preserve"> PAGEREF _Toc4051 \h </w:instrText>
      </w:r>
      <w:r>
        <w:fldChar w:fldCharType="separate"/>
      </w:r>
      <w:r>
        <w:t>22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019B749">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_Toc28332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2.3.</w:t>
      </w:r>
      <w:r>
        <w:rPr>
          <w:rFonts w:hint="default" w:ascii="Times New Roman" w:hAnsi="Times New Roman" w:cs="Times New Roman"/>
          <w:bCs/>
          <w:szCs w:val="24"/>
          <w:lang w:val="en-US"/>
        </w:rPr>
        <w:t>12</w:t>
      </w:r>
      <w:r>
        <w:rPr>
          <w:rFonts w:hint="default" w:ascii="Times New Roman" w:hAnsi="Times New Roman" w:cs="Times New Roman"/>
          <w:bCs/>
          <w:szCs w:val="24"/>
        </w:rPr>
        <w:t xml:space="preserve"> Cumulative Effect with Poverty</w:t>
      </w:r>
      <w:r>
        <w:tab/>
      </w:r>
      <w:r>
        <w:fldChar w:fldCharType="begin"/>
      </w:r>
      <w:r>
        <w:instrText xml:space="preserve"> PAGEREF _Toc28332 \h </w:instrText>
      </w:r>
      <w:r>
        <w:fldChar w:fldCharType="separate"/>
      </w:r>
      <w:r>
        <w:t>22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4C9200D">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_Toc30185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 Parental Sensitization on Girls’ Dropout Rates</w:t>
      </w:r>
      <w:r>
        <w:tab/>
      </w:r>
      <w:r>
        <w:fldChar w:fldCharType="begin"/>
      </w:r>
      <w:r>
        <w:instrText xml:space="preserve"> PAGEREF _Toc30185 \h </w:instrText>
      </w:r>
      <w:r>
        <w:fldChar w:fldCharType="separate"/>
      </w:r>
      <w:r>
        <w:t>23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F0535EA">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_Toc10695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2.4.1 Awareness of the Importance of Education</w:t>
      </w:r>
      <w:r>
        <w:tab/>
      </w:r>
      <w:r>
        <w:fldChar w:fldCharType="begin"/>
      </w:r>
      <w:r>
        <w:instrText xml:space="preserve"> PAGEREF _Toc10695 \h </w:instrText>
      </w:r>
      <w:r>
        <w:fldChar w:fldCharType="separate"/>
      </w:r>
      <w:r>
        <w:t>23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8358BB7">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_Toc21145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2.4.2 Knowledge of Domestic Chores’ Impact</w:t>
      </w:r>
      <w:r>
        <w:tab/>
      </w:r>
      <w:r>
        <w:fldChar w:fldCharType="begin"/>
      </w:r>
      <w:r>
        <w:instrText xml:space="preserve"> PAGEREF _Toc21145 \h </w:instrText>
      </w:r>
      <w:r>
        <w:fldChar w:fldCharType="separate"/>
      </w:r>
      <w:r>
        <w:t>23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52426CD">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_Toc26446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2.4.3 Parental Support for Schooling</w:t>
      </w:r>
      <w:r>
        <w:tab/>
      </w:r>
      <w:r>
        <w:fldChar w:fldCharType="begin"/>
      </w:r>
      <w:r>
        <w:instrText xml:space="preserve"> PAGEREF _Toc26446 \h </w:instrText>
      </w:r>
      <w:r>
        <w:fldChar w:fldCharType="separate"/>
      </w:r>
      <w:r>
        <w:t>24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1B7EC50">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_Toc9823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2.4.4 Monitoring Attendance and Performance</w:t>
      </w:r>
      <w:r>
        <w:tab/>
      </w:r>
      <w:r>
        <w:fldChar w:fldCharType="begin"/>
      </w:r>
      <w:r>
        <w:instrText xml:space="preserve"> PAGEREF _Toc9823 \h </w:instrText>
      </w:r>
      <w:r>
        <w:fldChar w:fldCharType="separate"/>
      </w:r>
      <w:r>
        <w:t>24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990DF1F">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_Toc12686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2.4.5 Intervention in Child Labor and Early Marriage</w:t>
      </w:r>
      <w:r>
        <w:tab/>
      </w:r>
      <w:r>
        <w:fldChar w:fldCharType="begin"/>
      </w:r>
      <w:r>
        <w:instrText xml:space="preserve"> PAGEREF _Toc12686 \h </w:instrText>
      </w:r>
      <w:r>
        <w:fldChar w:fldCharType="separate"/>
      </w:r>
      <w:r>
        <w:t>24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466D1D7">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_Toc14091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2.4.6 Communication and Sensitization Programs</w:t>
      </w:r>
      <w:r>
        <w:tab/>
      </w:r>
      <w:r>
        <w:fldChar w:fldCharType="begin"/>
      </w:r>
      <w:r>
        <w:instrText xml:space="preserve"> PAGEREF _Toc14091 \h </w:instrText>
      </w:r>
      <w:r>
        <w:fldChar w:fldCharType="separate"/>
      </w:r>
      <w:r>
        <w:t>25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5A307CC">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_Toc28904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2.4.7 Resource Provision</w:t>
      </w:r>
      <w:r>
        <w:tab/>
      </w:r>
      <w:r>
        <w:fldChar w:fldCharType="begin"/>
      </w:r>
      <w:r>
        <w:instrText xml:space="preserve"> PAGEREF _Toc28904 \h </w:instrText>
      </w:r>
      <w:r>
        <w:fldChar w:fldCharType="separate"/>
      </w:r>
      <w:r>
        <w:t>25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45C7BA8">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_Toc26116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2.4.8 Role Modeling</w:t>
      </w:r>
      <w:r>
        <w:tab/>
      </w:r>
      <w:r>
        <w:fldChar w:fldCharType="begin"/>
      </w:r>
      <w:r>
        <w:instrText xml:space="preserve"> PAGEREF _Toc26116 \h </w:instrText>
      </w:r>
      <w:r>
        <w:fldChar w:fldCharType="separate"/>
      </w:r>
      <w:r>
        <w:t>25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FB5581E">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_Toc22922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2.4.9 Collaboration with Schools</w:t>
      </w:r>
      <w:r>
        <w:tab/>
      </w:r>
      <w:r>
        <w:fldChar w:fldCharType="begin"/>
      </w:r>
      <w:r>
        <w:instrText xml:space="preserve"> PAGEREF _Toc22922 \h </w:instrText>
      </w:r>
      <w:r>
        <w:fldChar w:fldCharType="separate"/>
      </w:r>
      <w:r>
        <w:t>25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487FDC4">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_Toc5529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 Enforcement of Child Labour Policies and Girls’ Dropout Rates</w:t>
      </w:r>
      <w:r>
        <w:tab/>
      </w:r>
      <w:r>
        <w:fldChar w:fldCharType="begin"/>
      </w:r>
      <w:r>
        <w:instrText xml:space="preserve"> PAGEREF _Toc5529 \h </w:instrText>
      </w:r>
      <w:r>
        <w:fldChar w:fldCharType="separate"/>
      </w:r>
      <w:r>
        <w:t>26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292977B">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_Toc12278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2.5.1 Awareness and Understanding of Child Labour Laws</w:t>
      </w:r>
      <w:r>
        <w:tab/>
      </w:r>
      <w:r>
        <w:fldChar w:fldCharType="begin"/>
      </w:r>
      <w:r>
        <w:instrText xml:space="preserve"> PAGEREF _Toc12278 \h </w:instrText>
      </w:r>
      <w:r>
        <w:fldChar w:fldCharType="separate"/>
      </w:r>
      <w:r>
        <w:t>26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BFFC021">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_Toc32242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2.5.2 Monitoring and Reporting Mechanisms</w:t>
      </w:r>
      <w:r>
        <w:tab/>
      </w:r>
      <w:r>
        <w:fldChar w:fldCharType="begin"/>
      </w:r>
      <w:r>
        <w:instrText xml:space="preserve"> PAGEREF _Toc32242 \h </w:instrText>
      </w:r>
      <w:r>
        <w:fldChar w:fldCharType="separate"/>
      </w:r>
      <w:r>
        <w:t>26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6899D45">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_Toc25275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2.5.3 Role of Local Authorities and Government Agencies</w:t>
      </w:r>
      <w:r>
        <w:tab/>
      </w:r>
      <w:r>
        <w:fldChar w:fldCharType="begin"/>
      </w:r>
      <w:r>
        <w:instrText xml:space="preserve"> PAGEREF _Toc25275 \h </w:instrText>
      </w:r>
      <w:r>
        <w:fldChar w:fldCharType="separate"/>
      </w:r>
      <w:r>
        <w:t>26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EF6125E">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_Toc5717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2.5.4 School-Level Enforcement</w:t>
      </w:r>
      <w:r>
        <w:tab/>
      </w:r>
      <w:r>
        <w:fldChar w:fldCharType="begin"/>
      </w:r>
      <w:r>
        <w:instrText xml:space="preserve"> PAGEREF _Toc5717 \h </w:instrText>
      </w:r>
      <w:r>
        <w:fldChar w:fldCharType="separate"/>
      </w:r>
      <w:r>
        <w:t>27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1D3ED68">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_Toc11027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2.5.5 Cultural Norms Influencing Enforcement Compliance</w:t>
      </w:r>
      <w:r>
        <w:tab/>
      </w:r>
      <w:r>
        <w:fldChar w:fldCharType="begin"/>
      </w:r>
      <w:r>
        <w:instrText xml:space="preserve"> PAGEREF _Toc11027 \h </w:instrText>
      </w:r>
      <w:r>
        <w:fldChar w:fldCharType="separate"/>
      </w:r>
      <w:r>
        <w:t>27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093F5E3">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_Toc7654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2.5.6 Penalties and Legal Consequences</w:t>
      </w:r>
      <w:r>
        <w:tab/>
      </w:r>
      <w:r>
        <w:fldChar w:fldCharType="begin"/>
      </w:r>
      <w:r>
        <w:instrText xml:space="preserve"> PAGEREF _Toc7654 \h </w:instrText>
      </w:r>
      <w:r>
        <w:fldChar w:fldCharType="separate"/>
      </w:r>
      <w:r>
        <w:t>27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15FB30A">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_Toc13114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2.5.7 Community Child Protection Structures</w:t>
      </w:r>
      <w:r>
        <w:tab/>
      </w:r>
      <w:r>
        <w:fldChar w:fldCharType="begin"/>
      </w:r>
      <w:r>
        <w:instrText xml:space="preserve"> PAGEREF _Toc13114 \h </w:instrText>
      </w:r>
      <w:r>
        <w:fldChar w:fldCharType="separate"/>
      </w:r>
      <w:r>
        <w:t>28</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441ED05">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_Toc26373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2.5.8 School–Community Collaboration</w:t>
      </w:r>
      <w:r>
        <w:tab/>
      </w:r>
      <w:r>
        <w:fldChar w:fldCharType="begin"/>
      </w:r>
      <w:r>
        <w:instrText xml:space="preserve"> PAGEREF _Toc26373 \h </w:instrText>
      </w:r>
      <w:r>
        <w:fldChar w:fldCharType="separate"/>
      </w:r>
      <w:r>
        <w:t>28</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BE2EA3D">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_Toc30911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2.5.9 Economic Barriers to Enforcement</w:t>
      </w:r>
      <w:r>
        <w:tab/>
      </w:r>
      <w:r>
        <w:fldChar w:fldCharType="begin"/>
      </w:r>
      <w:r>
        <w:instrText xml:space="preserve"> PAGEREF _Toc30911 \h </w:instrText>
      </w:r>
      <w:r>
        <w:fldChar w:fldCharType="separate"/>
      </w:r>
      <w:r>
        <w:t>28</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CDF24EB">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_Toc25332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2.5.10 Impact of Weak Enforcement on Dropout Rates</w:t>
      </w:r>
      <w:r>
        <w:tab/>
      </w:r>
      <w:r>
        <w:fldChar w:fldCharType="begin"/>
      </w:r>
      <w:r>
        <w:instrText xml:space="preserve"> PAGEREF _Toc25332 \h </w:instrText>
      </w:r>
      <w:r>
        <w:fldChar w:fldCharType="separate"/>
      </w:r>
      <w:r>
        <w:t>29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8957C40">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_Toc4637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2.5.11 Interventions and Support Programs</w:t>
      </w:r>
      <w:r>
        <w:tab/>
      </w:r>
      <w:r>
        <w:fldChar w:fldCharType="begin"/>
      </w:r>
      <w:r>
        <w:instrText xml:space="preserve"> PAGEREF _Toc4637 \h </w:instrText>
      </w:r>
      <w:r>
        <w:fldChar w:fldCharType="separate"/>
      </w:r>
      <w:r>
        <w:t>29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26C4C09">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_Toc6006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2.6 Implications of Literature Review</w:t>
      </w:r>
      <w:r>
        <w:tab/>
      </w:r>
      <w:r>
        <w:fldChar w:fldCharType="begin"/>
      </w:r>
      <w:r>
        <w:instrText xml:space="preserve"> PAGEREF _Toc6006 \h </w:instrText>
      </w:r>
      <w:r>
        <w:fldChar w:fldCharType="separate"/>
      </w:r>
      <w:r>
        <w:t>29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A7E771F">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_Toc31327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2.6.1 Implications for Time Management and Academic Performance</w:t>
      </w:r>
      <w:r>
        <w:tab/>
      </w:r>
      <w:r>
        <w:fldChar w:fldCharType="begin"/>
      </w:r>
      <w:r>
        <w:instrText xml:space="preserve"> PAGEREF _Toc31327 \h </w:instrText>
      </w:r>
      <w:r>
        <w:fldChar w:fldCharType="separate"/>
      </w:r>
      <w:r>
        <w:t>29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9140469">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_Toc13945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2.6.2 Implications for Parental Sensitization and Support</w:t>
      </w:r>
      <w:r>
        <w:tab/>
      </w:r>
      <w:r>
        <w:fldChar w:fldCharType="begin"/>
      </w:r>
      <w:r>
        <w:instrText xml:space="preserve"> PAGEREF _Toc13945 \h </w:instrText>
      </w:r>
      <w:r>
        <w:fldChar w:fldCharType="separate"/>
      </w:r>
      <w:r>
        <w:t>30</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8796FB5">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_Toc23195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2.6.3 Implications for Gender Norms and Household Roles</w:t>
      </w:r>
      <w:r>
        <w:tab/>
      </w:r>
      <w:r>
        <w:fldChar w:fldCharType="begin"/>
      </w:r>
      <w:r>
        <w:instrText xml:space="preserve"> PAGEREF _Toc23195 \h </w:instrText>
      </w:r>
      <w:r>
        <w:fldChar w:fldCharType="separate"/>
      </w:r>
      <w:r>
        <w:t>30</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5B1CA22">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_Toc4115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2.6.4 Implications for Poverty and Resource Constraints</w:t>
      </w:r>
      <w:r>
        <w:tab/>
      </w:r>
      <w:r>
        <w:fldChar w:fldCharType="begin"/>
      </w:r>
      <w:r>
        <w:instrText xml:space="preserve"> PAGEREF _Toc4115 \h </w:instrText>
      </w:r>
      <w:r>
        <w:fldChar w:fldCharType="separate"/>
      </w:r>
      <w:r>
        <w:t>30</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2587EB4">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_Toc18565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2.6.5 Implications for Child Labour Policy Enforcement</w:t>
      </w:r>
      <w:r>
        <w:tab/>
      </w:r>
      <w:r>
        <w:fldChar w:fldCharType="begin"/>
      </w:r>
      <w:r>
        <w:instrText xml:space="preserve"> PAGEREF _Toc18565 \h </w:instrText>
      </w:r>
      <w:r>
        <w:fldChar w:fldCharType="separate"/>
      </w:r>
      <w:r>
        <w:t>31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EC409C5">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_Toc6482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8"/>
        </w:rPr>
        <w:t>CHAPTER THREE</w:t>
      </w:r>
      <w:r>
        <w:tab/>
      </w:r>
      <w:r>
        <w:fldChar w:fldCharType="begin"/>
      </w:r>
      <w:r>
        <w:instrText xml:space="preserve"> PAGEREF _Toc6482 \h </w:instrText>
      </w:r>
      <w:r>
        <w:fldChar w:fldCharType="separate"/>
      </w:r>
      <w:r>
        <w:t>32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207F30C">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_Toc27249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8"/>
        </w:rPr>
        <w:t>RESEARCH METHODOLOGY</w:t>
      </w:r>
      <w:r>
        <w:tab/>
      </w:r>
      <w:r>
        <w:fldChar w:fldCharType="begin"/>
      </w:r>
      <w:r>
        <w:instrText xml:space="preserve"> PAGEREF _Toc27249 \h </w:instrText>
      </w:r>
      <w:r>
        <w:fldChar w:fldCharType="separate"/>
      </w:r>
      <w:r>
        <w:t>32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B5C1ACB">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_Toc22197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3.1 Overview</w:t>
      </w:r>
      <w:r>
        <w:tab/>
      </w:r>
      <w:r>
        <w:fldChar w:fldCharType="begin"/>
      </w:r>
      <w:r>
        <w:instrText xml:space="preserve"> PAGEREF _Toc22197 \h </w:instrText>
      </w:r>
      <w:r>
        <w:fldChar w:fldCharType="separate"/>
      </w:r>
      <w:r>
        <w:t>32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95BB900">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_Toc13426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3.2 Research Paradigm</w:t>
      </w:r>
      <w:r>
        <w:tab/>
      </w:r>
      <w:r>
        <w:fldChar w:fldCharType="begin"/>
      </w:r>
      <w:r>
        <w:instrText xml:space="preserve"> PAGEREF _Toc13426 \h </w:instrText>
      </w:r>
      <w:r>
        <w:fldChar w:fldCharType="separate"/>
      </w:r>
      <w:r>
        <w:t>32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1008F03">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_Toc12107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3.3 Research Design</w:t>
      </w:r>
      <w:r>
        <w:tab/>
      </w:r>
      <w:r>
        <w:fldChar w:fldCharType="begin"/>
      </w:r>
      <w:r>
        <w:instrText xml:space="preserve"> PAGEREF _Toc12107 \h </w:instrText>
      </w:r>
      <w:r>
        <w:fldChar w:fldCharType="separate"/>
      </w:r>
      <w:r>
        <w:t>32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F9CE3FA">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_Toc20355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3.4 Location of the Study</w:t>
      </w:r>
      <w:r>
        <w:tab/>
      </w:r>
      <w:r>
        <w:fldChar w:fldCharType="begin"/>
      </w:r>
      <w:r>
        <w:instrText xml:space="preserve"> PAGEREF _Toc20355 \h </w:instrText>
      </w:r>
      <w:r>
        <w:fldChar w:fldCharType="separate"/>
      </w:r>
      <w:r>
        <w:t>33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DDBE2E3">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_Toc5565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3.5 Target Population</w:t>
      </w:r>
      <w:r>
        <w:tab/>
      </w:r>
      <w:r>
        <w:fldChar w:fldCharType="begin"/>
      </w:r>
      <w:r>
        <w:instrText xml:space="preserve"> PAGEREF _Toc5565 \h </w:instrText>
      </w:r>
      <w:r>
        <w:fldChar w:fldCharType="separate"/>
      </w:r>
      <w:r>
        <w:t>33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BFF3777">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_Toc729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val="0"/>
          <w:szCs w:val="24"/>
        </w:rPr>
        <w:t xml:space="preserve">Target population refers to individuals who make up a community or group sharing common characteristics, whether factual or actual (Creswell, 2019). This study targeted teachers, head teachers, and students in public day junior schools within Lagdera Sub-County. A total of </w:t>
      </w:r>
      <w:r>
        <w:rPr>
          <w:rFonts w:hint="default" w:ascii="Times New Roman" w:hAnsi="Times New Roman" w:cs="Times New Roman"/>
          <w:bCs w:val="0"/>
          <w:szCs w:val="24"/>
          <w:lang w:val="en-US"/>
        </w:rPr>
        <w:t>8</w:t>
      </w:r>
      <w:r>
        <w:rPr>
          <w:rFonts w:hint="default" w:ascii="Times New Roman" w:hAnsi="Times New Roman" w:cs="Times New Roman"/>
          <w:bCs w:val="0"/>
          <w:szCs w:val="24"/>
        </w:rPr>
        <w:t xml:space="preserve"> public day junior schools formed the target population of the study. Total population sampling was employed, giving every individual in the population an equal chance to participate in the study. This approach ensured that the findings were representative and comprehensive across the sub-county. Table</w:t>
      </w:r>
      <w:r>
        <w:rPr>
          <w:rFonts w:hint="default" w:ascii="Times New Roman" w:hAnsi="Times New Roman" w:cs="Times New Roman"/>
          <w:bCs w:val="0"/>
          <w:szCs w:val="24"/>
          <w:lang w:val="en-US"/>
        </w:rPr>
        <w:t xml:space="preserve"> 1.1</w:t>
      </w:r>
      <w:r>
        <w:rPr>
          <w:rFonts w:hint="default" w:ascii="Times New Roman" w:hAnsi="Times New Roman" w:cs="Times New Roman"/>
          <w:bCs w:val="0"/>
          <w:szCs w:val="24"/>
        </w:rPr>
        <w:t xml:space="preserve"> shows the distribution of teachers, head teachers, and students across the selected schools. By including all relevant participants, the study captured diverse perspectives on domestic chores, parental sensitization, and dropout rates.</w:t>
      </w:r>
      <w:r>
        <w:tab/>
      </w:r>
      <w:r>
        <w:fldChar w:fldCharType="begin"/>
      </w:r>
      <w:r>
        <w:instrText xml:space="preserve"> PAGEREF _Toc729 \h </w:instrText>
      </w:r>
      <w:r>
        <w:fldChar w:fldCharType="separate"/>
      </w:r>
      <w:r>
        <w:t>33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07D569A">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_Toc7898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3.6 Sampling Procedure</w:t>
      </w:r>
      <w:r>
        <w:tab/>
      </w:r>
      <w:r>
        <w:fldChar w:fldCharType="begin"/>
      </w:r>
      <w:r>
        <w:instrText xml:space="preserve"> PAGEREF _Toc7898 \h </w:instrText>
      </w:r>
      <w:r>
        <w:fldChar w:fldCharType="separate"/>
      </w:r>
      <w:r>
        <w:t>34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0B51F34">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_Toc30919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3.7 Instrumentation</w:t>
      </w:r>
      <w:r>
        <w:tab/>
      </w:r>
      <w:r>
        <w:fldChar w:fldCharType="begin"/>
      </w:r>
      <w:r>
        <w:instrText xml:space="preserve"> PAGEREF _Toc30919 \h </w:instrText>
      </w:r>
      <w:r>
        <w:fldChar w:fldCharType="separate"/>
      </w:r>
      <w:r>
        <w:t>34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D559FFB">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_Toc6497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3.7.1 Adaptation of the Questionnaire</w:t>
      </w:r>
      <w:r>
        <w:tab/>
      </w:r>
      <w:r>
        <w:fldChar w:fldCharType="begin"/>
      </w:r>
      <w:r>
        <w:instrText xml:space="preserve"> PAGEREF _Toc6497 \h </w:instrText>
      </w:r>
      <w:r>
        <w:fldChar w:fldCharType="separate"/>
      </w:r>
      <w:r>
        <w:t>35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490125C">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_Toc17382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3.7.2 Preparation of Items</w:t>
      </w:r>
      <w:r>
        <w:tab/>
      </w:r>
      <w:r>
        <w:fldChar w:fldCharType="begin"/>
      </w:r>
      <w:r>
        <w:instrText xml:space="preserve"> PAGEREF _Toc17382 \h </w:instrText>
      </w:r>
      <w:r>
        <w:fldChar w:fldCharType="separate"/>
      </w:r>
      <w:r>
        <w:t>35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5B7D30E">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_Toc6414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3.7.</w:t>
      </w:r>
      <w:r>
        <w:rPr>
          <w:rFonts w:hint="default" w:ascii="Times New Roman" w:hAnsi="Times New Roman" w:cs="Times New Roman"/>
          <w:bCs/>
          <w:szCs w:val="24"/>
          <w:lang w:val="en-US"/>
        </w:rPr>
        <w:t>3</w:t>
      </w:r>
      <w:r>
        <w:rPr>
          <w:rFonts w:hint="default" w:ascii="Times New Roman" w:hAnsi="Times New Roman" w:cs="Times New Roman"/>
          <w:bCs/>
          <w:szCs w:val="24"/>
        </w:rPr>
        <w:t xml:space="preserve"> Establishing Validity</w:t>
      </w:r>
      <w:r>
        <w:tab/>
      </w:r>
      <w:r>
        <w:fldChar w:fldCharType="begin"/>
      </w:r>
      <w:r>
        <w:instrText xml:space="preserve"> PAGEREF _Toc6414 \h </w:instrText>
      </w:r>
      <w:r>
        <w:fldChar w:fldCharType="separate"/>
      </w:r>
      <w:r>
        <w:t>35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1BB0CB6E">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_Toc28255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3.7.</w:t>
      </w:r>
      <w:r>
        <w:rPr>
          <w:rFonts w:hint="default" w:ascii="Times New Roman" w:hAnsi="Times New Roman" w:cs="Times New Roman"/>
          <w:bCs/>
          <w:szCs w:val="24"/>
          <w:lang w:val="en-US"/>
        </w:rPr>
        <w:t>4</w:t>
      </w:r>
      <w:r>
        <w:rPr>
          <w:rFonts w:hint="default" w:ascii="Times New Roman" w:hAnsi="Times New Roman" w:cs="Times New Roman"/>
          <w:bCs/>
          <w:szCs w:val="24"/>
        </w:rPr>
        <w:t xml:space="preserve"> Establishing Reliability</w:t>
      </w:r>
      <w:r>
        <w:tab/>
      </w:r>
      <w:r>
        <w:fldChar w:fldCharType="begin"/>
      </w:r>
      <w:r>
        <w:instrText xml:space="preserve"> PAGEREF _Toc28255 \h </w:instrText>
      </w:r>
      <w:r>
        <w:fldChar w:fldCharType="separate"/>
      </w:r>
      <w:r>
        <w:t>36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B04A8E4">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_Toc14147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3.7.</w:t>
      </w:r>
      <w:r>
        <w:rPr>
          <w:rFonts w:hint="default" w:ascii="Times New Roman" w:hAnsi="Times New Roman" w:cs="Times New Roman"/>
          <w:bCs/>
          <w:szCs w:val="24"/>
          <w:lang w:val="en-US"/>
        </w:rPr>
        <w:t>5</w:t>
      </w:r>
      <w:r>
        <w:rPr>
          <w:rFonts w:hint="default" w:ascii="Times New Roman" w:hAnsi="Times New Roman" w:cs="Times New Roman"/>
          <w:bCs/>
          <w:szCs w:val="24"/>
        </w:rPr>
        <w:t xml:space="preserve"> Describing the Final Questionnaire for the Study</w:t>
      </w:r>
      <w:r>
        <w:tab/>
      </w:r>
      <w:r>
        <w:fldChar w:fldCharType="begin"/>
      </w:r>
      <w:r>
        <w:instrText xml:space="preserve"> PAGEREF _Toc14147 \h </w:instrText>
      </w:r>
      <w:r>
        <w:fldChar w:fldCharType="separate"/>
      </w:r>
      <w:r>
        <w:t>36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3D5A87C">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_Toc27775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3.8 Data Collection Procedure</w:t>
      </w:r>
      <w:r>
        <w:tab/>
      </w:r>
      <w:r>
        <w:fldChar w:fldCharType="begin"/>
      </w:r>
      <w:r>
        <w:instrText xml:space="preserve"> PAGEREF _Toc27775 \h </w:instrText>
      </w:r>
      <w:r>
        <w:fldChar w:fldCharType="separate"/>
      </w:r>
      <w:r>
        <w:t>37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4F76E94">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_Toc7618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3.9 Data Analysis and Presentation</w:t>
      </w:r>
      <w:r>
        <w:tab/>
      </w:r>
      <w:r>
        <w:fldChar w:fldCharType="begin"/>
      </w:r>
      <w:r>
        <w:instrText xml:space="preserve"> PAGEREF _Toc7618 \h </w:instrText>
      </w:r>
      <w:r>
        <w:fldChar w:fldCharType="separate"/>
      </w:r>
      <w:r>
        <w:t>37</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63B047E">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_Toc21765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3.10 Ethical Consideration</w:t>
      </w:r>
      <w:r>
        <w:tab/>
      </w:r>
      <w:r>
        <w:fldChar w:fldCharType="begin"/>
      </w:r>
      <w:r>
        <w:instrText xml:space="preserve"> PAGEREF _Toc21765 \h </w:instrText>
      </w:r>
      <w:r>
        <w:fldChar w:fldCharType="separate"/>
      </w:r>
      <w:r>
        <w:t>38</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A3AA828">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_Toc21576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CHAPTER FOUR</w:t>
      </w:r>
      <w:r>
        <w:tab/>
      </w:r>
      <w:r>
        <w:fldChar w:fldCharType="begin"/>
      </w:r>
      <w:r>
        <w:instrText xml:space="preserve"> PAGEREF _Toc21576 \h </w:instrText>
      </w:r>
      <w:r>
        <w:fldChar w:fldCharType="separate"/>
      </w:r>
      <w:r>
        <w:t>39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72F2F520">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_Toc5322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ANALYSIS, FINDINGS AND INTERPRETATION</w:t>
      </w:r>
      <w:r>
        <w:tab/>
      </w:r>
      <w:r>
        <w:fldChar w:fldCharType="begin"/>
      </w:r>
      <w:r>
        <w:instrText xml:space="preserve"> PAGEREF _Toc5322 \h </w:instrText>
      </w:r>
      <w:r>
        <w:fldChar w:fldCharType="separate"/>
      </w:r>
      <w:r>
        <w:t>39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B20C46E">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_Toc20502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4.1 Overview</w:t>
      </w:r>
      <w:r>
        <w:tab/>
      </w:r>
      <w:r>
        <w:fldChar w:fldCharType="begin"/>
      </w:r>
      <w:r>
        <w:instrText xml:space="preserve"> PAGEREF _Toc20502 \h </w:instrText>
      </w:r>
      <w:r>
        <w:fldChar w:fldCharType="separate"/>
      </w:r>
      <w:r>
        <w:t>39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3AC6CFD">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_Toc16556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4.2 Response Rates</w:t>
      </w:r>
      <w:r>
        <w:tab/>
      </w:r>
      <w:r>
        <w:fldChar w:fldCharType="begin"/>
      </w:r>
      <w:r>
        <w:instrText xml:space="preserve"> PAGEREF _Toc16556 \h </w:instrText>
      </w:r>
      <w:r>
        <w:fldChar w:fldCharType="separate"/>
      </w:r>
      <w:r>
        <w:t>39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24874D0">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_Toc31911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4.3 Demographic Information of the respondents</w:t>
      </w:r>
      <w:r>
        <w:tab/>
      </w:r>
      <w:r>
        <w:fldChar w:fldCharType="begin"/>
      </w:r>
      <w:r>
        <w:instrText xml:space="preserve"> PAGEREF _Toc31911 \h </w:instrText>
      </w:r>
      <w:r>
        <w:fldChar w:fldCharType="separate"/>
      </w:r>
      <w:r>
        <w:t>39</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F43BBA7">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_Toc32751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4.3.2 Enrollments According to Grades</w:t>
      </w:r>
      <w:r>
        <w:tab/>
      </w:r>
      <w:r>
        <w:fldChar w:fldCharType="begin"/>
      </w:r>
      <w:r>
        <w:instrText xml:space="preserve"> PAGEREF _Toc32751 \h </w:instrText>
      </w:r>
      <w:r>
        <w:fldChar w:fldCharType="separate"/>
      </w:r>
      <w:r>
        <w:t>40</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9209E1E">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_Toc28448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4.4 Checking Parametric Assumptions</w:t>
      </w:r>
      <w:r>
        <w:tab/>
      </w:r>
      <w:r>
        <w:fldChar w:fldCharType="begin"/>
      </w:r>
      <w:r>
        <w:instrText xml:space="preserve"> PAGEREF _Toc28448 \h </w:instrText>
      </w:r>
      <w:r>
        <w:fldChar w:fldCharType="separate"/>
      </w:r>
      <w:r>
        <w:t>43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ABBFFC5">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_Toc6756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4.4.1 Normality Test</w:t>
      </w:r>
      <w:r>
        <w:tab/>
      </w:r>
      <w:r>
        <w:fldChar w:fldCharType="begin"/>
      </w:r>
      <w:r>
        <w:instrText xml:space="preserve"> PAGEREF _Toc6756 \h </w:instrText>
      </w:r>
      <w:r>
        <w:fldChar w:fldCharType="separate"/>
      </w:r>
      <w:r>
        <w:t>43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2B7779D">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_Toc16960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4.4.</w:t>
      </w:r>
      <w:r>
        <w:rPr>
          <w:rFonts w:hint="default" w:ascii="Times New Roman" w:hAnsi="Times New Roman" w:cs="Times New Roman"/>
          <w:bCs/>
          <w:szCs w:val="24"/>
          <w:lang w:val="en-US"/>
        </w:rPr>
        <w:t>2</w:t>
      </w:r>
      <w:r>
        <w:rPr>
          <w:rFonts w:hint="default" w:ascii="Times New Roman" w:hAnsi="Times New Roman" w:cs="Times New Roman"/>
          <w:bCs/>
          <w:szCs w:val="24"/>
        </w:rPr>
        <w:t xml:space="preserve"> Scatter Plots Tests</w:t>
      </w:r>
      <w:r>
        <w:tab/>
      </w:r>
      <w:r>
        <w:fldChar w:fldCharType="begin"/>
      </w:r>
      <w:r>
        <w:instrText xml:space="preserve"> PAGEREF _Toc16960 \h </w:instrText>
      </w:r>
      <w:r>
        <w:fldChar w:fldCharType="separate"/>
      </w:r>
      <w:r>
        <w:t>44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551A3C2">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_Toc20767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4.4.</w:t>
      </w:r>
      <w:r>
        <w:rPr>
          <w:rFonts w:hint="default" w:ascii="Times New Roman" w:hAnsi="Times New Roman" w:cs="Times New Roman"/>
          <w:bCs/>
          <w:szCs w:val="24"/>
          <w:lang w:val="en-US"/>
        </w:rPr>
        <w:t xml:space="preserve">4 </w:t>
      </w:r>
      <w:r>
        <w:rPr>
          <w:rFonts w:hint="default" w:ascii="Times New Roman" w:hAnsi="Times New Roman" w:cs="Times New Roman"/>
          <w:bCs/>
          <w:szCs w:val="24"/>
        </w:rPr>
        <w:t>Linearity and Homoscedasticity</w:t>
      </w:r>
      <w:r>
        <w:tab/>
      </w:r>
      <w:r>
        <w:fldChar w:fldCharType="begin"/>
      </w:r>
      <w:r>
        <w:instrText xml:space="preserve"> PAGEREF _Toc20767 \h </w:instrText>
      </w:r>
      <w:r>
        <w:fldChar w:fldCharType="separate"/>
      </w:r>
      <w:r>
        <w:t>44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3AB3C4E">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_Toc18142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4.9 Conclusion</w:t>
      </w:r>
      <w:r>
        <w:tab/>
      </w:r>
      <w:r>
        <w:fldChar w:fldCharType="begin"/>
      </w:r>
      <w:r>
        <w:instrText xml:space="preserve"> PAGEREF _Toc18142 \h </w:instrText>
      </w:r>
      <w:r>
        <w:fldChar w:fldCharType="separate"/>
      </w:r>
      <w:r>
        <w:t>45</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577E7AE">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_Toc7551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CHAPTER FIVE</w:t>
      </w:r>
      <w:r>
        <w:tab/>
      </w:r>
      <w:r>
        <w:fldChar w:fldCharType="begin"/>
      </w:r>
      <w:r>
        <w:instrText xml:space="preserve"> PAGEREF _Toc7551 \h </w:instrText>
      </w:r>
      <w:r>
        <w:fldChar w:fldCharType="separate"/>
      </w:r>
      <w:r>
        <w:t>46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905FE28">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_Toc21808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DISCUSSION, CONLUSION AND RECOMMENDATIONS</w:t>
      </w:r>
      <w:r>
        <w:tab/>
      </w:r>
      <w:r>
        <w:fldChar w:fldCharType="begin"/>
      </w:r>
      <w:r>
        <w:instrText xml:space="preserve"> PAGEREF _Toc21808 \h </w:instrText>
      </w:r>
      <w:r>
        <w:fldChar w:fldCharType="separate"/>
      </w:r>
      <w:r>
        <w:t>46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4A32800">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_Toc4565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5.1 Overview</w:t>
      </w:r>
      <w:r>
        <w:tab/>
      </w:r>
      <w:r>
        <w:fldChar w:fldCharType="begin"/>
      </w:r>
      <w:r>
        <w:instrText xml:space="preserve"> PAGEREF _Toc4565 \h </w:instrText>
      </w:r>
      <w:r>
        <w:fldChar w:fldCharType="separate"/>
      </w:r>
      <w:r>
        <w:t>46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CEFCC69">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_Toc11631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5.2 Discussion of Findings</w:t>
      </w:r>
      <w:r>
        <w:tab/>
      </w:r>
      <w:r>
        <w:fldChar w:fldCharType="begin"/>
      </w:r>
      <w:r>
        <w:instrText xml:space="preserve"> PAGEREF _Toc11631 \h </w:instrText>
      </w:r>
      <w:r>
        <w:fldChar w:fldCharType="separate"/>
      </w:r>
      <w:r>
        <w:t>46</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491F772E">
      <w:pPr>
        <w:pStyle w:val="21"/>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_Toc12274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lang w:val="en-US"/>
        </w:rPr>
        <w:t xml:space="preserve">5.2.1 </w:t>
      </w:r>
      <w:r>
        <w:rPr>
          <w:rFonts w:hint="default" w:ascii="Times New Roman" w:hAnsi="Times New Roman" w:cs="Times New Roman"/>
          <w:bCs/>
          <w:szCs w:val="24"/>
        </w:rPr>
        <w:t>Summary of Discussion</w:t>
      </w:r>
      <w:r>
        <w:tab/>
      </w:r>
      <w:r>
        <w:fldChar w:fldCharType="begin"/>
      </w:r>
      <w:r>
        <w:instrText xml:space="preserve"> PAGEREF _Toc12274 \h </w:instrText>
      </w:r>
      <w:r>
        <w:fldChar w:fldCharType="separate"/>
      </w:r>
      <w:r>
        <w:t>48</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7C817DC">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_Toc2722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5.5 Recommendations</w:t>
      </w:r>
      <w:r>
        <w:tab/>
      </w:r>
      <w:r>
        <w:fldChar w:fldCharType="begin"/>
      </w:r>
      <w:r>
        <w:instrText xml:space="preserve"> PAGEREF _Toc2722 \h </w:instrText>
      </w:r>
      <w:r>
        <w:fldChar w:fldCharType="separate"/>
      </w:r>
      <w:r>
        <w:t>51</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F5C3BB7">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_Toc27995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szCs w:val="24"/>
        </w:rPr>
        <w:t>5.6 Suggestions for Further Studies</w:t>
      </w:r>
      <w:r>
        <w:tab/>
      </w:r>
      <w:r>
        <w:fldChar w:fldCharType="begin"/>
      </w:r>
      <w:r>
        <w:instrText xml:space="preserve"> PAGEREF _Toc27995 \h </w:instrText>
      </w:r>
      <w:r>
        <w:fldChar w:fldCharType="separate"/>
      </w:r>
      <w:r>
        <w:t>53</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2AA92793">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_Toc24707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val="0"/>
          <w:i/>
          <w:iCs/>
          <w:szCs w:val="24"/>
        </w:rPr>
        <w:t>REFERENCES</w:t>
      </w:r>
      <w:r>
        <w:tab/>
      </w:r>
      <w:r>
        <w:fldChar w:fldCharType="begin"/>
      </w:r>
      <w:r>
        <w:instrText xml:space="preserve"> PAGEREF _Toc24707 \h </w:instrText>
      </w:r>
      <w:r>
        <w:fldChar w:fldCharType="separate"/>
      </w:r>
      <w:r>
        <w:t>54</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54B4F6E6">
      <w:pPr>
        <w:pStyle w:val="20"/>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_Toc6654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cs="Times New Roman"/>
          <w:bCs w:val="0"/>
          <w:szCs w:val="24"/>
        </w:rPr>
        <w:t>APPENDICES</w:t>
      </w:r>
      <w:r>
        <w:tab/>
      </w:r>
      <w:r>
        <w:fldChar w:fldCharType="begin"/>
      </w:r>
      <w:r>
        <w:instrText xml:space="preserve"> PAGEREF _Toc6654 \h </w:instrText>
      </w:r>
      <w:r>
        <w:fldChar w:fldCharType="separate"/>
      </w:r>
      <w:r>
        <w:t>72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D8B1C94">
      <w:pPr>
        <w:pStyle w:val="22"/>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_Toc17895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eastAsia="Times New Roman" w:cs="Times New Roman"/>
          <w:bCs w:val="0"/>
          <w:szCs w:val="24"/>
        </w:rPr>
        <w:t>Section A: Background Information</w:t>
      </w:r>
      <w:r>
        <w:tab/>
      </w:r>
      <w:r>
        <w:fldChar w:fldCharType="begin"/>
      </w:r>
      <w:r>
        <w:instrText xml:space="preserve"> PAGEREF _Toc17895 \h </w:instrText>
      </w:r>
      <w:r>
        <w:fldChar w:fldCharType="separate"/>
      </w:r>
      <w:r>
        <w:t>72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3F5457CF">
      <w:pPr>
        <w:pStyle w:val="22"/>
        <w:tabs>
          <w:tab w:val="right" w:leader="dot" w:pos="9950"/>
        </w:tabs>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begin"/>
      </w:r>
      <w:r>
        <w:rPr>
          <w:rFonts w:hint="default" w:ascii="Times New Roman" w:hAnsi="Times New Roman" w:eastAsia="Times New Roman" w:cs="Times New Roman"/>
          <w:bCs w:val="0"/>
          <w:i w:val="0"/>
          <w:iCs w:val="0"/>
          <w:strike w:val="0"/>
          <w:outline w:val="0"/>
          <w:spacing w:val="0"/>
          <w:w w:val="100"/>
          <w:position w:val="0"/>
          <w:szCs w:val="24"/>
        </w:rPr>
        <w:instrText xml:space="preserve"> HYPERLINK \l _Toc17809 </w:instrText>
      </w:r>
      <w:r>
        <w:rPr>
          <w:rFonts w:hint="default" w:ascii="Times New Roman" w:hAnsi="Times New Roman" w:eastAsia="Times New Roman" w:cs="Times New Roman"/>
          <w:bCs w:val="0"/>
          <w:i w:val="0"/>
          <w:iCs w:val="0"/>
          <w:strike w:val="0"/>
          <w:outline w:val="0"/>
          <w:spacing w:val="0"/>
          <w:w w:val="100"/>
          <w:position w:val="0"/>
          <w:szCs w:val="24"/>
        </w:rPr>
        <w:fldChar w:fldCharType="separate"/>
      </w:r>
      <w:r>
        <w:rPr>
          <w:rFonts w:hint="default" w:ascii="Times New Roman" w:hAnsi="Times New Roman" w:eastAsia="Times New Roman" w:cs="Times New Roman"/>
          <w:bCs w:val="0"/>
          <w:szCs w:val="24"/>
        </w:rPr>
        <w:t>Section B: Questionnaire Items</w:t>
      </w:r>
      <w:r>
        <w:tab/>
      </w:r>
      <w:r>
        <w:fldChar w:fldCharType="begin"/>
      </w:r>
      <w:r>
        <w:instrText xml:space="preserve"> PAGEREF _Toc17809 \h </w:instrText>
      </w:r>
      <w:r>
        <w:fldChar w:fldCharType="separate"/>
      </w:r>
      <w:r>
        <w:t>72</w:t>
      </w:r>
      <w:r>
        <w:fldChar w:fldCharType="end"/>
      </w: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08E505A7">
      <w:pPr>
        <w:widowControl w:val="0"/>
        <w:spacing w:before="0" w:after="0" w:line="360" w:lineRule="auto"/>
        <w:ind w:left="4586"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Times New Roman" w:cs="Times New Roman"/>
          <w:bCs w:val="0"/>
          <w:i w:val="0"/>
          <w:iCs w:val="0"/>
          <w:strike w:val="0"/>
          <w:outline w:val="0"/>
          <w:color w:val="auto"/>
          <w:spacing w:val="0"/>
          <w:w w:val="100"/>
          <w:position w:val="0"/>
          <w:szCs w:val="24"/>
          <w:u w:val="none"/>
        </w:rPr>
        <w:fldChar w:fldCharType="end"/>
      </w:r>
    </w:p>
    <w:p w14:paraId="68680577">
      <w:pPr>
        <w:widowControl w:val="0"/>
        <w:spacing w:before="0" w:after="0" w:line="360" w:lineRule="auto"/>
        <w:ind w:left="4586"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434BD937">
      <w:pPr>
        <w:widowControl w:val="0"/>
        <w:spacing w:before="0" w:after="0" w:line="360" w:lineRule="auto"/>
        <w:ind w:left="4586"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47A9FD8A">
      <w:pPr>
        <w:pStyle w:val="2"/>
        <w:bidi w:val="0"/>
        <w:spacing w:line="360" w:lineRule="auto"/>
        <w:jc w:val="both"/>
        <w:rPr>
          <w:rFonts w:hint="default" w:ascii="Times New Roman" w:hAnsi="Times New Roman" w:cs="Times New Roman"/>
          <w:b w:val="0"/>
          <w:bCs w:val="0"/>
          <w:color w:val="auto"/>
          <w:sz w:val="24"/>
          <w:szCs w:val="24"/>
        </w:rPr>
        <w:sectPr>
          <w:footerReference r:id="rId5" w:type="default"/>
          <w:footnotePr>
            <w:numFmt w:val="decimal"/>
          </w:footnotePr>
          <w:pgSz w:w="12240" w:h="15840"/>
          <w:pgMar w:top="1134" w:right="850" w:bottom="0" w:left="1440" w:header="0" w:footer="0" w:gutter="0"/>
          <w:pgNumType w:fmt="upperRoman"/>
          <w:cols w:space="708" w:num="1"/>
        </w:sectPr>
      </w:pPr>
      <w:bookmarkStart w:id="8" w:name="_page_44_0"/>
    </w:p>
    <w:p w14:paraId="38D43B2B">
      <w:pPr>
        <w:pStyle w:val="2"/>
        <w:bidi w:val="0"/>
        <w:jc w:val="center"/>
        <w:rPr>
          <w:rFonts w:hint="default" w:ascii="Times New Roman" w:hAnsi="Times New Roman" w:cs="Times New Roman"/>
          <w:sz w:val="28"/>
          <w:szCs w:val="28"/>
        </w:rPr>
      </w:pPr>
      <w:bookmarkStart w:id="9" w:name="_Toc23246"/>
      <w:r>
        <w:rPr>
          <w:rFonts w:hint="default" w:ascii="Times New Roman" w:hAnsi="Times New Roman" w:cs="Times New Roman"/>
          <w:sz w:val="28"/>
          <w:szCs w:val="28"/>
          <w:lang w:val="en-US" w:eastAsia="zh-CN"/>
        </w:rPr>
        <w:t>LIST OF TABLES</w:t>
      </w:r>
      <w:bookmarkEnd w:id="9"/>
    </w:p>
    <w:p w14:paraId="1FF9FDBA">
      <w:pPr>
        <w:spacing w:line="360" w:lineRule="auto"/>
        <w:rPr>
          <w:rFonts w:hint="default" w:ascii="Times New Roman" w:hAnsi="Times New Roman" w:cs="Times New Roman"/>
          <w:b w:val="0"/>
          <w:bCs w:val="0"/>
        </w:rPr>
      </w:pPr>
    </w:p>
    <w:p w14:paraId="7ED9D503">
      <w:pPr>
        <w:spacing w:line="360" w:lineRule="auto"/>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rPr>
        <w:t>Table</w:t>
      </w:r>
      <w:r>
        <w:rPr>
          <w:rFonts w:hint="default" w:ascii="Times New Roman" w:hAnsi="Times New Roman" w:cs="Times New Roman"/>
          <w:b w:val="0"/>
          <w:bCs w:val="0"/>
          <w:color w:val="auto"/>
          <w:sz w:val="24"/>
          <w:szCs w:val="24"/>
          <w:lang w:val="en-US"/>
        </w:rPr>
        <w:t xml:space="preserve"> 3.1:  Sample size……………………………………………………………………………34</w:t>
      </w:r>
    </w:p>
    <w:p w14:paraId="1E6E9FE8">
      <w:pPr>
        <w:pStyle w:val="17"/>
        <w:keepNext w:val="0"/>
        <w:keepLines w:val="0"/>
        <w:widowControl/>
        <w:suppressLineNumbers w:val="0"/>
        <w:spacing w:line="360" w:lineRule="auto"/>
        <w:rPr>
          <w:rStyle w:val="18"/>
          <w:rFonts w:hint="default" w:ascii="Times New Roman" w:hAnsi="Times New Roman" w:eastAsia="Segoe UI" w:cs="Times New Roman"/>
          <w:b w:val="0"/>
          <w:bCs w:val="0"/>
          <w:i w:val="0"/>
          <w:iCs w:val="0"/>
          <w:sz w:val="24"/>
          <w:szCs w:val="24"/>
          <w:lang w:val="en-US"/>
        </w:rPr>
      </w:pPr>
      <w:r>
        <w:rPr>
          <w:rStyle w:val="18"/>
          <w:rFonts w:hint="default" w:ascii="Times New Roman" w:hAnsi="Times New Roman" w:eastAsia="Segoe UI" w:cs="Times New Roman"/>
          <w:b w:val="0"/>
          <w:bCs w:val="0"/>
          <w:i w:val="0"/>
          <w:iCs w:val="0"/>
          <w:sz w:val="24"/>
          <w:szCs w:val="24"/>
        </w:rPr>
        <w:t xml:space="preserve">Table </w:t>
      </w:r>
      <w:r>
        <w:rPr>
          <w:rStyle w:val="18"/>
          <w:rFonts w:hint="default" w:ascii="Times New Roman" w:hAnsi="Times New Roman" w:eastAsia="Segoe UI" w:cs="Times New Roman"/>
          <w:b w:val="0"/>
          <w:bCs w:val="0"/>
          <w:i w:val="0"/>
          <w:iCs w:val="0"/>
          <w:sz w:val="24"/>
          <w:szCs w:val="24"/>
          <w:lang w:val="en-US"/>
        </w:rPr>
        <w:t>4.1</w:t>
      </w:r>
      <w:r>
        <w:rPr>
          <w:rStyle w:val="18"/>
          <w:rFonts w:hint="default" w:ascii="Times New Roman" w:hAnsi="Times New Roman" w:eastAsia="Segoe UI" w:cs="Times New Roman"/>
          <w:b w:val="0"/>
          <w:bCs w:val="0"/>
          <w:i w:val="0"/>
          <w:iCs w:val="0"/>
          <w:sz w:val="24"/>
          <w:szCs w:val="24"/>
        </w:rPr>
        <w:t>: Types of Domestic Chores</w:t>
      </w:r>
      <w:r>
        <w:rPr>
          <w:rStyle w:val="18"/>
          <w:rFonts w:hint="default" w:ascii="Times New Roman" w:hAnsi="Times New Roman" w:eastAsia="Segoe UI" w:cs="Times New Roman"/>
          <w:b w:val="0"/>
          <w:bCs w:val="0"/>
          <w:i w:val="0"/>
          <w:iCs w:val="0"/>
          <w:sz w:val="24"/>
          <w:szCs w:val="24"/>
          <w:lang w:val="en-US"/>
        </w:rPr>
        <w:t>………………………………………………………………40</w:t>
      </w:r>
    </w:p>
    <w:p w14:paraId="24A5BBC7">
      <w:pPr>
        <w:pStyle w:val="17"/>
        <w:keepNext w:val="0"/>
        <w:keepLines w:val="0"/>
        <w:widowControl/>
        <w:suppressLineNumbers w:val="0"/>
        <w:spacing w:line="360" w:lineRule="auto"/>
        <w:rPr>
          <w:rStyle w:val="18"/>
          <w:rFonts w:hint="default" w:ascii="Times New Roman" w:hAnsi="Times New Roman" w:eastAsia="Segoe UI" w:cs="Times New Roman"/>
          <w:b w:val="0"/>
          <w:bCs w:val="0"/>
          <w:i/>
          <w:iCs/>
          <w:sz w:val="24"/>
          <w:szCs w:val="24"/>
          <w:lang w:val="en-US"/>
        </w:rPr>
      </w:pPr>
      <w:r>
        <w:rPr>
          <w:rStyle w:val="18"/>
          <w:rFonts w:hint="default" w:ascii="Times New Roman" w:hAnsi="Times New Roman" w:eastAsia="Segoe UI" w:cs="Times New Roman"/>
          <w:b w:val="0"/>
          <w:bCs w:val="0"/>
          <w:i/>
          <w:iCs/>
          <w:sz w:val="24"/>
          <w:szCs w:val="24"/>
        </w:rPr>
        <w:t xml:space="preserve">Table </w:t>
      </w:r>
      <w:r>
        <w:rPr>
          <w:rStyle w:val="18"/>
          <w:rFonts w:hint="default" w:ascii="Times New Roman" w:hAnsi="Times New Roman" w:eastAsia="Segoe UI" w:cs="Times New Roman"/>
          <w:b w:val="0"/>
          <w:bCs w:val="0"/>
          <w:i/>
          <w:iCs/>
          <w:sz w:val="24"/>
          <w:szCs w:val="24"/>
          <w:lang w:val="en-US"/>
        </w:rPr>
        <w:t>4.2</w:t>
      </w:r>
      <w:r>
        <w:rPr>
          <w:rStyle w:val="18"/>
          <w:rFonts w:hint="default" w:ascii="Times New Roman" w:hAnsi="Times New Roman" w:eastAsia="Segoe UI" w:cs="Times New Roman"/>
          <w:b w:val="0"/>
          <w:bCs w:val="0"/>
          <w:i/>
          <w:iCs/>
          <w:sz w:val="24"/>
          <w:szCs w:val="24"/>
        </w:rPr>
        <w:t>: Enforcement of Child Labour Policies</w:t>
      </w:r>
      <w:r>
        <w:rPr>
          <w:rStyle w:val="18"/>
          <w:rFonts w:hint="default" w:ascii="Times New Roman" w:hAnsi="Times New Roman" w:eastAsia="Segoe UI" w:cs="Times New Roman"/>
          <w:b w:val="0"/>
          <w:bCs w:val="0"/>
          <w:i w:val="0"/>
          <w:iCs w:val="0"/>
          <w:sz w:val="24"/>
          <w:szCs w:val="24"/>
          <w:lang w:val="en-US"/>
        </w:rPr>
        <w:t>………………………………………..…………..</w:t>
      </w:r>
      <w:r>
        <w:rPr>
          <w:rStyle w:val="18"/>
          <w:rFonts w:hint="default" w:ascii="Times New Roman" w:hAnsi="Times New Roman" w:eastAsia="Segoe UI" w:cs="Times New Roman"/>
          <w:b w:val="0"/>
          <w:bCs w:val="0"/>
          <w:i/>
          <w:iCs/>
          <w:sz w:val="24"/>
          <w:szCs w:val="24"/>
          <w:lang w:val="en-US"/>
        </w:rPr>
        <w:t>42</w:t>
      </w:r>
    </w:p>
    <w:p w14:paraId="0D7B4D17">
      <w:pPr>
        <w:pStyle w:val="5"/>
        <w:keepNext w:val="0"/>
        <w:keepLines w:val="0"/>
        <w:widowControl/>
        <w:suppressLineNumbers w:val="0"/>
        <w:spacing w:line="360" w:lineRule="auto"/>
        <w:rPr>
          <w:rStyle w:val="18"/>
          <w:rFonts w:hint="default" w:ascii="Times New Roman" w:hAnsi="Times New Roman" w:cs="Times New Roman"/>
          <w:b w:val="0"/>
          <w:bCs w:val="0"/>
          <w:i w:val="0"/>
          <w:iCs w:val="0"/>
          <w:sz w:val="24"/>
          <w:szCs w:val="24"/>
          <w:lang w:val="en-US"/>
        </w:rPr>
      </w:pPr>
      <w:r>
        <w:rPr>
          <w:rStyle w:val="18"/>
          <w:rFonts w:hint="default" w:ascii="Times New Roman" w:hAnsi="Times New Roman" w:cs="Times New Roman"/>
          <w:b w:val="0"/>
          <w:bCs w:val="0"/>
          <w:i w:val="0"/>
          <w:iCs w:val="0"/>
          <w:sz w:val="24"/>
          <w:szCs w:val="24"/>
        </w:rPr>
        <w:t xml:space="preserve">Table </w:t>
      </w:r>
      <w:r>
        <w:rPr>
          <w:rStyle w:val="18"/>
          <w:rFonts w:hint="default" w:ascii="Times New Roman" w:hAnsi="Times New Roman" w:cs="Times New Roman"/>
          <w:b w:val="0"/>
          <w:bCs w:val="0"/>
          <w:i w:val="0"/>
          <w:iCs w:val="0"/>
          <w:sz w:val="24"/>
          <w:szCs w:val="24"/>
          <w:lang w:val="en-US"/>
        </w:rPr>
        <w:t>4.3</w:t>
      </w:r>
      <w:r>
        <w:rPr>
          <w:rStyle w:val="18"/>
          <w:rFonts w:hint="default" w:ascii="Times New Roman" w:hAnsi="Times New Roman" w:cs="Times New Roman"/>
          <w:b w:val="0"/>
          <w:bCs w:val="0"/>
          <w:i w:val="0"/>
          <w:iCs w:val="0"/>
          <w:sz w:val="24"/>
          <w:szCs w:val="24"/>
        </w:rPr>
        <w:t>: Dropout Distribution by Absenteeism Level (Across Schools)</w:t>
      </w:r>
      <w:r>
        <w:rPr>
          <w:rStyle w:val="18"/>
          <w:rFonts w:hint="default" w:ascii="Times New Roman" w:hAnsi="Times New Roman" w:cs="Times New Roman"/>
          <w:b w:val="0"/>
          <w:bCs w:val="0"/>
          <w:i w:val="0"/>
          <w:iCs w:val="0"/>
          <w:sz w:val="24"/>
          <w:szCs w:val="24"/>
          <w:lang w:val="en-US"/>
        </w:rPr>
        <w:t>…………………………..43</w:t>
      </w:r>
    </w:p>
    <w:p w14:paraId="789E0067">
      <w:pPr>
        <w:rPr>
          <w:rFonts w:hint="default" w:ascii="Times New Roman" w:hAnsi="Times New Roman" w:cs="Times New Roman"/>
          <w:lang w:val="en-US"/>
        </w:rPr>
      </w:pPr>
      <w:r>
        <w:rPr>
          <w:rStyle w:val="18"/>
          <w:rFonts w:hint="default" w:ascii="Times New Roman" w:hAnsi="Times New Roman" w:eastAsia="Segoe UI" w:cs="Times New Roman"/>
          <w:b w:val="0"/>
          <w:bCs w:val="0"/>
          <w:i w:val="0"/>
          <w:iCs w:val="0"/>
          <w:sz w:val="24"/>
          <w:szCs w:val="24"/>
        </w:rPr>
        <w:t xml:space="preserve">Table </w:t>
      </w:r>
      <w:r>
        <w:rPr>
          <w:rStyle w:val="18"/>
          <w:rFonts w:hint="default" w:ascii="Times New Roman" w:hAnsi="Times New Roman" w:eastAsia="Segoe UI" w:cs="Times New Roman"/>
          <w:b w:val="0"/>
          <w:bCs w:val="0"/>
          <w:i w:val="0"/>
          <w:iCs w:val="0"/>
          <w:sz w:val="24"/>
          <w:szCs w:val="24"/>
          <w:lang w:val="en-US"/>
        </w:rPr>
        <w:t>4.4</w:t>
      </w:r>
      <w:r>
        <w:rPr>
          <w:rStyle w:val="18"/>
          <w:rFonts w:hint="default" w:ascii="Times New Roman" w:hAnsi="Times New Roman" w:eastAsia="Segoe UI" w:cs="Times New Roman"/>
          <w:b w:val="0"/>
          <w:bCs w:val="0"/>
          <w:i w:val="0"/>
          <w:iCs w:val="0"/>
          <w:sz w:val="24"/>
          <w:szCs w:val="24"/>
        </w:rPr>
        <w:t>: Shapiro–Wilk Normality Test Results</w:t>
      </w:r>
      <w:r>
        <w:rPr>
          <w:rStyle w:val="18"/>
          <w:rFonts w:hint="default" w:ascii="Times New Roman" w:hAnsi="Times New Roman" w:eastAsia="Segoe UI" w:cs="Times New Roman"/>
          <w:b w:val="0"/>
          <w:bCs w:val="0"/>
          <w:i w:val="0"/>
          <w:iCs w:val="0"/>
          <w:sz w:val="24"/>
          <w:szCs w:val="24"/>
          <w:lang w:val="en-US"/>
        </w:rPr>
        <w:t>…………………………………………………….44</w:t>
      </w:r>
    </w:p>
    <w:p w14:paraId="7E1840D3">
      <w:pPr>
        <w:pStyle w:val="17"/>
        <w:keepNext w:val="0"/>
        <w:keepLines w:val="0"/>
        <w:widowControl/>
        <w:suppressLineNumbers w:val="0"/>
        <w:spacing w:line="360" w:lineRule="auto"/>
        <w:rPr>
          <w:rStyle w:val="18"/>
          <w:rFonts w:hint="default" w:ascii="Times New Roman" w:hAnsi="Times New Roman" w:eastAsia="Segoe UI" w:cs="Times New Roman"/>
          <w:b w:val="0"/>
          <w:bCs w:val="0"/>
          <w:i/>
          <w:iCs/>
          <w:sz w:val="24"/>
          <w:szCs w:val="24"/>
          <w:lang w:val="en-US"/>
        </w:rPr>
      </w:pPr>
    </w:p>
    <w:p w14:paraId="3BEC2722">
      <w:pPr>
        <w:pStyle w:val="17"/>
        <w:keepNext w:val="0"/>
        <w:keepLines w:val="0"/>
        <w:widowControl/>
        <w:suppressLineNumbers w:val="0"/>
        <w:spacing w:line="360" w:lineRule="auto"/>
        <w:rPr>
          <w:rStyle w:val="18"/>
          <w:rFonts w:hint="default" w:ascii="Times New Roman" w:hAnsi="Times New Roman" w:eastAsia="Segoe UI" w:cs="Times New Roman"/>
          <w:b w:val="0"/>
          <w:bCs w:val="0"/>
          <w:i/>
          <w:iCs/>
          <w:sz w:val="24"/>
          <w:szCs w:val="24"/>
          <w:lang w:val="en-US"/>
        </w:rPr>
      </w:pPr>
    </w:p>
    <w:p w14:paraId="3FCC73D5">
      <w:pPr>
        <w:spacing w:line="360" w:lineRule="auto"/>
        <w:rPr>
          <w:rFonts w:hint="default" w:ascii="Times New Roman" w:hAnsi="Times New Roman" w:cs="Times New Roman"/>
          <w:b w:val="0"/>
          <w:bCs w:val="0"/>
          <w:color w:val="auto"/>
          <w:sz w:val="24"/>
          <w:szCs w:val="24"/>
          <w:lang w:val="en-US"/>
        </w:rPr>
        <w:sectPr>
          <w:footnotePr>
            <w:numFmt w:val="decimal"/>
          </w:footnotePr>
          <w:pgSz w:w="12240" w:h="15840"/>
          <w:pgMar w:top="1134" w:right="850" w:bottom="0" w:left="1440" w:header="0" w:footer="0" w:gutter="0"/>
          <w:pgNumType w:fmt="upperRoman"/>
          <w:cols w:space="708" w:num="1"/>
        </w:sectPr>
      </w:pPr>
    </w:p>
    <w:p w14:paraId="389BAD82">
      <w:pPr>
        <w:pStyle w:val="2"/>
        <w:bidi w:val="0"/>
        <w:jc w:val="center"/>
        <w:rPr>
          <w:rFonts w:hint="default" w:ascii="Times New Roman" w:hAnsi="Times New Roman" w:cs="Times New Roman"/>
          <w:sz w:val="28"/>
          <w:szCs w:val="28"/>
        </w:rPr>
      </w:pPr>
      <w:bookmarkStart w:id="10" w:name="_Toc2641"/>
      <w:r>
        <w:rPr>
          <w:rFonts w:hint="default" w:ascii="Times New Roman" w:hAnsi="Times New Roman" w:cs="Times New Roman"/>
          <w:sz w:val="28"/>
          <w:szCs w:val="28"/>
        </w:rPr>
        <w:t>LIST OF FIGURES</w:t>
      </w:r>
      <w:bookmarkEnd w:id="10"/>
    </w:p>
    <w:p w14:paraId="59293F8A">
      <w:pPr>
        <w:rPr>
          <w:rFonts w:hint="default" w:ascii="Times New Roman" w:hAnsi="Times New Roman" w:cs="Times New Roman"/>
          <w:b/>
          <w:sz w:val="24"/>
          <w:lang w:val="en-US"/>
        </w:rPr>
        <w:sectPr>
          <w:footnotePr>
            <w:numFmt w:val="decimal"/>
          </w:footnotePr>
          <w:pgSz w:w="12240" w:h="15840"/>
          <w:pgMar w:top="1134" w:right="850" w:bottom="0" w:left="1440" w:header="0" w:footer="0" w:gutter="0"/>
          <w:pgNumType w:fmt="upperRoman"/>
          <w:cols w:space="708" w:num="1"/>
        </w:sectPr>
      </w:pPr>
      <w:r>
        <w:rPr>
          <w:rFonts w:hint="default" w:ascii="Times New Roman" w:hAnsi="Times New Roman" w:cs="Times New Roman"/>
          <w:b w:val="0"/>
          <w:bCs w:val="0"/>
          <w:color w:val="auto"/>
          <w:sz w:val="24"/>
          <w:szCs w:val="24"/>
          <w:lang w:val="en-US"/>
        </w:rPr>
        <w:t>FIGURE1.1: Conceptual Framework……………………………………………………………….14</w:t>
      </w:r>
    </w:p>
    <w:p w14:paraId="257D64EA">
      <w:pPr>
        <w:pStyle w:val="2"/>
        <w:bidi w:val="0"/>
        <w:jc w:val="center"/>
        <w:rPr>
          <w:rFonts w:hint="default" w:ascii="Times New Roman" w:hAnsi="Times New Roman" w:cs="Times New Roman"/>
          <w:sz w:val="28"/>
          <w:szCs w:val="28"/>
        </w:rPr>
      </w:pPr>
      <w:bookmarkStart w:id="11" w:name="_Toc29418"/>
      <w:r>
        <w:rPr>
          <w:rFonts w:hint="default" w:ascii="Times New Roman" w:hAnsi="Times New Roman" w:cs="Times New Roman"/>
          <w:sz w:val="28"/>
          <w:szCs w:val="28"/>
          <w:lang w:val="en-US" w:eastAsia="zh-CN"/>
        </w:rPr>
        <w:t>LIST OF ABBREVIATIONS AND ACRONYMS</w:t>
      </w:r>
      <w:bookmarkEnd w:id="11"/>
    </w:p>
    <w:p w14:paraId="20849191">
      <w:pPr>
        <w:bidi w:val="0"/>
        <w:spacing w:line="360" w:lineRule="auto"/>
        <w:rPr>
          <w:rFonts w:hint="default"/>
          <w:lang w:val="en-US"/>
        </w:rPr>
      </w:pPr>
      <w:r>
        <w:rPr>
          <w:rFonts w:hint="default"/>
          <w:lang w:val="en-US"/>
        </w:rPr>
        <w:t>CBC – Competence Based Curriculum</w:t>
      </w:r>
    </w:p>
    <w:p w14:paraId="7C05BC4B">
      <w:pPr>
        <w:bidi w:val="0"/>
        <w:spacing w:line="360" w:lineRule="auto"/>
        <w:rPr>
          <w:rFonts w:hint="default"/>
          <w:lang w:val="en-US"/>
        </w:rPr>
      </w:pPr>
      <w:r>
        <w:rPr>
          <w:rFonts w:hint="default"/>
          <w:lang w:val="en-US"/>
        </w:rPr>
        <w:t>HOIs – Head of Institutions</w:t>
      </w:r>
    </w:p>
    <w:p w14:paraId="59325D20">
      <w:pPr>
        <w:bidi w:val="0"/>
        <w:spacing w:line="360" w:lineRule="auto"/>
        <w:rPr>
          <w:rFonts w:hint="default"/>
          <w:lang w:val="en-US"/>
        </w:rPr>
      </w:pPr>
      <w:r>
        <w:rPr>
          <w:rFonts w:hint="default"/>
        </w:rPr>
        <w:t>WERK – Women Educational Researchers of Kenya</w:t>
      </w:r>
    </w:p>
    <w:p w14:paraId="104C8910">
      <w:pPr>
        <w:bidi w:val="0"/>
        <w:spacing w:line="360" w:lineRule="auto"/>
        <w:rPr>
          <w:rFonts w:hint="default"/>
          <w:lang w:val="en-US"/>
        </w:rPr>
      </w:pPr>
      <w:r>
        <w:rPr>
          <w:rFonts w:hint="default"/>
        </w:rPr>
        <w:t>CBC – Competency-Based Curriculum</w:t>
      </w:r>
    </w:p>
    <w:p w14:paraId="2373AD4B">
      <w:pPr>
        <w:bidi w:val="0"/>
        <w:spacing w:line="360" w:lineRule="auto"/>
        <w:rPr>
          <w:rFonts w:hint="default"/>
        </w:rPr>
      </w:pPr>
      <w:r>
        <w:rPr>
          <w:rFonts w:hint="default"/>
        </w:rPr>
        <w:t>UNICEF – United Nations International Children’s Emergency Fund</w:t>
      </w:r>
    </w:p>
    <w:p w14:paraId="2348AD16">
      <w:pPr>
        <w:bidi w:val="0"/>
        <w:spacing w:line="360" w:lineRule="auto"/>
        <w:rPr>
          <w:rFonts w:hint="default"/>
        </w:rPr>
      </w:pPr>
      <w:r>
        <w:rPr>
          <w:rFonts w:hint="default"/>
        </w:rPr>
        <w:t>UNESCO – United Nations Educational, Scientific and Cultural Organization</w:t>
      </w:r>
    </w:p>
    <w:p w14:paraId="127BF560">
      <w:pPr>
        <w:bidi w:val="0"/>
        <w:spacing w:line="360" w:lineRule="auto"/>
        <w:rPr>
          <w:rFonts w:hint="default"/>
        </w:rPr>
      </w:pPr>
      <w:r>
        <w:rPr>
          <w:rFonts w:hint="default"/>
        </w:rPr>
        <w:t>ILO – International Labour Organization</w:t>
      </w:r>
    </w:p>
    <w:p w14:paraId="1F514326">
      <w:pPr>
        <w:bidi w:val="0"/>
        <w:spacing w:line="360" w:lineRule="auto"/>
        <w:rPr>
          <w:rFonts w:hint="default"/>
        </w:rPr>
      </w:pPr>
      <w:r>
        <w:rPr>
          <w:rFonts w:hint="default"/>
        </w:rPr>
        <w:t>NGOs – Non-Governmental Organizations</w:t>
      </w:r>
    </w:p>
    <w:p w14:paraId="29F568A5">
      <w:pPr>
        <w:rPr>
          <w:rFonts w:hint="default" w:ascii="Times New Roman" w:hAnsi="Times New Roman" w:cs="Times New Roman"/>
          <w:b w:val="0"/>
          <w:bCs w:val="0"/>
          <w:color w:val="auto"/>
          <w:sz w:val="24"/>
          <w:szCs w:val="24"/>
          <w:lang w:val="en-US"/>
        </w:rPr>
      </w:pPr>
    </w:p>
    <w:p w14:paraId="4E7EF7E6">
      <w:pPr>
        <w:rPr>
          <w:rFonts w:hint="default" w:ascii="Times New Roman" w:hAnsi="Times New Roman" w:cs="Times New Roman"/>
          <w:b w:val="0"/>
          <w:bCs w:val="0"/>
          <w:color w:val="auto"/>
          <w:sz w:val="24"/>
          <w:szCs w:val="24"/>
        </w:rPr>
      </w:pPr>
    </w:p>
    <w:p w14:paraId="07CA393B">
      <w:pPr>
        <w:rPr>
          <w:rFonts w:hint="default" w:ascii="Times New Roman" w:hAnsi="Times New Roman" w:cs="Times New Roman"/>
          <w:b w:val="0"/>
          <w:bCs w:val="0"/>
          <w:color w:val="auto"/>
          <w:sz w:val="24"/>
          <w:szCs w:val="24"/>
          <w:lang w:val="en-US"/>
        </w:rPr>
        <w:sectPr>
          <w:footnotePr>
            <w:numFmt w:val="decimal"/>
          </w:footnotePr>
          <w:pgSz w:w="12240" w:h="15840"/>
          <w:pgMar w:top="1134" w:right="850" w:bottom="0" w:left="1440" w:header="0" w:footer="0" w:gutter="0"/>
          <w:pgNumType w:fmt="upperRoman"/>
          <w:cols w:space="708" w:num="1"/>
        </w:sectPr>
      </w:pPr>
    </w:p>
    <w:p w14:paraId="197B02C3">
      <w:pPr>
        <w:pStyle w:val="2"/>
        <w:bidi w:val="0"/>
        <w:spacing w:line="360" w:lineRule="auto"/>
        <w:jc w:val="center"/>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bookmarkStart w:id="12" w:name="_Toc12777"/>
      <w:r>
        <w:rPr>
          <w:rFonts w:hint="default" w:ascii="Times New Roman" w:hAnsi="Times New Roman" w:cs="Times New Roman"/>
          <w:b w:val="0"/>
          <w:bCs w:val="0"/>
          <w:color w:val="auto"/>
          <w:sz w:val="24"/>
          <w:szCs w:val="24"/>
        </w:rPr>
        <w:t>ABSTRACT</w:t>
      </w:r>
      <w:bookmarkEnd w:id="12"/>
    </w:p>
    <w:bookmarkEnd w:id="8"/>
    <w:p w14:paraId="1815CA7C">
      <w:pPr>
        <w:pStyle w:val="17"/>
        <w:keepNext w:val="0"/>
        <w:keepLines w:val="0"/>
        <w:widowControl/>
        <w:suppressLineNumbers w:val="0"/>
        <w:spacing w:line="360" w:lineRule="auto"/>
        <w:rPr>
          <w:rFonts w:hint="default" w:ascii="Times New Roman" w:hAnsi="Times New Roman" w:cs="Times New Roman"/>
        </w:rPr>
      </w:pPr>
      <w:bookmarkStart w:id="13" w:name="_page_45_0"/>
      <w:r>
        <w:rPr>
          <w:rFonts w:hint="default" w:ascii="Times New Roman" w:hAnsi="Times New Roman" w:eastAsia="SimSun" w:cs="Times New Roman"/>
          <w:sz w:val="24"/>
          <w:szCs w:val="24"/>
        </w:rPr>
        <w:t>Girls’ education in arid and semi-arid regions of Kenya faces persistent challenges, and domestic chores have been suggested as a possible factor in school dropout. This study examined the relationship between domestic chores and girls’ dropout rates in public day junior schools within Lagdera Sub-County.</w:t>
      </w:r>
      <w:r>
        <w:rPr>
          <w:rFonts w:hint="default" w:ascii="Times New Roman" w:hAnsi="Times New Roman" w:cs="Times New Roman"/>
          <w:sz w:val="24"/>
          <w:szCs w:val="24"/>
          <w:lang w:val="en-US"/>
        </w:rPr>
        <w:t xml:space="preserve"> </w:t>
      </w:r>
      <w:r>
        <w:rPr>
          <w:rFonts w:hint="default" w:ascii="Times New Roman" w:hAnsi="Times New Roman" w:cs="Times New Roman"/>
        </w:rPr>
        <w:t xml:space="preserve">Guided by four objectives, the research examined the types of domestic chores assigned to girls, assessed their effects on school participation and retention, evaluated parental sensitization regarding the impact of domestic responsibilities, and analyzed the enforcement of child labour policies. A descriptive research design was adopted, targeting students, </w:t>
      </w:r>
      <w:r>
        <w:rPr>
          <w:rFonts w:hint="default" w:ascii="Times New Roman" w:hAnsi="Times New Roman" w:cs="Times New Roman"/>
          <w:lang w:val="en-US"/>
        </w:rPr>
        <w:t xml:space="preserve">class </w:t>
      </w:r>
      <w:r>
        <w:rPr>
          <w:rFonts w:hint="default" w:ascii="Times New Roman" w:hAnsi="Times New Roman" w:cs="Times New Roman"/>
        </w:rPr>
        <w:t xml:space="preserve">teachers, and </w:t>
      </w:r>
      <w:r>
        <w:rPr>
          <w:rFonts w:hint="default" w:ascii="Times New Roman" w:hAnsi="Times New Roman" w:cs="Times New Roman"/>
          <w:lang w:val="en-US"/>
        </w:rPr>
        <w:t>HOIs</w:t>
      </w:r>
      <w:r>
        <w:rPr>
          <w:rFonts w:hint="default" w:ascii="Times New Roman" w:hAnsi="Times New Roman" w:cs="Times New Roman"/>
        </w:rPr>
        <w:t>. Data were collected using questionnaires. Quantitative data were analyzed using descriptive and inferential statistics, while qualitative data were organized thematically to complement numerical findings.</w:t>
      </w:r>
      <w:r>
        <w:rPr>
          <w:rFonts w:hint="default" w:ascii="Times New Roman" w:hAnsi="Times New Roman" w:cs="Times New Roman"/>
          <w:lang w:val="en-US"/>
        </w:rPr>
        <w:t xml:space="preserve"> </w:t>
      </w:r>
      <w:r>
        <w:rPr>
          <w:rFonts w:hint="default" w:ascii="Times New Roman" w:hAnsi="Times New Roman" w:cs="Times New Roman"/>
        </w:rPr>
        <w:t>This study specifically investigated the relationship between domestic chores and girls’ dropout rates. Using a sample of 25 cases, both Pearson’s and Spearman correlation analyses yielded a weak positive correlation (r = 0.187) between domestic chores and school dropout. The t-value (0.915) and p-value (0.370) indicated that this relationship was not statistically significant. Although qualitative observations suggested that domestic chores contribute to absenteeism, fatigue, and eventual dropout, the quantitative analysis provided limited evidence of a strong association, possibly due to the small sample size and other intervening factors such as parental support and school environment.</w:t>
      </w:r>
      <w:r>
        <w:rPr>
          <w:rFonts w:hint="default" w:ascii="Times New Roman" w:hAnsi="Times New Roman" w:cs="Times New Roman"/>
          <w:lang w:val="en-US"/>
        </w:rPr>
        <w:t xml:space="preserve"> </w:t>
      </w:r>
      <w:r>
        <w:rPr>
          <w:rFonts w:hint="default" w:ascii="Times New Roman" w:hAnsi="Times New Roman" w:cs="Times New Roman"/>
        </w:rPr>
        <w:t>The study anticipated that girls in Lagdera Sub-County engaged in labour-intensive domestic chores such as fetching water, cooking, herding livestock, cleaning, and caring for younger siblings. These responsibilities were expected to contribute to lateness, absenteeism, fatigue, and reduced study time, thereby increasing the likelihood of school dropout. Low parental sensitization, weak enforcement of child labour policies, and cultural expectations surrounding gender roles were identified as key factors sustaining these practices. The findings provide critical insights into how domestic chores intersect with school attendance and retention, offering evidence-based recommendations for policymakers, educational administrators, community stakeholders, and organizations advocating for girls’ education. The study underscores the need for larger-scale research to better understand the impact of domestic responsibilities on girls’ education and to inform strategies aimed at reducing dropout rates and promoting gender equity.</w:t>
      </w:r>
    </w:p>
    <w:p w14:paraId="617654AB">
      <w:pPr>
        <w:spacing w:before="0" w:after="0" w:line="360" w:lineRule="auto"/>
        <w:rPr>
          <w:rFonts w:hint="default" w:ascii="Times New Roman" w:hAnsi="Times New Roman" w:eastAsia="Calibri"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t>
      </w:r>
    </w:p>
    <w:p w14:paraId="2628EE98">
      <w:pPr>
        <w:spacing w:before="0" w:after="0" w:line="360" w:lineRule="auto"/>
        <w:rPr>
          <w:rFonts w:hint="default" w:ascii="Times New Roman" w:hAnsi="Times New Roman" w:eastAsia="Calibri" w:cs="Times New Roman"/>
          <w:b w:val="0"/>
          <w:bCs w:val="0"/>
          <w:color w:val="auto"/>
          <w:sz w:val="24"/>
          <w:szCs w:val="24"/>
        </w:rPr>
      </w:pPr>
    </w:p>
    <w:p w14:paraId="6CE0382E">
      <w:pPr>
        <w:spacing w:before="0" w:after="0" w:line="360" w:lineRule="auto"/>
        <w:rPr>
          <w:rFonts w:hint="default" w:ascii="Times New Roman" w:hAnsi="Times New Roman" w:eastAsia="Calibri" w:cs="Times New Roman"/>
          <w:b w:val="0"/>
          <w:bCs w:val="0"/>
          <w:color w:val="auto"/>
          <w:sz w:val="24"/>
          <w:szCs w:val="24"/>
        </w:rPr>
      </w:pPr>
    </w:p>
    <w:p w14:paraId="6E93C1D0">
      <w:pPr>
        <w:spacing w:before="0" w:after="0" w:line="360" w:lineRule="auto"/>
        <w:rPr>
          <w:rFonts w:hint="default" w:ascii="Times New Roman" w:hAnsi="Times New Roman" w:eastAsia="Calibri" w:cs="Times New Roman"/>
          <w:b w:val="0"/>
          <w:bCs w:val="0"/>
          <w:color w:val="auto"/>
          <w:sz w:val="24"/>
          <w:szCs w:val="24"/>
        </w:rPr>
      </w:pPr>
    </w:p>
    <w:p w14:paraId="12E4B1A1">
      <w:pPr>
        <w:spacing w:before="0" w:after="0" w:line="360" w:lineRule="auto"/>
        <w:rPr>
          <w:rFonts w:hint="default" w:ascii="Times New Roman" w:hAnsi="Times New Roman" w:eastAsia="Calibri" w:cs="Times New Roman"/>
          <w:b w:val="0"/>
          <w:bCs w:val="0"/>
          <w:color w:val="auto"/>
          <w:sz w:val="24"/>
          <w:szCs w:val="24"/>
        </w:rPr>
      </w:pPr>
    </w:p>
    <w:p w14:paraId="406FFA96">
      <w:pPr>
        <w:pStyle w:val="2"/>
        <w:bidi w:val="0"/>
        <w:spacing w:line="360" w:lineRule="auto"/>
        <w:jc w:val="center"/>
        <w:rPr>
          <w:rFonts w:hint="default" w:ascii="Times New Roman" w:hAnsi="Times New Roman" w:cs="Times New Roman"/>
          <w:b w:val="0"/>
          <w:bCs w:val="0"/>
          <w:color w:val="auto"/>
          <w:sz w:val="24"/>
          <w:szCs w:val="24"/>
        </w:rPr>
        <w:sectPr>
          <w:footnotePr>
            <w:numFmt w:val="decimal"/>
          </w:footnotePr>
          <w:pgSz w:w="12240" w:h="15840"/>
          <w:pgMar w:top="1134" w:right="850" w:bottom="0" w:left="1440" w:header="0" w:footer="0" w:gutter="0"/>
          <w:pgNumType w:fmt="upperRoman"/>
          <w:cols w:space="708" w:num="1"/>
        </w:sectPr>
      </w:pPr>
    </w:p>
    <w:p w14:paraId="33C2150B">
      <w:pPr>
        <w:pStyle w:val="2"/>
        <w:bidi w:val="0"/>
        <w:spacing w:line="360" w:lineRule="auto"/>
        <w:jc w:val="center"/>
        <w:rPr>
          <w:rFonts w:hint="default" w:ascii="Times New Roman" w:hAnsi="Times New Roman" w:cs="Times New Roman"/>
          <w:b w:val="0"/>
          <w:bCs w:val="0"/>
          <w:color w:val="auto"/>
          <w:sz w:val="28"/>
          <w:szCs w:val="28"/>
        </w:rPr>
      </w:pPr>
      <w:bookmarkStart w:id="14" w:name="_Toc12283"/>
      <w:r>
        <w:rPr>
          <w:rFonts w:hint="default" w:ascii="Times New Roman" w:hAnsi="Times New Roman" w:cs="Times New Roman"/>
          <w:b w:val="0"/>
          <w:bCs w:val="0"/>
          <w:color w:val="auto"/>
          <w:sz w:val="28"/>
          <w:szCs w:val="28"/>
        </w:rPr>
        <w:t>CHAPTER ONE</w:t>
      </w:r>
      <w:bookmarkEnd w:id="14"/>
    </w:p>
    <w:p w14:paraId="79C2E7FB">
      <w:pPr>
        <w:pStyle w:val="2"/>
        <w:bidi w:val="0"/>
        <w:spacing w:line="360" w:lineRule="auto"/>
        <w:jc w:val="center"/>
        <w:rPr>
          <w:rFonts w:hint="default" w:ascii="Times New Roman" w:hAnsi="Times New Roman" w:eastAsia="Times New Roman" w:cs="Times New Roman"/>
          <w:b w:val="0"/>
          <w:bCs w:val="0"/>
          <w:i w:val="0"/>
          <w:iCs w:val="0"/>
          <w:strike w:val="0"/>
          <w:outline w:val="0"/>
          <w:color w:val="auto"/>
          <w:spacing w:val="0"/>
          <w:w w:val="100"/>
          <w:position w:val="0"/>
          <w:sz w:val="28"/>
          <w:szCs w:val="28"/>
          <w:u w:val="none"/>
        </w:rPr>
      </w:pPr>
      <w:bookmarkStart w:id="15" w:name="_Toc21572"/>
      <w:r>
        <w:rPr>
          <w:rFonts w:hint="default" w:ascii="Times New Roman" w:hAnsi="Times New Roman" w:cs="Times New Roman"/>
          <w:b w:val="0"/>
          <w:bCs w:val="0"/>
          <w:color w:val="auto"/>
          <w:sz w:val="28"/>
          <w:szCs w:val="28"/>
        </w:rPr>
        <w:t>INTRODUCTION</w:t>
      </w:r>
      <w:bookmarkEnd w:id="15"/>
    </w:p>
    <w:p w14:paraId="26C1971C">
      <w:pPr>
        <w:pStyle w:val="3"/>
        <w:bidi w:val="0"/>
        <w:spacing w:line="360" w:lineRule="auto"/>
        <w:rPr>
          <w:rFonts w:hint="default" w:ascii="Times New Roman" w:hAnsi="Times New Roman" w:eastAsia="Times New Roman" w:cs="Times New Roman"/>
          <w:b/>
          <w:bCs/>
          <w:i w:val="0"/>
          <w:iCs w:val="0"/>
          <w:strike w:val="0"/>
          <w:outline w:val="0"/>
          <w:color w:val="auto"/>
          <w:spacing w:val="0"/>
          <w:w w:val="100"/>
          <w:position w:val="0"/>
          <w:sz w:val="24"/>
          <w:szCs w:val="24"/>
          <w:u w:val="none"/>
        </w:rPr>
      </w:pPr>
      <w:bookmarkStart w:id="16" w:name="_Toc23771"/>
      <w:r>
        <w:rPr>
          <w:rFonts w:hint="default" w:ascii="Times New Roman" w:hAnsi="Times New Roman" w:cs="Times New Roman"/>
          <w:b/>
          <w:bCs/>
          <w:color w:val="auto"/>
          <w:sz w:val="24"/>
          <w:szCs w:val="24"/>
        </w:rPr>
        <w:t>1.1 Overview</w:t>
      </w:r>
      <w:bookmarkEnd w:id="16"/>
    </w:p>
    <w:p w14:paraId="17150165">
      <w:pPr>
        <w:spacing w:before="0" w:after="36" w:line="360" w:lineRule="auto"/>
        <w:rPr>
          <w:rFonts w:hint="default" w:ascii="Times New Roman" w:hAnsi="Times New Roman" w:eastAsia="SimSun" w:cs="Times New Roman"/>
          <w:b w:val="0"/>
          <w:bCs w:val="0"/>
          <w:color w:val="auto"/>
          <w:sz w:val="24"/>
          <w:szCs w:val="24"/>
        </w:rPr>
      </w:pPr>
      <w:r>
        <w:rPr>
          <w:rFonts w:hint="default" w:ascii="Times New Roman" w:hAnsi="Times New Roman" w:eastAsia="SimSun" w:cs="Times New Roman"/>
          <w:b w:val="0"/>
          <w:bCs w:val="0"/>
          <w:color w:val="auto"/>
          <w:sz w:val="24"/>
          <w:szCs w:val="24"/>
        </w:rPr>
        <w:t>This chapter reviews the background of the study, outlining the social, cultural, and economic context influencing girls’ education in Lagdera Sub-County. It presents the statement of the problem, showing how domestic chores may contribute to school dropout among girls. The chapter then states the purpose of the study, research objectives, research questions, and hypotheses that guide the investigation. It also highlights the significance of the study, introduces the theoretical and conceptual frameworks, and outlines the key assumptions and definitions of essential terms.</w:t>
      </w:r>
    </w:p>
    <w:p w14:paraId="50D31B82">
      <w:pPr>
        <w:pStyle w:val="2"/>
        <w:bidi w:val="0"/>
        <w:spacing w:line="360" w:lineRule="auto"/>
        <w:jc w:val="left"/>
        <w:rPr>
          <w:rFonts w:hint="default" w:ascii="Times New Roman" w:hAnsi="Times New Roman" w:cs="Times New Roman"/>
          <w:b/>
          <w:bCs/>
          <w:color w:val="auto"/>
          <w:sz w:val="24"/>
          <w:szCs w:val="24"/>
          <w:lang w:val="en-US"/>
        </w:rPr>
      </w:pPr>
      <w:bookmarkStart w:id="17" w:name="_Toc12272"/>
      <w:r>
        <w:rPr>
          <w:rFonts w:hint="default" w:ascii="Times New Roman" w:hAnsi="Times New Roman" w:cs="Times New Roman"/>
          <w:b/>
          <w:bCs/>
          <w:color w:val="auto"/>
          <w:sz w:val="24"/>
          <w:szCs w:val="24"/>
        </w:rPr>
        <w:t>1.2</w:t>
      </w:r>
      <w:r>
        <w:rPr>
          <w:rFonts w:hint="default" w:ascii="Times New Roman" w:hAnsi="Times New Roman" w:cs="Times New Roman"/>
          <w:b/>
          <w:bCs/>
          <w:color w:val="auto"/>
          <w:sz w:val="24"/>
          <w:szCs w:val="24"/>
          <w:lang w:val="en-US"/>
        </w:rPr>
        <w:t xml:space="preserve"> </w:t>
      </w:r>
      <w:r>
        <w:rPr>
          <w:rFonts w:hint="default" w:ascii="Times New Roman" w:hAnsi="Times New Roman" w:cs="Times New Roman"/>
          <w:b/>
          <w:bCs/>
          <w:color w:val="auto"/>
          <w:sz w:val="24"/>
          <w:szCs w:val="24"/>
        </w:rPr>
        <w:t>Background of the Study</w:t>
      </w:r>
      <w:bookmarkEnd w:id="17"/>
    </w:p>
    <w:p w14:paraId="128B606A">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Globally, girls </w:t>
      </w:r>
      <w:r>
        <w:rPr>
          <w:rStyle w:val="18"/>
          <w:rFonts w:hint="default" w:ascii="Times New Roman" w:hAnsi="Times New Roman" w:cs="Times New Roman"/>
          <w:b w:val="0"/>
          <w:bCs w:val="0"/>
          <w:color w:val="auto"/>
          <w:sz w:val="24"/>
          <w:szCs w:val="24"/>
        </w:rPr>
        <w:t>continued</w:t>
      </w:r>
      <w:r>
        <w:rPr>
          <w:rFonts w:hint="default" w:ascii="Times New Roman" w:hAnsi="Times New Roman" w:cs="Times New Roman"/>
          <w:b w:val="0"/>
          <w:bCs w:val="0"/>
          <w:color w:val="auto"/>
          <w:sz w:val="24"/>
          <w:szCs w:val="24"/>
        </w:rPr>
        <w:t xml:space="preserve"> to shoulder a disproportionate share of domestic chores, which significantly </w:t>
      </w:r>
      <w:r>
        <w:rPr>
          <w:rStyle w:val="18"/>
          <w:rFonts w:hint="default" w:ascii="Times New Roman" w:hAnsi="Times New Roman" w:cs="Times New Roman"/>
          <w:b w:val="0"/>
          <w:bCs w:val="0"/>
          <w:color w:val="auto"/>
          <w:sz w:val="24"/>
          <w:szCs w:val="24"/>
        </w:rPr>
        <w:t>limited</w:t>
      </w:r>
      <w:r>
        <w:rPr>
          <w:rFonts w:hint="default" w:ascii="Times New Roman" w:hAnsi="Times New Roman" w:cs="Times New Roman"/>
          <w:b w:val="0"/>
          <w:bCs w:val="0"/>
          <w:color w:val="auto"/>
          <w:sz w:val="24"/>
          <w:szCs w:val="24"/>
        </w:rPr>
        <w:t xml:space="preserve"> their time for schooling and learning. International reports </w:t>
      </w:r>
      <w:r>
        <w:rPr>
          <w:rStyle w:val="18"/>
          <w:rFonts w:hint="default" w:ascii="Times New Roman" w:hAnsi="Times New Roman" w:cs="Times New Roman"/>
          <w:b w:val="0"/>
          <w:bCs w:val="0"/>
          <w:color w:val="auto"/>
          <w:sz w:val="24"/>
          <w:szCs w:val="24"/>
        </w:rPr>
        <w:t>indicated</w:t>
      </w:r>
      <w:r>
        <w:rPr>
          <w:rFonts w:hint="default" w:ascii="Times New Roman" w:hAnsi="Times New Roman" w:cs="Times New Roman"/>
          <w:b w:val="0"/>
          <w:bCs w:val="0"/>
          <w:color w:val="auto"/>
          <w:sz w:val="24"/>
          <w:szCs w:val="24"/>
        </w:rPr>
        <w:t xml:space="preserve"> that girls were more likely than boys to engage in unpaid household work such as cooking, cleaning, water collection, and childcare (UNESCO, 2016). These responsibilities often </w:t>
      </w:r>
      <w:r>
        <w:rPr>
          <w:rStyle w:val="18"/>
          <w:rFonts w:hint="default" w:ascii="Times New Roman" w:hAnsi="Times New Roman" w:cs="Times New Roman"/>
          <w:b w:val="0"/>
          <w:bCs w:val="0"/>
          <w:color w:val="auto"/>
          <w:sz w:val="24"/>
          <w:szCs w:val="24"/>
        </w:rPr>
        <w:t>reduced</w:t>
      </w:r>
      <w:r>
        <w:rPr>
          <w:rFonts w:hint="default" w:ascii="Times New Roman" w:hAnsi="Times New Roman" w:cs="Times New Roman"/>
          <w:b w:val="0"/>
          <w:bCs w:val="0"/>
          <w:color w:val="auto"/>
          <w:sz w:val="24"/>
          <w:szCs w:val="24"/>
        </w:rPr>
        <w:t xml:space="preserve"> the number of hours available for studying and resting, ultimately </w:t>
      </w:r>
      <w:r>
        <w:rPr>
          <w:rStyle w:val="18"/>
          <w:rFonts w:hint="default" w:ascii="Times New Roman" w:hAnsi="Times New Roman" w:cs="Times New Roman"/>
          <w:b w:val="0"/>
          <w:bCs w:val="0"/>
          <w:color w:val="auto"/>
          <w:sz w:val="24"/>
          <w:szCs w:val="24"/>
        </w:rPr>
        <w:t>affecting</w:t>
      </w:r>
      <w:r>
        <w:rPr>
          <w:rFonts w:hint="default" w:ascii="Times New Roman" w:hAnsi="Times New Roman" w:cs="Times New Roman"/>
          <w:b w:val="0"/>
          <w:bCs w:val="0"/>
          <w:color w:val="auto"/>
          <w:sz w:val="24"/>
          <w:szCs w:val="24"/>
        </w:rPr>
        <w:t xml:space="preserve"> academic performance. In many low-income settings, girls’ labour </w:t>
      </w:r>
      <w:r>
        <w:rPr>
          <w:rStyle w:val="18"/>
          <w:rFonts w:hint="default" w:ascii="Times New Roman" w:hAnsi="Times New Roman" w:cs="Times New Roman"/>
          <w:b w:val="0"/>
          <w:bCs w:val="0"/>
          <w:color w:val="auto"/>
          <w:sz w:val="24"/>
          <w:szCs w:val="24"/>
        </w:rPr>
        <w:t>was considered</w:t>
      </w:r>
      <w:r>
        <w:rPr>
          <w:rFonts w:hint="default" w:ascii="Times New Roman" w:hAnsi="Times New Roman" w:cs="Times New Roman"/>
          <w:b w:val="0"/>
          <w:bCs w:val="0"/>
          <w:color w:val="auto"/>
          <w:sz w:val="24"/>
          <w:szCs w:val="24"/>
        </w:rPr>
        <w:t xml:space="preserve"> essential to household survival, reinforcing gendered expectations. Such global trends </w:t>
      </w:r>
      <w:r>
        <w:rPr>
          <w:rStyle w:val="18"/>
          <w:rFonts w:hint="default" w:ascii="Times New Roman" w:hAnsi="Times New Roman" w:cs="Times New Roman"/>
          <w:b w:val="0"/>
          <w:bCs w:val="0"/>
          <w:color w:val="auto"/>
          <w:sz w:val="24"/>
          <w:szCs w:val="24"/>
        </w:rPr>
        <w:t>demonstrated</w:t>
      </w:r>
      <w:r>
        <w:rPr>
          <w:rFonts w:hint="default" w:ascii="Times New Roman" w:hAnsi="Times New Roman" w:cs="Times New Roman"/>
          <w:b w:val="0"/>
          <w:bCs w:val="0"/>
          <w:color w:val="auto"/>
          <w:sz w:val="24"/>
          <w:szCs w:val="24"/>
        </w:rPr>
        <w:t xml:space="preserve"> that domestic chores </w:t>
      </w:r>
      <w:r>
        <w:rPr>
          <w:rStyle w:val="18"/>
          <w:rFonts w:hint="default" w:ascii="Times New Roman" w:hAnsi="Times New Roman" w:cs="Times New Roman"/>
          <w:b w:val="0"/>
          <w:bCs w:val="0"/>
          <w:color w:val="auto"/>
          <w:sz w:val="24"/>
          <w:szCs w:val="24"/>
        </w:rPr>
        <w:t>remained</w:t>
      </w:r>
      <w:r>
        <w:rPr>
          <w:rFonts w:hint="default" w:ascii="Times New Roman" w:hAnsi="Times New Roman" w:cs="Times New Roman"/>
          <w:b w:val="0"/>
          <w:bCs w:val="0"/>
          <w:color w:val="auto"/>
          <w:sz w:val="24"/>
          <w:szCs w:val="24"/>
        </w:rPr>
        <w:t xml:space="preserve"> a major barrier to girls’ retention in school across diverse contexts (British Council, 2015).</w:t>
      </w:r>
    </w:p>
    <w:p w14:paraId="3D0A0BE5">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Research across developing countries further </w:t>
      </w:r>
      <w:r>
        <w:rPr>
          <w:rStyle w:val="18"/>
          <w:rFonts w:hint="default" w:ascii="Times New Roman" w:hAnsi="Times New Roman" w:cs="Times New Roman"/>
          <w:b w:val="0"/>
          <w:bCs w:val="0"/>
          <w:color w:val="auto"/>
          <w:sz w:val="24"/>
          <w:szCs w:val="24"/>
        </w:rPr>
        <w:t>showed</w:t>
      </w:r>
      <w:r>
        <w:rPr>
          <w:rFonts w:hint="default" w:ascii="Times New Roman" w:hAnsi="Times New Roman" w:cs="Times New Roman"/>
          <w:b w:val="0"/>
          <w:bCs w:val="0"/>
          <w:color w:val="auto"/>
          <w:sz w:val="24"/>
          <w:szCs w:val="24"/>
        </w:rPr>
        <w:t xml:space="preserve"> that household chores disproportionately </w:t>
      </w:r>
      <w:r>
        <w:rPr>
          <w:rStyle w:val="18"/>
          <w:rFonts w:hint="default" w:ascii="Times New Roman" w:hAnsi="Times New Roman" w:cs="Times New Roman"/>
          <w:b w:val="0"/>
          <w:bCs w:val="0"/>
          <w:color w:val="auto"/>
          <w:sz w:val="24"/>
          <w:szCs w:val="24"/>
        </w:rPr>
        <w:t>affected</w:t>
      </w:r>
      <w:r>
        <w:rPr>
          <w:rFonts w:hint="default" w:ascii="Times New Roman" w:hAnsi="Times New Roman" w:cs="Times New Roman"/>
          <w:b w:val="0"/>
          <w:bCs w:val="0"/>
          <w:color w:val="auto"/>
          <w:sz w:val="24"/>
          <w:szCs w:val="24"/>
        </w:rPr>
        <w:t xml:space="preserve"> girls’ attendance and participation in education. Girls often </w:t>
      </w:r>
      <w:r>
        <w:rPr>
          <w:rStyle w:val="18"/>
          <w:rFonts w:hint="default" w:ascii="Times New Roman" w:hAnsi="Times New Roman" w:cs="Times New Roman"/>
          <w:b w:val="0"/>
          <w:bCs w:val="0"/>
          <w:color w:val="auto"/>
          <w:sz w:val="24"/>
          <w:szCs w:val="24"/>
        </w:rPr>
        <w:t>woke</w:t>
      </w:r>
      <w:r>
        <w:rPr>
          <w:rFonts w:hint="default" w:ascii="Times New Roman" w:hAnsi="Times New Roman" w:cs="Times New Roman"/>
          <w:b w:val="0"/>
          <w:bCs w:val="0"/>
          <w:color w:val="auto"/>
          <w:sz w:val="24"/>
          <w:szCs w:val="24"/>
        </w:rPr>
        <w:t xml:space="preserve"> up earlier than boys to complete chores before school, which </w:t>
      </w:r>
      <w:r>
        <w:rPr>
          <w:rStyle w:val="18"/>
          <w:rFonts w:hint="default" w:ascii="Times New Roman" w:hAnsi="Times New Roman" w:cs="Times New Roman"/>
          <w:b w:val="0"/>
          <w:bCs w:val="0"/>
          <w:color w:val="auto"/>
          <w:sz w:val="24"/>
          <w:szCs w:val="24"/>
        </w:rPr>
        <w:t>led</w:t>
      </w:r>
      <w:r>
        <w:rPr>
          <w:rFonts w:hint="default" w:ascii="Times New Roman" w:hAnsi="Times New Roman" w:cs="Times New Roman"/>
          <w:b w:val="0"/>
          <w:bCs w:val="0"/>
          <w:color w:val="auto"/>
          <w:sz w:val="24"/>
          <w:szCs w:val="24"/>
        </w:rPr>
        <w:t xml:space="preserve"> to fatigue and tardiness (UNICEF, 2020). Over time, this physical and emotional strain </w:t>
      </w:r>
      <w:r>
        <w:rPr>
          <w:rStyle w:val="18"/>
          <w:rFonts w:hint="default" w:ascii="Times New Roman" w:hAnsi="Times New Roman" w:cs="Times New Roman"/>
          <w:b w:val="0"/>
          <w:bCs w:val="0"/>
          <w:color w:val="auto"/>
          <w:sz w:val="24"/>
          <w:szCs w:val="24"/>
        </w:rPr>
        <w:t>contributed</w:t>
      </w:r>
      <w:r>
        <w:rPr>
          <w:rFonts w:hint="default" w:ascii="Times New Roman" w:hAnsi="Times New Roman" w:cs="Times New Roman"/>
          <w:b w:val="0"/>
          <w:bCs w:val="0"/>
          <w:color w:val="auto"/>
          <w:sz w:val="24"/>
          <w:szCs w:val="24"/>
        </w:rPr>
        <w:t xml:space="preserve"> to decreased motivation and eventual withdrawal from school. Studies </w:t>
      </w:r>
      <w:r>
        <w:rPr>
          <w:rStyle w:val="18"/>
          <w:rFonts w:hint="default" w:ascii="Times New Roman" w:hAnsi="Times New Roman" w:cs="Times New Roman"/>
          <w:b w:val="0"/>
          <w:bCs w:val="0"/>
          <w:color w:val="auto"/>
          <w:sz w:val="24"/>
          <w:szCs w:val="24"/>
        </w:rPr>
        <w:t>emphasized</w:t>
      </w:r>
      <w:r>
        <w:rPr>
          <w:rFonts w:hint="default" w:ascii="Times New Roman" w:hAnsi="Times New Roman" w:cs="Times New Roman"/>
          <w:b w:val="0"/>
          <w:bCs w:val="0"/>
          <w:color w:val="auto"/>
          <w:sz w:val="24"/>
          <w:szCs w:val="24"/>
        </w:rPr>
        <w:t xml:space="preserve"> that domestic responsibilities </w:t>
      </w:r>
      <w:r>
        <w:rPr>
          <w:rStyle w:val="18"/>
          <w:rFonts w:hint="default" w:ascii="Times New Roman" w:hAnsi="Times New Roman" w:cs="Times New Roman"/>
          <w:b w:val="0"/>
          <w:bCs w:val="0"/>
          <w:color w:val="auto"/>
          <w:sz w:val="24"/>
          <w:szCs w:val="24"/>
        </w:rPr>
        <w:t>created</w:t>
      </w:r>
      <w:r>
        <w:rPr>
          <w:rFonts w:hint="default" w:ascii="Times New Roman" w:hAnsi="Times New Roman" w:cs="Times New Roman"/>
          <w:b w:val="0"/>
          <w:bCs w:val="0"/>
          <w:color w:val="auto"/>
          <w:sz w:val="24"/>
          <w:szCs w:val="24"/>
        </w:rPr>
        <w:t xml:space="preserve"> an uneven playing field, disadvantaging girls in their educational progression (UNESCO, 2016). Thus, the global education system </w:t>
      </w:r>
      <w:r>
        <w:rPr>
          <w:rStyle w:val="18"/>
          <w:rFonts w:hint="default" w:ascii="Times New Roman" w:hAnsi="Times New Roman" w:cs="Times New Roman"/>
          <w:b w:val="0"/>
          <w:bCs w:val="0"/>
          <w:color w:val="auto"/>
          <w:sz w:val="24"/>
          <w:szCs w:val="24"/>
        </w:rPr>
        <w:t>faced</w:t>
      </w:r>
      <w:r>
        <w:rPr>
          <w:rFonts w:hint="default" w:ascii="Times New Roman" w:hAnsi="Times New Roman" w:cs="Times New Roman"/>
          <w:b w:val="0"/>
          <w:bCs w:val="0"/>
          <w:color w:val="auto"/>
          <w:sz w:val="24"/>
          <w:szCs w:val="24"/>
        </w:rPr>
        <w:t xml:space="preserve"> persistent gender gaps partly fueled by the excessive domestic labour placed on female learners.</w:t>
      </w:r>
    </w:p>
    <w:p w14:paraId="36974E4B">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Within sub-Saharan Africa, cultural norms strongly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the distribution of household responsibilities between boys and girls. Girls </w:t>
      </w:r>
      <w:r>
        <w:rPr>
          <w:rStyle w:val="18"/>
          <w:rFonts w:hint="default" w:ascii="Times New Roman" w:hAnsi="Times New Roman" w:cs="Times New Roman"/>
          <w:b w:val="0"/>
          <w:bCs w:val="0"/>
          <w:color w:val="auto"/>
          <w:sz w:val="24"/>
          <w:szCs w:val="24"/>
        </w:rPr>
        <w:t>were expected</w:t>
      </w:r>
      <w:r>
        <w:rPr>
          <w:rFonts w:hint="default" w:ascii="Times New Roman" w:hAnsi="Times New Roman" w:cs="Times New Roman"/>
          <w:b w:val="0"/>
          <w:bCs w:val="0"/>
          <w:color w:val="auto"/>
          <w:sz w:val="24"/>
          <w:szCs w:val="24"/>
        </w:rPr>
        <w:t xml:space="preserve"> to participate in activities such as food preparation, caring for younger siblings, and collecting water or firewood (Girl Now Woman Later, 2021). These duties often </w:t>
      </w:r>
      <w:r>
        <w:rPr>
          <w:rStyle w:val="18"/>
          <w:rFonts w:hint="default" w:ascii="Times New Roman" w:hAnsi="Times New Roman" w:cs="Times New Roman"/>
          <w:b w:val="0"/>
          <w:bCs w:val="0"/>
          <w:color w:val="auto"/>
          <w:sz w:val="24"/>
          <w:szCs w:val="24"/>
        </w:rPr>
        <w:t>coincided</w:t>
      </w:r>
      <w:r>
        <w:rPr>
          <w:rFonts w:hint="default" w:ascii="Times New Roman" w:hAnsi="Times New Roman" w:cs="Times New Roman"/>
          <w:b w:val="0"/>
          <w:bCs w:val="0"/>
          <w:color w:val="auto"/>
          <w:sz w:val="24"/>
          <w:szCs w:val="24"/>
        </w:rPr>
        <w:t xml:space="preserve"> with school hours, forcing girls to miss classes or arrive late. Regional studies </w:t>
      </w:r>
      <w:r>
        <w:rPr>
          <w:rStyle w:val="18"/>
          <w:rFonts w:hint="default" w:ascii="Times New Roman" w:hAnsi="Times New Roman" w:cs="Times New Roman"/>
          <w:b w:val="0"/>
          <w:bCs w:val="0"/>
          <w:color w:val="auto"/>
          <w:sz w:val="24"/>
          <w:szCs w:val="24"/>
        </w:rPr>
        <w:t>linked</w:t>
      </w:r>
      <w:r>
        <w:rPr>
          <w:rFonts w:hint="default" w:ascii="Times New Roman" w:hAnsi="Times New Roman" w:cs="Times New Roman"/>
          <w:b w:val="0"/>
          <w:bCs w:val="0"/>
          <w:color w:val="auto"/>
          <w:sz w:val="24"/>
          <w:szCs w:val="24"/>
        </w:rPr>
        <w:t xml:space="preserve"> these expectations to high dropout rates among adolescent girls, particularly in rural and pastoral communities (Ouma, 2014). As a result, domestic chores </w:t>
      </w:r>
      <w:r>
        <w:rPr>
          <w:rStyle w:val="18"/>
          <w:rFonts w:hint="default" w:ascii="Times New Roman" w:hAnsi="Times New Roman" w:cs="Times New Roman"/>
          <w:b w:val="0"/>
          <w:bCs w:val="0"/>
          <w:color w:val="auto"/>
          <w:sz w:val="24"/>
          <w:szCs w:val="24"/>
        </w:rPr>
        <w:t>remained</w:t>
      </w:r>
      <w:r>
        <w:rPr>
          <w:rFonts w:hint="default" w:ascii="Times New Roman" w:hAnsi="Times New Roman" w:cs="Times New Roman"/>
          <w:b w:val="0"/>
          <w:bCs w:val="0"/>
          <w:color w:val="auto"/>
          <w:sz w:val="24"/>
          <w:szCs w:val="24"/>
        </w:rPr>
        <w:t xml:space="preserve"> a major determinant of girls’ educational trajectories in African contexts.</w:t>
      </w:r>
    </w:p>
    <w:p w14:paraId="23269E13">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Poverty and household economic pressures further </w:t>
      </w:r>
      <w:r>
        <w:rPr>
          <w:rStyle w:val="18"/>
          <w:rFonts w:hint="default" w:ascii="Times New Roman" w:hAnsi="Times New Roman" w:cs="Times New Roman"/>
          <w:b w:val="0"/>
          <w:bCs w:val="0"/>
          <w:color w:val="auto"/>
          <w:sz w:val="24"/>
          <w:szCs w:val="24"/>
        </w:rPr>
        <w:t>intensified</w:t>
      </w:r>
      <w:r>
        <w:rPr>
          <w:rFonts w:hint="default" w:ascii="Times New Roman" w:hAnsi="Times New Roman" w:cs="Times New Roman"/>
          <w:b w:val="0"/>
          <w:bCs w:val="0"/>
          <w:color w:val="auto"/>
          <w:sz w:val="24"/>
          <w:szCs w:val="24"/>
        </w:rPr>
        <w:t xml:space="preserve"> domestic workloads for girls in the African region. In families with limited resources, girls </w:t>
      </w:r>
      <w:r>
        <w:rPr>
          <w:rStyle w:val="18"/>
          <w:rFonts w:hint="default" w:ascii="Times New Roman" w:hAnsi="Times New Roman" w:cs="Times New Roman"/>
          <w:b w:val="0"/>
          <w:bCs w:val="0"/>
          <w:color w:val="auto"/>
          <w:sz w:val="24"/>
          <w:szCs w:val="24"/>
        </w:rPr>
        <w:t>were often expected</w:t>
      </w:r>
      <w:r>
        <w:rPr>
          <w:rFonts w:hint="default" w:ascii="Times New Roman" w:hAnsi="Times New Roman" w:cs="Times New Roman"/>
          <w:b w:val="0"/>
          <w:bCs w:val="0"/>
          <w:color w:val="auto"/>
          <w:sz w:val="24"/>
          <w:szCs w:val="24"/>
        </w:rPr>
        <w:t xml:space="preserve"> to engage in informal labour, including herding livestock and assisting in small household enterprises (UNICEF, 2020). Such roles </w:t>
      </w:r>
      <w:r>
        <w:rPr>
          <w:rStyle w:val="18"/>
          <w:rFonts w:hint="default" w:ascii="Times New Roman" w:hAnsi="Times New Roman" w:cs="Times New Roman"/>
          <w:b w:val="0"/>
          <w:bCs w:val="0"/>
          <w:color w:val="auto"/>
          <w:sz w:val="24"/>
          <w:szCs w:val="24"/>
        </w:rPr>
        <w:t>were viewed</w:t>
      </w:r>
      <w:r>
        <w:rPr>
          <w:rFonts w:hint="default" w:ascii="Times New Roman" w:hAnsi="Times New Roman" w:cs="Times New Roman"/>
          <w:b w:val="0"/>
          <w:bCs w:val="0"/>
          <w:color w:val="auto"/>
          <w:sz w:val="24"/>
          <w:szCs w:val="24"/>
        </w:rPr>
        <w:t xml:space="preserve"> as necessary contributions to household livelihood, reinforcing gendered labour divisions. These economic responsibilities </w:t>
      </w:r>
      <w:r>
        <w:rPr>
          <w:rStyle w:val="18"/>
          <w:rFonts w:hint="default" w:ascii="Times New Roman" w:hAnsi="Times New Roman" w:cs="Times New Roman"/>
          <w:b w:val="0"/>
          <w:bCs w:val="0"/>
          <w:color w:val="auto"/>
          <w:sz w:val="24"/>
          <w:szCs w:val="24"/>
        </w:rPr>
        <w:t>left</w:t>
      </w:r>
      <w:r>
        <w:rPr>
          <w:rFonts w:hint="default" w:ascii="Times New Roman" w:hAnsi="Times New Roman" w:cs="Times New Roman"/>
          <w:b w:val="0"/>
          <w:bCs w:val="0"/>
          <w:color w:val="auto"/>
          <w:sz w:val="24"/>
          <w:szCs w:val="24"/>
        </w:rPr>
        <w:t xml:space="preserve"> little time for consistent school attendance and homework completion (Mwangi &amp; Wambua, 2024). Consequently, domestic and economic chores collectively </w:t>
      </w:r>
      <w:r>
        <w:rPr>
          <w:rStyle w:val="18"/>
          <w:rFonts w:hint="default" w:ascii="Times New Roman" w:hAnsi="Times New Roman" w:cs="Times New Roman"/>
          <w:b w:val="0"/>
          <w:bCs w:val="0"/>
          <w:color w:val="auto"/>
          <w:sz w:val="24"/>
          <w:szCs w:val="24"/>
        </w:rPr>
        <w:t>undermined</w:t>
      </w:r>
      <w:r>
        <w:rPr>
          <w:rFonts w:hint="default" w:ascii="Times New Roman" w:hAnsi="Times New Roman" w:cs="Times New Roman"/>
          <w:b w:val="0"/>
          <w:bCs w:val="0"/>
          <w:color w:val="auto"/>
          <w:sz w:val="24"/>
          <w:szCs w:val="24"/>
        </w:rPr>
        <w:t xml:space="preserve"> girls’ chances of completing schooling across the region.</w:t>
      </w:r>
    </w:p>
    <w:p w14:paraId="6A827B3E">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In Kenya, the gendered nature of domestic responsibilities </w:t>
      </w:r>
      <w:r>
        <w:rPr>
          <w:rStyle w:val="18"/>
          <w:rFonts w:hint="default" w:ascii="Times New Roman" w:hAnsi="Times New Roman" w:cs="Times New Roman"/>
          <w:b w:val="0"/>
          <w:bCs w:val="0"/>
          <w:color w:val="auto"/>
          <w:sz w:val="24"/>
          <w:szCs w:val="24"/>
        </w:rPr>
        <w:t>remained</w:t>
      </w:r>
      <w:r>
        <w:rPr>
          <w:rFonts w:hint="default" w:ascii="Times New Roman" w:hAnsi="Times New Roman" w:cs="Times New Roman"/>
          <w:b w:val="0"/>
          <w:bCs w:val="0"/>
          <w:color w:val="auto"/>
          <w:sz w:val="24"/>
          <w:szCs w:val="24"/>
        </w:rPr>
        <w:t xml:space="preserve"> a significant obstacle to girls’ education. Studies </w:t>
      </w:r>
      <w:r>
        <w:rPr>
          <w:rStyle w:val="18"/>
          <w:rFonts w:hint="default" w:ascii="Times New Roman" w:hAnsi="Times New Roman" w:cs="Times New Roman"/>
          <w:b w:val="0"/>
          <w:bCs w:val="0"/>
          <w:color w:val="auto"/>
          <w:sz w:val="24"/>
          <w:szCs w:val="24"/>
        </w:rPr>
        <w:t>showed</w:t>
      </w:r>
      <w:r>
        <w:rPr>
          <w:rFonts w:hint="default" w:ascii="Times New Roman" w:hAnsi="Times New Roman" w:cs="Times New Roman"/>
          <w:b w:val="0"/>
          <w:bCs w:val="0"/>
          <w:color w:val="auto"/>
          <w:sz w:val="24"/>
          <w:szCs w:val="24"/>
        </w:rPr>
        <w:t xml:space="preserve"> that Kenyan girls </w:t>
      </w:r>
      <w:r>
        <w:rPr>
          <w:rStyle w:val="18"/>
          <w:rFonts w:hint="default" w:ascii="Times New Roman" w:hAnsi="Times New Roman" w:cs="Times New Roman"/>
          <w:b w:val="0"/>
          <w:bCs w:val="0"/>
          <w:color w:val="auto"/>
          <w:sz w:val="24"/>
          <w:szCs w:val="24"/>
        </w:rPr>
        <w:t>spent</w:t>
      </w:r>
      <w:r>
        <w:rPr>
          <w:rFonts w:hint="default" w:ascii="Times New Roman" w:hAnsi="Times New Roman" w:cs="Times New Roman"/>
          <w:b w:val="0"/>
          <w:bCs w:val="0"/>
          <w:color w:val="auto"/>
          <w:sz w:val="24"/>
          <w:szCs w:val="24"/>
        </w:rPr>
        <w:t xml:space="preserve"> more hours on domestic chores than boys, often </w:t>
      </w:r>
      <w:r>
        <w:rPr>
          <w:rStyle w:val="18"/>
          <w:rFonts w:hint="default" w:ascii="Times New Roman" w:hAnsi="Times New Roman" w:cs="Times New Roman"/>
          <w:b w:val="0"/>
          <w:bCs w:val="0"/>
          <w:color w:val="auto"/>
          <w:sz w:val="24"/>
          <w:szCs w:val="24"/>
        </w:rPr>
        <w:t>affecting</w:t>
      </w:r>
      <w:r>
        <w:rPr>
          <w:rFonts w:hint="default" w:ascii="Times New Roman" w:hAnsi="Times New Roman" w:cs="Times New Roman"/>
          <w:b w:val="0"/>
          <w:bCs w:val="0"/>
          <w:color w:val="auto"/>
          <w:sz w:val="24"/>
          <w:szCs w:val="24"/>
        </w:rPr>
        <w:t xml:space="preserve"> their punctuality and classroom engagement (WERK, 2024). This pattern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more pronounced in arid and semi-arid lands, where environmental challenges </w:t>
      </w:r>
      <w:r>
        <w:rPr>
          <w:rStyle w:val="18"/>
          <w:rFonts w:hint="default" w:ascii="Times New Roman" w:hAnsi="Times New Roman" w:cs="Times New Roman"/>
          <w:b w:val="0"/>
          <w:bCs w:val="0"/>
          <w:color w:val="auto"/>
          <w:sz w:val="24"/>
          <w:szCs w:val="24"/>
        </w:rPr>
        <w:t>increased</w:t>
      </w:r>
      <w:r>
        <w:rPr>
          <w:rFonts w:hint="default" w:ascii="Times New Roman" w:hAnsi="Times New Roman" w:cs="Times New Roman"/>
          <w:b w:val="0"/>
          <w:bCs w:val="0"/>
          <w:color w:val="auto"/>
          <w:sz w:val="24"/>
          <w:szCs w:val="24"/>
        </w:rPr>
        <w:t xml:space="preserve"> the amount of time required to complete household tasks. For example, water scarcity </w:t>
      </w:r>
      <w:r>
        <w:rPr>
          <w:rStyle w:val="18"/>
          <w:rFonts w:hint="default" w:ascii="Times New Roman" w:hAnsi="Times New Roman" w:cs="Times New Roman"/>
          <w:b w:val="0"/>
          <w:bCs w:val="0"/>
          <w:color w:val="auto"/>
          <w:sz w:val="24"/>
          <w:szCs w:val="24"/>
        </w:rPr>
        <w:t>forced</w:t>
      </w:r>
      <w:r>
        <w:rPr>
          <w:rFonts w:hint="default" w:ascii="Times New Roman" w:hAnsi="Times New Roman" w:cs="Times New Roman"/>
          <w:b w:val="0"/>
          <w:bCs w:val="0"/>
          <w:color w:val="auto"/>
          <w:sz w:val="24"/>
          <w:szCs w:val="24"/>
        </w:rPr>
        <w:t xml:space="preserve"> girls to travel long distances to collect water, thereby </w:t>
      </w:r>
      <w:r>
        <w:rPr>
          <w:rStyle w:val="18"/>
          <w:rFonts w:hint="default" w:ascii="Times New Roman" w:hAnsi="Times New Roman" w:cs="Times New Roman"/>
          <w:b w:val="0"/>
          <w:bCs w:val="0"/>
          <w:color w:val="auto"/>
          <w:sz w:val="24"/>
          <w:szCs w:val="24"/>
        </w:rPr>
        <w:t>reducing</w:t>
      </w:r>
      <w:r>
        <w:rPr>
          <w:rFonts w:hint="default" w:ascii="Times New Roman" w:hAnsi="Times New Roman" w:cs="Times New Roman"/>
          <w:b w:val="0"/>
          <w:bCs w:val="0"/>
          <w:color w:val="auto"/>
          <w:sz w:val="24"/>
          <w:szCs w:val="24"/>
        </w:rPr>
        <w:t xml:space="preserve"> their school attendance (Mwangi &amp; Wambua, 2024). These national trends </w:t>
      </w:r>
      <w:r>
        <w:rPr>
          <w:rStyle w:val="18"/>
          <w:rFonts w:hint="default" w:ascii="Times New Roman" w:hAnsi="Times New Roman" w:cs="Times New Roman"/>
          <w:b w:val="0"/>
          <w:bCs w:val="0"/>
          <w:color w:val="auto"/>
          <w:sz w:val="24"/>
          <w:szCs w:val="24"/>
        </w:rPr>
        <w:t>highlighted</w:t>
      </w:r>
      <w:r>
        <w:rPr>
          <w:rFonts w:hint="default" w:ascii="Times New Roman" w:hAnsi="Times New Roman" w:cs="Times New Roman"/>
          <w:b w:val="0"/>
          <w:bCs w:val="0"/>
          <w:color w:val="auto"/>
          <w:sz w:val="24"/>
          <w:szCs w:val="24"/>
        </w:rPr>
        <w:t xml:space="preserve"> how domestic chores </w:t>
      </w:r>
      <w:r>
        <w:rPr>
          <w:rStyle w:val="18"/>
          <w:rFonts w:hint="default" w:ascii="Times New Roman" w:hAnsi="Times New Roman" w:cs="Times New Roman"/>
          <w:b w:val="0"/>
          <w:bCs w:val="0"/>
          <w:color w:val="auto"/>
          <w:sz w:val="24"/>
          <w:szCs w:val="24"/>
        </w:rPr>
        <w:t>contributed</w:t>
      </w:r>
      <w:r>
        <w:rPr>
          <w:rFonts w:hint="default" w:ascii="Times New Roman" w:hAnsi="Times New Roman" w:cs="Times New Roman"/>
          <w:b w:val="0"/>
          <w:bCs w:val="0"/>
          <w:color w:val="auto"/>
          <w:sz w:val="24"/>
          <w:szCs w:val="24"/>
        </w:rPr>
        <w:t xml:space="preserve"> to educational disparities between boys and girls.</w:t>
      </w:r>
    </w:p>
    <w:p w14:paraId="5089E40C">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Additionally, parental attitudes and cultural beliefs in many Kenyan communities further </w:t>
      </w:r>
      <w:r>
        <w:rPr>
          <w:rStyle w:val="18"/>
          <w:rFonts w:hint="default" w:ascii="Times New Roman" w:hAnsi="Times New Roman" w:cs="Times New Roman"/>
          <w:b w:val="0"/>
          <w:bCs w:val="0"/>
          <w:color w:val="auto"/>
          <w:sz w:val="24"/>
          <w:szCs w:val="24"/>
        </w:rPr>
        <w:t>reinforced</w:t>
      </w:r>
      <w:r>
        <w:rPr>
          <w:rFonts w:hint="default" w:ascii="Times New Roman" w:hAnsi="Times New Roman" w:cs="Times New Roman"/>
          <w:b w:val="0"/>
          <w:bCs w:val="0"/>
          <w:color w:val="auto"/>
          <w:sz w:val="24"/>
          <w:szCs w:val="24"/>
        </w:rPr>
        <w:t xml:space="preserve"> the expectation that girls should handle most domestic duties. Some parents </w:t>
      </w:r>
      <w:r>
        <w:rPr>
          <w:rStyle w:val="18"/>
          <w:rFonts w:hint="default" w:ascii="Times New Roman" w:hAnsi="Times New Roman" w:cs="Times New Roman"/>
          <w:b w:val="0"/>
          <w:bCs w:val="0"/>
          <w:color w:val="auto"/>
          <w:sz w:val="24"/>
          <w:szCs w:val="24"/>
        </w:rPr>
        <w:t>placed</w:t>
      </w:r>
      <w:r>
        <w:rPr>
          <w:rFonts w:hint="default" w:ascii="Times New Roman" w:hAnsi="Times New Roman" w:cs="Times New Roman"/>
          <w:b w:val="0"/>
          <w:bCs w:val="0"/>
          <w:color w:val="auto"/>
          <w:sz w:val="24"/>
          <w:szCs w:val="24"/>
        </w:rPr>
        <w:t xml:space="preserve"> higher value on girls’ contributions at home than on their formal education, leading to inconsistent school attendance (Abdi, 2019). Limited parental sensitization regarding the importance of girls’ schooling </w:t>
      </w:r>
      <w:r>
        <w:rPr>
          <w:rStyle w:val="18"/>
          <w:rFonts w:hint="default" w:ascii="Times New Roman" w:hAnsi="Times New Roman" w:cs="Times New Roman"/>
          <w:b w:val="0"/>
          <w:bCs w:val="0"/>
          <w:color w:val="auto"/>
          <w:sz w:val="24"/>
          <w:szCs w:val="24"/>
        </w:rPr>
        <w:t>contributed</w:t>
      </w:r>
      <w:r>
        <w:rPr>
          <w:rFonts w:hint="default" w:ascii="Times New Roman" w:hAnsi="Times New Roman" w:cs="Times New Roman"/>
          <w:b w:val="0"/>
          <w:bCs w:val="0"/>
          <w:color w:val="auto"/>
          <w:sz w:val="24"/>
          <w:szCs w:val="24"/>
        </w:rPr>
        <w:t xml:space="preserve"> to this challenge. Research </w:t>
      </w:r>
      <w:r>
        <w:rPr>
          <w:rStyle w:val="18"/>
          <w:rFonts w:hint="default" w:ascii="Times New Roman" w:hAnsi="Times New Roman" w:cs="Times New Roman"/>
          <w:b w:val="0"/>
          <w:bCs w:val="0"/>
          <w:color w:val="auto"/>
          <w:sz w:val="24"/>
          <w:szCs w:val="24"/>
        </w:rPr>
        <w:t>showed</w:t>
      </w:r>
      <w:r>
        <w:rPr>
          <w:rFonts w:hint="default" w:ascii="Times New Roman" w:hAnsi="Times New Roman" w:cs="Times New Roman"/>
          <w:b w:val="0"/>
          <w:bCs w:val="0"/>
          <w:color w:val="auto"/>
          <w:sz w:val="24"/>
          <w:szCs w:val="24"/>
        </w:rPr>
        <w:t xml:space="preserve"> that when parents undervalued education, girls were more likely to drop out and prioritize household chores (WERK, 2024). Therefore, parental perceptions </w:t>
      </w:r>
      <w:r>
        <w:rPr>
          <w:rStyle w:val="18"/>
          <w:rFonts w:hint="default" w:ascii="Times New Roman" w:hAnsi="Times New Roman" w:cs="Times New Roman"/>
          <w:b w:val="0"/>
          <w:bCs w:val="0"/>
          <w:color w:val="auto"/>
          <w:sz w:val="24"/>
          <w:szCs w:val="24"/>
        </w:rPr>
        <w:t>played</w:t>
      </w:r>
      <w:r>
        <w:rPr>
          <w:rFonts w:hint="default" w:ascii="Times New Roman" w:hAnsi="Times New Roman" w:cs="Times New Roman"/>
          <w:b w:val="0"/>
          <w:bCs w:val="0"/>
          <w:color w:val="auto"/>
          <w:sz w:val="24"/>
          <w:szCs w:val="24"/>
        </w:rPr>
        <w:t xml:space="preserve"> a crucial role in shaping girls’ educational outcomes.</w:t>
      </w:r>
    </w:p>
    <w:p w14:paraId="273C333C">
      <w:pPr>
        <w:pStyle w:val="17"/>
        <w:keepNext w:val="0"/>
        <w:keepLines w:val="0"/>
        <w:widowControl/>
        <w:suppressLineNumbers w:val="0"/>
        <w:spacing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cs="Times New Roman"/>
          <w:b w:val="0"/>
          <w:bCs w:val="0"/>
          <w:color w:val="auto"/>
          <w:sz w:val="24"/>
          <w:szCs w:val="24"/>
        </w:rPr>
        <w:t xml:space="preserve">In Lagdera Sub-County, domestic chores </w:t>
      </w:r>
      <w:r>
        <w:rPr>
          <w:rStyle w:val="18"/>
          <w:rFonts w:hint="default" w:ascii="Times New Roman" w:hAnsi="Times New Roman" w:cs="Times New Roman"/>
          <w:b w:val="0"/>
          <w:bCs w:val="0"/>
          <w:color w:val="auto"/>
          <w:sz w:val="24"/>
          <w:szCs w:val="24"/>
        </w:rPr>
        <w:t>remained</w:t>
      </w:r>
      <w:r>
        <w:rPr>
          <w:rFonts w:hint="default" w:ascii="Times New Roman" w:hAnsi="Times New Roman" w:cs="Times New Roman"/>
          <w:b w:val="0"/>
          <w:bCs w:val="0"/>
          <w:color w:val="auto"/>
          <w:sz w:val="24"/>
          <w:szCs w:val="24"/>
        </w:rPr>
        <w:t xml:space="preserve"> a persistent barrier to girls’ retention in public day junior secondary schools. Girls frequently </w:t>
      </w:r>
      <w:r>
        <w:rPr>
          <w:rStyle w:val="18"/>
          <w:rFonts w:hint="default" w:ascii="Times New Roman" w:hAnsi="Times New Roman" w:cs="Times New Roman"/>
          <w:b w:val="0"/>
          <w:bCs w:val="0"/>
          <w:color w:val="auto"/>
          <w:sz w:val="24"/>
          <w:szCs w:val="24"/>
        </w:rPr>
        <w:t>engaged</w:t>
      </w:r>
      <w:r>
        <w:rPr>
          <w:rFonts w:hint="default" w:ascii="Times New Roman" w:hAnsi="Times New Roman" w:cs="Times New Roman"/>
          <w:b w:val="0"/>
          <w:bCs w:val="0"/>
          <w:color w:val="auto"/>
          <w:sz w:val="24"/>
          <w:szCs w:val="24"/>
        </w:rPr>
        <w:t xml:space="preserve"> in tasks such as cooking, childcare, herding small animals, and fetching water—often under harsh climatic conditions (Abdi, 2019). These responsibilities </w:t>
      </w:r>
      <w:r>
        <w:rPr>
          <w:rStyle w:val="18"/>
          <w:rFonts w:hint="default" w:ascii="Times New Roman" w:hAnsi="Times New Roman" w:cs="Times New Roman"/>
          <w:b w:val="0"/>
          <w:bCs w:val="0"/>
          <w:color w:val="auto"/>
          <w:sz w:val="24"/>
          <w:szCs w:val="24"/>
        </w:rPr>
        <w:t>interfered</w:t>
      </w:r>
      <w:r>
        <w:rPr>
          <w:rFonts w:hint="default" w:ascii="Times New Roman" w:hAnsi="Times New Roman" w:cs="Times New Roman"/>
          <w:b w:val="0"/>
          <w:bCs w:val="0"/>
          <w:color w:val="auto"/>
          <w:sz w:val="24"/>
          <w:szCs w:val="24"/>
        </w:rPr>
        <w:t xml:space="preserve"> with learning time and </w:t>
      </w:r>
      <w:r>
        <w:rPr>
          <w:rStyle w:val="18"/>
          <w:rFonts w:hint="default" w:ascii="Times New Roman" w:hAnsi="Times New Roman" w:cs="Times New Roman"/>
          <w:b w:val="0"/>
          <w:bCs w:val="0"/>
          <w:color w:val="auto"/>
          <w:sz w:val="24"/>
          <w:szCs w:val="24"/>
        </w:rPr>
        <w:t>contributed</w:t>
      </w:r>
      <w:r>
        <w:rPr>
          <w:rFonts w:hint="default" w:ascii="Times New Roman" w:hAnsi="Times New Roman" w:cs="Times New Roman"/>
          <w:b w:val="0"/>
          <w:bCs w:val="0"/>
          <w:color w:val="auto"/>
          <w:sz w:val="24"/>
          <w:szCs w:val="24"/>
        </w:rPr>
        <w:t xml:space="preserve"> to absenteeism, lateness, and eventual dropout. The pastoral and semi-arid context of Lagdera </w:t>
      </w:r>
      <w:r>
        <w:rPr>
          <w:rStyle w:val="18"/>
          <w:rFonts w:hint="default" w:ascii="Times New Roman" w:hAnsi="Times New Roman" w:cs="Times New Roman"/>
          <w:b w:val="0"/>
          <w:bCs w:val="0"/>
          <w:color w:val="auto"/>
          <w:sz w:val="24"/>
          <w:szCs w:val="24"/>
        </w:rPr>
        <w:t>intensified</w:t>
      </w:r>
      <w:r>
        <w:rPr>
          <w:rFonts w:hint="default" w:ascii="Times New Roman" w:hAnsi="Times New Roman" w:cs="Times New Roman"/>
          <w:b w:val="0"/>
          <w:bCs w:val="0"/>
          <w:color w:val="auto"/>
          <w:sz w:val="24"/>
          <w:szCs w:val="24"/>
        </w:rPr>
        <w:t xml:space="preserve"> the workload placed on girls, especially during periods of drought or household economic pressure. These localized realities </w:t>
      </w:r>
      <w:r>
        <w:rPr>
          <w:rStyle w:val="18"/>
          <w:rFonts w:hint="default" w:ascii="Times New Roman" w:hAnsi="Times New Roman" w:cs="Times New Roman"/>
          <w:b w:val="0"/>
          <w:bCs w:val="0"/>
          <w:color w:val="auto"/>
          <w:sz w:val="24"/>
          <w:szCs w:val="24"/>
        </w:rPr>
        <w:t>justified</w:t>
      </w:r>
      <w:r>
        <w:rPr>
          <w:rFonts w:hint="default" w:ascii="Times New Roman" w:hAnsi="Times New Roman" w:cs="Times New Roman"/>
          <w:b w:val="0"/>
          <w:bCs w:val="0"/>
          <w:color w:val="auto"/>
          <w:sz w:val="24"/>
          <w:szCs w:val="24"/>
        </w:rPr>
        <w:t xml:space="preserve"> the need for a detailed study examining how domestic chores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girls’ dropout rates in the sub-county.</w:t>
      </w:r>
      <w:bookmarkEnd w:id="13"/>
      <w:bookmarkStart w:id="18" w:name="_page_55_0"/>
    </w:p>
    <w:p w14:paraId="5255151C">
      <w:pPr>
        <w:pStyle w:val="2"/>
        <w:bidi w:val="0"/>
        <w:spacing w:line="360" w:lineRule="auto"/>
        <w:jc w:val="both"/>
        <w:rPr>
          <w:rFonts w:hint="default" w:ascii="Times New Roman" w:hAnsi="Times New Roman" w:eastAsia="Times New Roman" w:cs="Times New Roman"/>
          <w:b/>
          <w:bCs/>
          <w:i w:val="0"/>
          <w:iCs w:val="0"/>
          <w:strike w:val="0"/>
          <w:outline w:val="0"/>
          <w:color w:val="auto"/>
          <w:spacing w:val="0"/>
          <w:w w:val="100"/>
          <w:position w:val="0"/>
          <w:sz w:val="24"/>
          <w:szCs w:val="24"/>
          <w:u w:val="none"/>
        </w:rPr>
      </w:pPr>
      <w:bookmarkStart w:id="19" w:name="_Toc18575"/>
      <w:r>
        <w:rPr>
          <w:rFonts w:hint="default" w:ascii="Times New Roman" w:hAnsi="Times New Roman" w:cs="Times New Roman"/>
          <w:b/>
          <w:bCs/>
          <w:color w:val="auto"/>
          <w:sz w:val="24"/>
          <w:szCs w:val="24"/>
        </w:rPr>
        <w:t>1.3 Statement of the Problem</w:t>
      </w:r>
      <w:bookmarkEnd w:id="19"/>
    </w:p>
    <w:bookmarkEnd w:id="18"/>
    <w:p w14:paraId="1A3E59D8">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bookmarkStart w:id="20" w:name="_page_57_0"/>
      <w:r>
        <w:rPr>
          <w:rFonts w:hint="default" w:ascii="Times New Roman" w:hAnsi="Times New Roman" w:cs="Times New Roman"/>
          <w:b w:val="0"/>
          <w:bCs w:val="0"/>
          <w:color w:val="auto"/>
          <w:sz w:val="24"/>
          <w:szCs w:val="24"/>
        </w:rPr>
        <w:t xml:space="preserve">Girls in many low-income and arid regions of Kenya </w:t>
      </w:r>
      <w:r>
        <w:rPr>
          <w:rStyle w:val="18"/>
          <w:rFonts w:hint="default" w:ascii="Times New Roman" w:hAnsi="Times New Roman" w:cs="Times New Roman"/>
          <w:b w:val="0"/>
          <w:bCs w:val="0"/>
          <w:color w:val="auto"/>
          <w:sz w:val="24"/>
          <w:szCs w:val="24"/>
        </w:rPr>
        <w:t>continued</w:t>
      </w:r>
      <w:r>
        <w:rPr>
          <w:rFonts w:hint="default" w:ascii="Times New Roman" w:hAnsi="Times New Roman" w:cs="Times New Roman"/>
          <w:b w:val="0"/>
          <w:bCs w:val="0"/>
          <w:color w:val="auto"/>
          <w:sz w:val="24"/>
          <w:szCs w:val="24"/>
        </w:rPr>
        <w:t xml:space="preserve"> to shoulder a heavy burden of domestic chores, which </w:t>
      </w:r>
      <w:r>
        <w:rPr>
          <w:rStyle w:val="18"/>
          <w:rFonts w:hint="default" w:ascii="Times New Roman" w:hAnsi="Times New Roman" w:cs="Times New Roman"/>
          <w:b w:val="0"/>
          <w:bCs w:val="0"/>
          <w:color w:val="auto"/>
          <w:sz w:val="24"/>
          <w:szCs w:val="24"/>
        </w:rPr>
        <w:t>limited</w:t>
      </w:r>
      <w:r>
        <w:rPr>
          <w:rFonts w:hint="default" w:ascii="Times New Roman" w:hAnsi="Times New Roman" w:cs="Times New Roman"/>
          <w:b w:val="0"/>
          <w:bCs w:val="0"/>
          <w:color w:val="auto"/>
          <w:sz w:val="24"/>
          <w:szCs w:val="24"/>
        </w:rPr>
        <w:t xml:space="preserve"> the time they could allocate to schoolwork and regular attendance. According to UNESCO (2021), girls globally </w:t>
      </w:r>
      <w:r>
        <w:rPr>
          <w:rStyle w:val="18"/>
          <w:rFonts w:hint="default" w:ascii="Times New Roman" w:hAnsi="Times New Roman" w:cs="Times New Roman"/>
          <w:b w:val="0"/>
          <w:bCs w:val="0"/>
          <w:color w:val="auto"/>
          <w:sz w:val="24"/>
          <w:szCs w:val="24"/>
        </w:rPr>
        <w:t>spent</w:t>
      </w:r>
      <w:r>
        <w:rPr>
          <w:rFonts w:hint="default" w:ascii="Times New Roman" w:hAnsi="Times New Roman" w:cs="Times New Roman"/>
          <w:b w:val="0"/>
          <w:bCs w:val="0"/>
          <w:color w:val="auto"/>
          <w:sz w:val="24"/>
          <w:szCs w:val="24"/>
        </w:rPr>
        <w:t xml:space="preserve"> significantly more hours on unpaid domestic labour than boys, a pattern that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even more pronounced in pastoral and semi-arid communities. In Lagdera Sub-County, responsibilities such as water collection, firewood gathering, cooking, and caregiving often </w:t>
      </w:r>
      <w:r>
        <w:rPr>
          <w:rStyle w:val="18"/>
          <w:rFonts w:hint="default" w:ascii="Times New Roman" w:hAnsi="Times New Roman" w:cs="Times New Roman"/>
          <w:b w:val="0"/>
          <w:bCs w:val="0"/>
          <w:color w:val="auto"/>
          <w:sz w:val="24"/>
          <w:szCs w:val="24"/>
        </w:rPr>
        <w:t>fell</w:t>
      </w:r>
      <w:r>
        <w:rPr>
          <w:rFonts w:hint="default" w:ascii="Times New Roman" w:hAnsi="Times New Roman" w:cs="Times New Roman"/>
          <w:b w:val="0"/>
          <w:bCs w:val="0"/>
          <w:color w:val="auto"/>
          <w:sz w:val="24"/>
          <w:szCs w:val="24"/>
        </w:rPr>
        <w:t xml:space="preserve"> disproportionately on school-going girls. UNICEF (2020) </w:t>
      </w:r>
      <w:r>
        <w:rPr>
          <w:rStyle w:val="18"/>
          <w:rFonts w:hint="default" w:ascii="Times New Roman" w:hAnsi="Times New Roman" w:cs="Times New Roman"/>
          <w:b w:val="0"/>
          <w:bCs w:val="0"/>
          <w:color w:val="auto"/>
          <w:sz w:val="24"/>
          <w:szCs w:val="24"/>
        </w:rPr>
        <w:t>reported</w:t>
      </w:r>
      <w:r>
        <w:rPr>
          <w:rFonts w:hint="default" w:ascii="Times New Roman" w:hAnsi="Times New Roman" w:cs="Times New Roman"/>
          <w:b w:val="0"/>
          <w:bCs w:val="0"/>
          <w:color w:val="auto"/>
          <w:sz w:val="24"/>
          <w:szCs w:val="24"/>
        </w:rPr>
        <w:t xml:space="preserve"> that when household labour demands </w:t>
      </w:r>
      <w:r>
        <w:rPr>
          <w:rStyle w:val="18"/>
          <w:rFonts w:hint="default" w:ascii="Times New Roman" w:hAnsi="Times New Roman" w:cs="Times New Roman"/>
          <w:b w:val="0"/>
          <w:bCs w:val="0"/>
          <w:color w:val="auto"/>
          <w:sz w:val="24"/>
          <w:szCs w:val="24"/>
        </w:rPr>
        <w:t>increased</w:t>
      </w:r>
      <w:r>
        <w:rPr>
          <w:rFonts w:hint="default" w:ascii="Times New Roman" w:hAnsi="Times New Roman" w:cs="Times New Roman"/>
          <w:b w:val="0"/>
          <w:bCs w:val="0"/>
          <w:color w:val="auto"/>
          <w:sz w:val="24"/>
          <w:szCs w:val="24"/>
        </w:rPr>
        <w:t xml:space="preserve">, girls were more likely to arrive late, miss classes, or repeat grades due to fatigue and limited study time. These factors collectively </w:t>
      </w:r>
      <w:r>
        <w:rPr>
          <w:rStyle w:val="18"/>
          <w:rFonts w:hint="default" w:ascii="Times New Roman" w:hAnsi="Times New Roman" w:cs="Times New Roman"/>
          <w:b w:val="0"/>
          <w:bCs w:val="0"/>
          <w:color w:val="auto"/>
          <w:sz w:val="24"/>
          <w:szCs w:val="24"/>
        </w:rPr>
        <w:t>threatened</w:t>
      </w:r>
      <w:r>
        <w:rPr>
          <w:rFonts w:hint="default" w:ascii="Times New Roman" w:hAnsi="Times New Roman" w:cs="Times New Roman"/>
          <w:b w:val="0"/>
          <w:bCs w:val="0"/>
          <w:color w:val="auto"/>
          <w:sz w:val="24"/>
          <w:szCs w:val="24"/>
        </w:rPr>
        <w:t xml:space="preserve"> girls’ ability to remain in school and progress academically.</w:t>
      </w:r>
    </w:p>
    <w:p w14:paraId="7AA15C44">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Despite national efforts to promote inclusive education, dropout among girls in marginalized regions </w:t>
      </w:r>
      <w:r>
        <w:rPr>
          <w:rStyle w:val="18"/>
          <w:rFonts w:hint="default" w:ascii="Times New Roman" w:hAnsi="Times New Roman" w:cs="Times New Roman"/>
          <w:b w:val="0"/>
          <w:bCs w:val="0"/>
          <w:color w:val="auto"/>
          <w:sz w:val="24"/>
          <w:szCs w:val="24"/>
        </w:rPr>
        <w:t>remained</w:t>
      </w:r>
      <w:r>
        <w:rPr>
          <w:rFonts w:hint="default" w:ascii="Times New Roman" w:hAnsi="Times New Roman" w:cs="Times New Roman"/>
          <w:b w:val="0"/>
          <w:bCs w:val="0"/>
          <w:color w:val="auto"/>
          <w:sz w:val="24"/>
          <w:szCs w:val="24"/>
        </w:rPr>
        <w:t xml:space="preserve"> a persistent challenge. Evidence </w:t>
      </w:r>
      <w:r>
        <w:rPr>
          <w:rStyle w:val="18"/>
          <w:rFonts w:hint="default" w:ascii="Times New Roman" w:hAnsi="Times New Roman" w:cs="Times New Roman"/>
          <w:b w:val="0"/>
          <w:bCs w:val="0"/>
          <w:color w:val="auto"/>
          <w:sz w:val="24"/>
          <w:szCs w:val="24"/>
        </w:rPr>
        <w:t>showed</w:t>
      </w:r>
      <w:r>
        <w:rPr>
          <w:rFonts w:hint="default" w:ascii="Times New Roman" w:hAnsi="Times New Roman" w:cs="Times New Roman"/>
          <w:b w:val="0"/>
          <w:bCs w:val="0"/>
          <w:color w:val="auto"/>
          <w:sz w:val="24"/>
          <w:szCs w:val="24"/>
        </w:rPr>
        <w:t xml:space="preserve"> that home-based labour and gendered expectations significantly </w:t>
      </w:r>
      <w:r>
        <w:rPr>
          <w:rStyle w:val="18"/>
          <w:rFonts w:hint="default" w:ascii="Times New Roman" w:hAnsi="Times New Roman" w:cs="Times New Roman"/>
          <w:b w:val="0"/>
          <w:bCs w:val="0"/>
          <w:color w:val="auto"/>
          <w:sz w:val="24"/>
          <w:szCs w:val="24"/>
        </w:rPr>
        <w:t>increased</w:t>
      </w:r>
      <w:r>
        <w:rPr>
          <w:rFonts w:hint="default" w:ascii="Times New Roman" w:hAnsi="Times New Roman" w:cs="Times New Roman"/>
          <w:b w:val="0"/>
          <w:bCs w:val="0"/>
          <w:color w:val="auto"/>
          <w:sz w:val="24"/>
          <w:szCs w:val="24"/>
        </w:rPr>
        <w:t xml:space="preserve"> the likelihood of school discontinuation, especially where family livelihoods </w:t>
      </w:r>
      <w:r>
        <w:rPr>
          <w:rStyle w:val="18"/>
          <w:rFonts w:hint="default" w:ascii="Times New Roman" w:hAnsi="Times New Roman" w:cs="Times New Roman"/>
          <w:b w:val="0"/>
          <w:bCs w:val="0"/>
          <w:color w:val="auto"/>
          <w:sz w:val="24"/>
          <w:szCs w:val="24"/>
        </w:rPr>
        <w:t>depended</w:t>
      </w:r>
      <w:r>
        <w:rPr>
          <w:rFonts w:hint="default" w:ascii="Times New Roman" w:hAnsi="Times New Roman" w:cs="Times New Roman"/>
          <w:b w:val="0"/>
          <w:bCs w:val="0"/>
          <w:color w:val="auto"/>
          <w:sz w:val="24"/>
          <w:szCs w:val="24"/>
        </w:rPr>
        <w:t xml:space="preserve"> on children’s contributions (World Bank, 2022). In areas like Lagdera, where poverty, cultural norms, and labour demands </w:t>
      </w:r>
      <w:r>
        <w:rPr>
          <w:rStyle w:val="18"/>
          <w:rFonts w:hint="default" w:ascii="Times New Roman" w:hAnsi="Times New Roman" w:cs="Times New Roman"/>
          <w:b w:val="0"/>
          <w:bCs w:val="0"/>
          <w:color w:val="auto"/>
          <w:sz w:val="24"/>
          <w:szCs w:val="24"/>
        </w:rPr>
        <w:t>intersected</w:t>
      </w:r>
      <w:r>
        <w:rPr>
          <w:rFonts w:hint="default" w:ascii="Times New Roman" w:hAnsi="Times New Roman" w:cs="Times New Roman"/>
          <w:b w:val="0"/>
          <w:bCs w:val="0"/>
          <w:color w:val="auto"/>
          <w:sz w:val="24"/>
          <w:szCs w:val="24"/>
        </w:rPr>
        <w:t xml:space="preserve">, the contribution of domestic chores to girls’ dropout rates </w:t>
      </w:r>
      <w:r>
        <w:rPr>
          <w:rStyle w:val="18"/>
          <w:rFonts w:hint="default" w:ascii="Times New Roman" w:hAnsi="Times New Roman" w:cs="Times New Roman"/>
          <w:b w:val="0"/>
          <w:bCs w:val="0"/>
          <w:color w:val="auto"/>
          <w:sz w:val="24"/>
          <w:szCs w:val="24"/>
        </w:rPr>
        <w:t>had not been</w:t>
      </w:r>
      <w:r>
        <w:rPr>
          <w:rFonts w:hint="default" w:ascii="Times New Roman" w:hAnsi="Times New Roman" w:cs="Times New Roman"/>
          <w:b w:val="0"/>
          <w:bCs w:val="0"/>
          <w:color w:val="auto"/>
          <w:sz w:val="24"/>
          <w:szCs w:val="24"/>
        </w:rPr>
        <w:t xml:space="preserve"> sufficiently examined through localized research. Without empirical data from this specific context, interventions </w:t>
      </w:r>
      <w:r>
        <w:rPr>
          <w:rStyle w:val="18"/>
          <w:rFonts w:hint="default" w:ascii="Times New Roman" w:hAnsi="Times New Roman" w:cs="Times New Roman"/>
          <w:b w:val="0"/>
          <w:bCs w:val="0"/>
          <w:color w:val="auto"/>
          <w:sz w:val="24"/>
          <w:szCs w:val="24"/>
        </w:rPr>
        <w:t>risked overlooking</w:t>
      </w:r>
      <w:r>
        <w:rPr>
          <w:rFonts w:hint="default" w:ascii="Times New Roman" w:hAnsi="Times New Roman" w:cs="Times New Roman"/>
          <w:b w:val="0"/>
          <w:bCs w:val="0"/>
          <w:color w:val="auto"/>
          <w:sz w:val="24"/>
          <w:szCs w:val="24"/>
        </w:rPr>
        <w:t xml:space="preserve"> a major barrier to girls’ educational persistence. Therefore, this study </w:t>
      </w:r>
      <w:r>
        <w:rPr>
          <w:rStyle w:val="18"/>
          <w:rFonts w:hint="default" w:ascii="Times New Roman" w:hAnsi="Times New Roman" w:cs="Times New Roman"/>
          <w:b w:val="0"/>
          <w:bCs w:val="0"/>
          <w:color w:val="auto"/>
          <w:sz w:val="24"/>
          <w:szCs w:val="24"/>
        </w:rPr>
        <w:t>sought</w:t>
      </w:r>
      <w:r>
        <w:rPr>
          <w:rFonts w:hint="default" w:ascii="Times New Roman" w:hAnsi="Times New Roman" w:cs="Times New Roman"/>
          <w:b w:val="0"/>
          <w:bCs w:val="0"/>
          <w:color w:val="auto"/>
          <w:sz w:val="24"/>
          <w:szCs w:val="24"/>
        </w:rPr>
        <w:t xml:space="preserve"> to investigate how domestic chores, parental sensitization, and policy enforcement collectively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dropout rates among girls in public day junior schools in Lagdera Sub-County.</w:t>
      </w:r>
    </w:p>
    <w:p w14:paraId="37CA4182">
      <w:pPr>
        <w:pStyle w:val="2"/>
        <w:bidi w:val="0"/>
        <w:spacing w:line="360" w:lineRule="auto"/>
        <w:jc w:val="both"/>
        <w:rPr>
          <w:rFonts w:hint="default" w:ascii="Times New Roman" w:hAnsi="Times New Roman" w:eastAsia="Times New Roman" w:cs="Times New Roman"/>
          <w:b/>
          <w:bCs/>
          <w:i w:val="0"/>
          <w:iCs w:val="0"/>
          <w:strike w:val="0"/>
          <w:outline w:val="0"/>
          <w:color w:val="auto"/>
          <w:spacing w:val="0"/>
          <w:w w:val="100"/>
          <w:position w:val="0"/>
          <w:sz w:val="24"/>
          <w:szCs w:val="24"/>
          <w:u w:val="none"/>
        </w:rPr>
      </w:pPr>
      <w:bookmarkStart w:id="21" w:name="_Toc32714"/>
      <w:r>
        <w:rPr>
          <w:rFonts w:hint="default" w:ascii="Times New Roman" w:hAnsi="Times New Roman" w:cs="Times New Roman"/>
          <w:b/>
          <w:bCs/>
          <w:color w:val="auto"/>
          <w:sz w:val="24"/>
          <w:szCs w:val="24"/>
        </w:rPr>
        <w:t>1.4 Purpose of the Stud</w:t>
      </w:r>
      <w:r>
        <w:rPr>
          <w:rFonts w:hint="default" w:ascii="Times New Roman" w:hAnsi="Times New Roman" w:cs="Times New Roman"/>
          <w:b/>
          <w:bCs/>
          <w:color w:val="auto"/>
          <w:sz w:val="24"/>
          <w:szCs w:val="24"/>
          <w:lang w:val="en-US"/>
        </w:rPr>
        <w:t>y</w:t>
      </w:r>
      <w:bookmarkEnd w:id="21"/>
    </w:p>
    <w:p w14:paraId="6FBFC184">
      <w:pPr>
        <w:spacing w:before="0" w:after="41" w:line="360" w:lineRule="auto"/>
        <w:rPr>
          <w:rFonts w:hint="default" w:ascii="Times New Roman" w:hAnsi="Times New Roman" w:eastAsia="SimSun" w:cs="Times New Roman"/>
          <w:b w:val="0"/>
          <w:bCs w:val="0"/>
          <w:color w:val="auto"/>
          <w:sz w:val="24"/>
          <w:szCs w:val="24"/>
        </w:rPr>
      </w:pPr>
      <w:r>
        <w:rPr>
          <w:rFonts w:hint="default" w:ascii="Times New Roman" w:hAnsi="Times New Roman" w:eastAsia="SimSun" w:cs="Times New Roman"/>
          <w:b w:val="0"/>
          <w:bCs w:val="0"/>
          <w:color w:val="auto"/>
          <w:sz w:val="24"/>
          <w:szCs w:val="24"/>
        </w:rPr>
        <w:t xml:space="preserve">The purpose of this study </w:t>
      </w:r>
      <w:r>
        <w:rPr>
          <w:rStyle w:val="18"/>
          <w:rFonts w:hint="default" w:ascii="Times New Roman" w:hAnsi="Times New Roman" w:eastAsia="SimSun" w:cs="Times New Roman"/>
          <w:b w:val="0"/>
          <w:bCs w:val="0"/>
          <w:color w:val="auto"/>
          <w:sz w:val="24"/>
          <w:szCs w:val="24"/>
        </w:rPr>
        <w:t>was</w:t>
      </w:r>
      <w:r>
        <w:rPr>
          <w:rFonts w:hint="default" w:ascii="Times New Roman" w:hAnsi="Times New Roman" w:eastAsia="SimSun" w:cs="Times New Roman"/>
          <w:b w:val="0"/>
          <w:bCs w:val="0"/>
          <w:color w:val="auto"/>
          <w:sz w:val="24"/>
          <w:szCs w:val="24"/>
        </w:rPr>
        <w:t xml:space="preserve"> to determine whether domestic chores </w:t>
      </w:r>
      <w:r>
        <w:rPr>
          <w:rStyle w:val="18"/>
          <w:rFonts w:hint="default" w:ascii="Times New Roman" w:hAnsi="Times New Roman" w:eastAsia="SimSun" w:cs="Times New Roman"/>
          <w:b w:val="0"/>
          <w:bCs w:val="0"/>
          <w:color w:val="auto"/>
          <w:sz w:val="24"/>
          <w:szCs w:val="24"/>
        </w:rPr>
        <w:t>contributed</w:t>
      </w:r>
      <w:r>
        <w:rPr>
          <w:rFonts w:hint="default" w:ascii="Times New Roman" w:hAnsi="Times New Roman" w:eastAsia="SimSun" w:cs="Times New Roman"/>
          <w:b w:val="0"/>
          <w:bCs w:val="0"/>
          <w:color w:val="auto"/>
          <w:sz w:val="24"/>
          <w:szCs w:val="24"/>
        </w:rPr>
        <w:t xml:space="preserve"> to the dropout rates of girls in public day junior schools in Lagdera Sub-County, Kenya. The study </w:t>
      </w:r>
      <w:r>
        <w:rPr>
          <w:rStyle w:val="18"/>
          <w:rFonts w:hint="default" w:ascii="Times New Roman" w:hAnsi="Times New Roman" w:eastAsia="SimSun" w:cs="Times New Roman"/>
          <w:b w:val="0"/>
          <w:bCs w:val="0"/>
          <w:color w:val="auto"/>
          <w:sz w:val="24"/>
          <w:szCs w:val="24"/>
        </w:rPr>
        <w:t>sought</w:t>
      </w:r>
      <w:r>
        <w:rPr>
          <w:rFonts w:hint="default" w:ascii="Times New Roman" w:hAnsi="Times New Roman" w:eastAsia="SimSun" w:cs="Times New Roman"/>
          <w:b w:val="0"/>
          <w:bCs w:val="0"/>
          <w:color w:val="auto"/>
          <w:sz w:val="24"/>
          <w:szCs w:val="24"/>
        </w:rPr>
        <w:t xml:space="preserve"> to understand the types of domestic responsibilities undertaken by girls, how these chores </w:t>
      </w:r>
      <w:r>
        <w:rPr>
          <w:rStyle w:val="18"/>
          <w:rFonts w:hint="default" w:ascii="Times New Roman" w:hAnsi="Times New Roman" w:eastAsia="SimSun" w:cs="Times New Roman"/>
          <w:b w:val="0"/>
          <w:bCs w:val="0"/>
          <w:color w:val="auto"/>
          <w:sz w:val="24"/>
          <w:szCs w:val="24"/>
        </w:rPr>
        <w:t>affected</w:t>
      </w:r>
      <w:r>
        <w:rPr>
          <w:rFonts w:hint="default" w:ascii="Times New Roman" w:hAnsi="Times New Roman" w:eastAsia="SimSun" w:cs="Times New Roman"/>
          <w:b w:val="0"/>
          <w:bCs w:val="0"/>
          <w:color w:val="auto"/>
          <w:sz w:val="24"/>
          <w:szCs w:val="24"/>
        </w:rPr>
        <w:t xml:space="preserve"> their school attendance and academic performance, and the extent to which parental sensitization and enforcement of child labour policies </w:t>
      </w:r>
      <w:r>
        <w:rPr>
          <w:rStyle w:val="18"/>
          <w:rFonts w:hint="default" w:ascii="Times New Roman" w:hAnsi="Times New Roman" w:eastAsia="SimSun" w:cs="Times New Roman"/>
          <w:b w:val="0"/>
          <w:bCs w:val="0"/>
          <w:color w:val="auto"/>
          <w:sz w:val="24"/>
          <w:szCs w:val="24"/>
        </w:rPr>
        <w:t>influenced</w:t>
      </w:r>
      <w:r>
        <w:rPr>
          <w:rFonts w:hint="default" w:ascii="Times New Roman" w:hAnsi="Times New Roman" w:eastAsia="SimSun" w:cs="Times New Roman"/>
          <w:b w:val="0"/>
          <w:bCs w:val="0"/>
          <w:color w:val="auto"/>
          <w:sz w:val="24"/>
          <w:szCs w:val="24"/>
        </w:rPr>
        <w:t xml:space="preserve"> their continuity in school. By examining these factors, the study </w:t>
      </w:r>
      <w:r>
        <w:rPr>
          <w:rStyle w:val="18"/>
          <w:rFonts w:hint="default" w:ascii="Times New Roman" w:hAnsi="Times New Roman" w:eastAsia="SimSun" w:cs="Times New Roman"/>
          <w:b w:val="0"/>
          <w:bCs w:val="0"/>
          <w:color w:val="auto"/>
          <w:sz w:val="24"/>
          <w:szCs w:val="24"/>
        </w:rPr>
        <w:t>aimed</w:t>
      </w:r>
      <w:r>
        <w:rPr>
          <w:rFonts w:hint="default" w:ascii="Times New Roman" w:hAnsi="Times New Roman" w:eastAsia="SimSun" w:cs="Times New Roman"/>
          <w:b w:val="0"/>
          <w:bCs w:val="0"/>
          <w:color w:val="auto"/>
          <w:sz w:val="24"/>
          <w:szCs w:val="24"/>
        </w:rPr>
        <w:t xml:space="preserve"> to provide insights that could inform interventions and policies to reduce girls’ school dropout and promote equitable access to education in the region.</w:t>
      </w:r>
    </w:p>
    <w:p w14:paraId="547EF09B">
      <w:pPr>
        <w:pStyle w:val="2"/>
        <w:bidi w:val="0"/>
        <w:spacing w:line="360" w:lineRule="auto"/>
        <w:jc w:val="both"/>
        <w:rPr>
          <w:rFonts w:hint="default" w:ascii="Times New Roman" w:hAnsi="Times New Roman" w:eastAsia="Times New Roman" w:cs="Times New Roman"/>
          <w:b/>
          <w:bCs/>
          <w:i w:val="0"/>
          <w:iCs w:val="0"/>
          <w:strike w:val="0"/>
          <w:outline w:val="0"/>
          <w:color w:val="auto"/>
          <w:spacing w:val="0"/>
          <w:w w:val="100"/>
          <w:position w:val="0"/>
          <w:sz w:val="24"/>
          <w:szCs w:val="24"/>
          <w:u w:val="none"/>
        </w:rPr>
      </w:pPr>
      <w:bookmarkStart w:id="22" w:name="_Toc29383"/>
      <w:r>
        <w:rPr>
          <w:rFonts w:hint="default" w:ascii="Times New Roman" w:hAnsi="Times New Roman" w:cs="Times New Roman"/>
          <w:b/>
          <w:bCs/>
          <w:color w:val="auto"/>
          <w:sz w:val="24"/>
          <w:szCs w:val="24"/>
        </w:rPr>
        <w:t>1.5 Research Objectives</w:t>
      </w:r>
      <w:bookmarkEnd w:id="22"/>
    </w:p>
    <w:p w14:paraId="703F80B4">
      <w:pPr>
        <w:numPr>
          <w:ilvl w:val="0"/>
          <w:numId w:val="0"/>
        </w:numPr>
        <w:tabs>
          <w:tab w:val="left" w:pos="3674"/>
        </w:tabs>
        <w:spacing w:line="360" w:lineRule="auto"/>
        <w:ind w:leftChars="0"/>
        <w:rPr>
          <w:rFonts w:hint="default" w:ascii="Times New Roman" w:hAnsi="Times New Roman" w:eastAsia="SimSun" w:cs="Times New Roman"/>
          <w:b w:val="0"/>
          <w:bCs w:val="0"/>
          <w:color w:val="auto"/>
          <w:sz w:val="24"/>
          <w:szCs w:val="24"/>
        </w:rPr>
      </w:pPr>
      <w:r>
        <w:rPr>
          <w:rFonts w:hint="default" w:ascii="Times New Roman" w:hAnsi="Times New Roman" w:eastAsia="SimSun" w:cs="Times New Roman"/>
          <w:b w:val="0"/>
          <w:bCs w:val="0"/>
          <w:color w:val="auto"/>
          <w:sz w:val="24"/>
          <w:szCs w:val="24"/>
        </w:rPr>
        <w:t xml:space="preserve">The study </w:t>
      </w:r>
      <w:r>
        <w:rPr>
          <w:rStyle w:val="18"/>
          <w:rFonts w:hint="default" w:ascii="Times New Roman" w:hAnsi="Times New Roman" w:eastAsia="SimSun" w:cs="Times New Roman"/>
          <w:b w:val="0"/>
          <w:bCs w:val="0"/>
          <w:color w:val="auto"/>
          <w:sz w:val="24"/>
          <w:szCs w:val="24"/>
        </w:rPr>
        <w:t>was guided</w:t>
      </w:r>
      <w:r>
        <w:rPr>
          <w:rFonts w:hint="default" w:ascii="Times New Roman" w:hAnsi="Times New Roman" w:eastAsia="SimSun" w:cs="Times New Roman"/>
          <w:b w:val="0"/>
          <w:bCs w:val="0"/>
          <w:color w:val="auto"/>
          <w:sz w:val="24"/>
          <w:szCs w:val="24"/>
        </w:rPr>
        <w:t xml:space="preserve"> by the following objectives:</w:t>
      </w:r>
    </w:p>
    <w:p w14:paraId="5E1F379F">
      <w:pPr>
        <w:numPr>
          <w:ilvl w:val="0"/>
          <w:numId w:val="1"/>
        </w:numPr>
        <w:tabs>
          <w:tab w:val="left" w:pos="3674"/>
          <w:tab w:val="clear" w:pos="425"/>
        </w:tabs>
        <w:spacing w:line="360" w:lineRule="auto"/>
        <w:ind w:left="425" w:leftChars="0" w:hanging="425" w:firstLineChars="0"/>
        <w:rPr>
          <w:rFonts w:hint="default" w:ascii="Times New Roman" w:hAnsi="Times New Roman" w:eastAsia="SimSun" w:cs="Times New Roman"/>
          <w:b w:val="0"/>
          <w:bCs w:val="0"/>
          <w:color w:val="auto"/>
          <w:sz w:val="24"/>
          <w:szCs w:val="24"/>
        </w:rPr>
      </w:pPr>
      <w:r>
        <w:rPr>
          <w:rStyle w:val="18"/>
          <w:rFonts w:hint="default" w:ascii="Times New Roman" w:hAnsi="Times New Roman" w:eastAsia="SimSun" w:cs="Times New Roman"/>
          <w:b w:val="0"/>
          <w:bCs w:val="0"/>
          <w:color w:val="auto"/>
          <w:sz w:val="24"/>
          <w:szCs w:val="24"/>
        </w:rPr>
        <w:t>To examine</w:t>
      </w:r>
      <w:r>
        <w:rPr>
          <w:rFonts w:hint="default" w:ascii="Times New Roman" w:hAnsi="Times New Roman" w:eastAsia="SimSun" w:cs="Times New Roman"/>
          <w:b w:val="0"/>
          <w:bCs w:val="0"/>
          <w:color w:val="auto"/>
          <w:sz w:val="24"/>
          <w:szCs w:val="24"/>
        </w:rPr>
        <w:t xml:space="preserve"> the types of domestic chores and girls' dropout rates in junior schools in Lagdera Sub-County.</w:t>
      </w:r>
    </w:p>
    <w:p w14:paraId="40728EAB">
      <w:pPr>
        <w:numPr>
          <w:ilvl w:val="0"/>
          <w:numId w:val="1"/>
        </w:numPr>
        <w:tabs>
          <w:tab w:val="left" w:pos="3674"/>
          <w:tab w:val="clear" w:pos="425"/>
        </w:tabs>
        <w:spacing w:line="360" w:lineRule="auto"/>
        <w:ind w:left="425" w:leftChars="0" w:hanging="425" w:firstLineChars="0"/>
        <w:rPr>
          <w:rFonts w:hint="default" w:ascii="Times New Roman" w:hAnsi="Times New Roman" w:eastAsia="SimSun" w:cs="Times New Roman"/>
          <w:b w:val="0"/>
          <w:bCs w:val="0"/>
          <w:color w:val="auto"/>
          <w:sz w:val="24"/>
          <w:szCs w:val="24"/>
        </w:rPr>
      </w:pPr>
      <w:r>
        <w:rPr>
          <w:rStyle w:val="18"/>
          <w:rFonts w:hint="default" w:ascii="Times New Roman" w:hAnsi="Times New Roman" w:eastAsia="SimSun" w:cs="Times New Roman"/>
          <w:b w:val="0"/>
          <w:bCs w:val="0"/>
          <w:color w:val="auto"/>
          <w:sz w:val="24"/>
          <w:szCs w:val="24"/>
        </w:rPr>
        <w:t>To assess</w:t>
      </w:r>
      <w:r>
        <w:rPr>
          <w:rFonts w:hint="default" w:ascii="Times New Roman" w:hAnsi="Times New Roman" w:eastAsia="SimSun" w:cs="Times New Roman"/>
          <w:b w:val="0"/>
          <w:bCs w:val="0"/>
          <w:color w:val="auto"/>
          <w:sz w:val="24"/>
          <w:szCs w:val="24"/>
        </w:rPr>
        <w:t xml:space="preserve"> the effects of domestic chores on girls' dropout rates in junior schools in Lagdera Sub-County.</w:t>
      </w:r>
    </w:p>
    <w:p w14:paraId="40B996FE">
      <w:pPr>
        <w:numPr>
          <w:ilvl w:val="0"/>
          <w:numId w:val="1"/>
        </w:numPr>
        <w:tabs>
          <w:tab w:val="left" w:pos="3674"/>
          <w:tab w:val="clear" w:pos="425"/>
        </w:tabs>
        <w:spacing w:line="360" w:lineRule="auto"/>
        <w:ind w:left="425" w:leftChars="0" w:hanging="425" w:firstLineChars="0"/>
        <w:rPr>
          <w:rFonts w:hint="default" w:ascii="Times New Roman" w:hAnsi="Times New Roman" w:eastAsia="SimSun" w:cs="Times New Roman"/>
          <w:b w:val="0"/>
          <w:bCs w:val="0"/>
          <w:color w:val="auto"/>
          <w:sz w:val="24"/>
          <w:szCs w:val="24"/>
        </w:rPr>
      </w:pPr>
      <w:r>
        <w:rPr>
          <w:rStyle w:val="18"/>
          <w:rFonts w:hint="default" w:ascii="Times New Roman" w:hAnsi="Times New Roman" w:eastAsia="SimSun" w:cs="Times New Roman"/>
          <w:b w:val="0"/>
          <w:bCs w:val="0"/>
          <w:color w:val="auto"/>
          <w:sz w:val="24"/>
          <w:szCs w:val="24"/>
        </w:rPr>
        <w:t>To assess</w:t>
      </w:r>
      <w:r>
        <w:rPr>
          <w:rFonts w:hint="default" w:ascii="Times New Roman" w:hAnsi="Times New Roman" w:eastAsia="SimSun" w:cs="Times New Roman"/>
          <w:b w:val="0"/>
          <w:bCs w:val="0"/>
          <w:color w:val="auto"/>
          <w:sz w:val="24"/>
          <w:szCs w:val="24"/>
        </w:rPr>
        <w:t xml:space="preserve"> parental sensitization and girls' dropout rates in junior schools in Lagdera Sub-County.</w:t>
      </w:r>
    </w:p>
    <w:p w14:paraId="74693ED5">
      <w:pPr>
        <w:numPr>
          <w:ilvl w:val="0"/>
          <w:numId w:val="1"/>
        </w:numPr>
        <w:tabs>
          <w:tab w:val="left" w:pos="3674"/>
          <w:tab w:val="clear" w:pos="425"/>
        </w:tabs>
        <w:spacing w:line="360" w:lineRule="auto"/>
        <w:ind w:left="425" w:leftChars="0" w:hanging="425" w:firstLineChars="0"/>
        <w:rPr>
          <w:rFonts w:hint="default" w:ascii="Times New Roman" w:hAnsi="Times New Roman" w:eastAsia="SimSun" w:cs="Times New Roman"/>
          <w:b w:val="0"/>
          <w:bCs w:val="0"/>
          <w:color w:val="auto"/>
          <w:sz w:val="24"/>
          <w:szCs w:val="24"/>
        </w:rPr>
      </w:pPr>
      <w:r>
        <w:rPr>
          <w:rStyle w:val="18"/>
          <w:rFonts w:hint="default" w:ascii="Times New Roman" w:hAnsi="Times New Roman" w:eastAsia="SimSun" w:cs="Times New Roman"/>
          <w:b w:val="0"/>
          <w:bCs w:val="0"/>
          <w:color w:val="auto"/>
          <w:sz w:val="24"/>
          <w:szCs w:val="24"/>
        </w:rPr>
        <w:t>To evaluate</w:t>
      </w:r>
      <w:r>
        <w:rPr>
          <w:rFonts w:hint="default" w:ascii="Times New Roman" w:hAnsi="Times New Roman" w:eastAsia="SimSun" w:cs="Times New Roman"/>
          <w:b w:val="0"/>
          <w:bCs w:val="0"/>
          <w:color w:val="auto"/>
          <w:sz w:val="24"/>
          <w:szCs w:val="24"/>
        </w:rPr>
        <w:t xml:space="preserve"> the enforcement of child labour policies and the dropout rates of girls in junior schools in Lagdera Sub-County.</w:t>
      </w:r>
    </w:p>
    <w:p w14:paraId="0FCA915D">
      <w:pPr>
        <w:pStyle w:val="2"/>
        <w:bidi w:val="0"/>
        <w:spacing w:line="360" w:lineRule="auto"/>
        <w:jc w:val="both"/>
        <w:rPr>
          <w:rFonts w:hint="default" w:ascii="Times New Roman" w:hAnsi="Times New Roman" w:cs="Times New Roman"/>
          <w:b/>
          <w:bCs/>
          <w:color w:val="auto"/>
          <w:sz w:val="24"/>
          <w:szCs w:val="24"/>
        </w:rPr>
      </w:pPr>
      <w:bookmarkStart w:id="23" w:name="_Toc15352"/>
      <w:r>
        <w:rPr>
          <w:rFonts w:hint="default" w:ascii="Times New Roman" w:hAnsi="Times New Roman" w:cs="Times New Roman"/>
          <w:b/>
          <w:bCs/>
          <w:color w:val="auto"/>
          <w:sz w:val="24"/>
          <w:szCs w:val="24"/>
        </w:rPr>
        <w:t>1.6 Research Questions</w:t>
      </w:r>
      <w:bookmarkEnd w:id="20"/>
      <w:bookmarkEnd w:id="23"/>
      <w:bookmarkStart w:id="24" w:name="_page_61_0"/>
    </w:p>
    <w:p w14:paraId="229C4F10">
      <w:pPr>
        <w:pStyle w:val="2"/>
        <w:numPr>
          <w:ilvl w:val="0"/>
          <w:numId w:val="2"/>
        </w:numPr>
        <w:bidi w:val="0"/>
        <w:spacing w:line="360" w:lineRule="auto"/>
        <w:ind w:left="425" w:leftChars="0" w:hanging="425" w:firstLineChars="0"/>
        <w:jc w:val="both"/>
        <w:rPr>
          <w:rFonts w:hint="default" w:ascii="Times New Roman" w:hAnsi="Times New Roman" w:eastAsia="SimSun" w:cs="Times New Roman"/>
          <w:b w:val="0"/>
          <w:bCs w:val="0"/>
          <w:color w:val="auto"/>
          <w:sz w:val="24"/>
          <w:szCs w:val="24"/>
        </w:rPr>
      </w:pPr>
      <w:bookmarkStart w:id="25" w:name="_Toc30043"/>
      <w:r>
        <w:rPr>
          <w:rFonts w:hint="default" w:ascii="Times New Roman" w:hAnsi="Times New Roman" w:eastAsia="SimSun" w:cs="Times New Roman"/>
          <w:b w:val="0"/>
          <w:bCs w:val="0"/>
          <w:color w:val="auto"/>
          <w:sz w:val="24"/>
          <w:szCs w:val="24"/>
        </w:rPr>
        <w:t xml:space="preserve">What types of domestic chores </w:t>
      </w:r>
      <w:r>
        <w:rPr>
          <w:rStyle w:val="18"/>
          <w:rFonts w:hint="default" w:ascii="Times New Roman" w:hAnsi="Times New Roman" w:eastAsia="SimSun" w:cs="Times New Roman"/>
          <w:b w:val="0"/>
          <w:bCs w:val="0"/>
          <w:color w:val="auto"/>
          <w:sz w:val="24"/>
          <w:szCs w:val="24"/>
        </w:rPr>
        <w:t>were</w:t>
      </w:r>
      <w:r>
        <w:rPr>
          <w:rFonts w:hint="default" w:ascii="Times New Roman" w:hAnsi="Times New Roman" w:eastAsia="SimSun" w:cs="Times New Roman"/>
          <w:b w:val="0"/>
          <w:bCs w:val="0"/>
          <w:color w:val="auto"/>
          <w:sz w:val="24"/>
          <w:szCs w:val="24"/>
        </w:rPr>
        <w:t xml:space="preserve"> commonly assigned to girls in public day junior schools in Lagdera Sub-County?</w:t>
      </w:r>
      <w:bookmarkEnd w:id="25"/>
    </w:p>
    <w:p w14:paraId="5BEDA60D">
      <w:pPr>
        <w:pStyle w:val="2"/>
        <w:numPr>
          <w:ilvl w:val="0"/>
          <w:numId w:val="2"/>
        </w:numPr>
        <w:bidi w:val="0"/>
        <w:spacing w:line="360" w:lineRule="auto"/>
        <w:ind w:left="425" w:leftChars="0" w:hanging="425" w:firstLineChars="0"/>
        <w:jc w:val="both"/>
        <w:rPr>
          <w:rFonts w:hint="default" w:ascii="Times New Roman" w:hAnsi="Times New Roman" w:eastAsia="SimSun" w:cs="Times New Roman"/>
          <w:b w:val="0"/>
          <w:bCs w:val="0"/>
          <w:color w:val="auto"/>
          <w:sz w:val="24"/>
          <w:szCs w:val="24"/>
        </w:rPr>
      </w:pPr>
      <w:bookmarkStart w:id="26" w:name="_Toc22524"/>
      <w:r>
        <w:rPr>
          <w:rFonts w:hint="default" w:ascii="Times New Roman" w:hAnsi="Times New Roman" w:eastAsia="SimSun" w:cs="Times New Roman"/>
          <w:b w:val="0"/>
          <w:bCs w:val="0"/>
          <w:color w:val="auto"/>
          <w:sz w:val="24"/>
          <w:szCs w:val="24"/>
        </w:rPr>
        <w:t xml:space="preserve">How did domestic chores </w:t>
      </w:r>
      <w:r>
        <w:rPr>
          <w:rStyle w:val="18"/>
          <w:rFonts w:hint="default" w:ascii="Times New Roman" w:hAnsi="Times New Roman" w:eastAsia="SimSun" w:cs="Times New Roman"/>
          <w:b w:val="0"/>
          <w:bCs w:val="0"/>
          <w:color w:val="auto"/>
          <w:sz w:val="24"/>
          <w:szCs w:val="24"/>
        </w:rPr>
        <w:t>affect</w:t>
      </w:r>
      <w:r>
        <w:rPr>
          <w:rFonts w:hint="default" w:ascii="Times New Roman" w:hAnsi="Times New Roman" w:eastAsia="SimSun" w:cs="Times New Roman"/>
          <w:b w:val="0"/>
          <w:bCs w:val="0"/>
          <w:color w:val="auto"/>
          <w:sz w:val="24"/>
          <w:szCs w:val="24"/>
        </w:rPr>
        <w:t xml:space="preserve"> girls’ school attendance, academic performance, and dropout rates in Lagdera Sub-County?</w:t>
      </w:r>
      <w:bookmarkEnd w:id="26"/>
    </w:p>
    <w:p w14:paraId="4C8E5100">
      <w:pPr>
        <w:pStyle w:val="2"/>
        <w:numPr>
          <w:ilvl w:val="0"/>
          <w:numId w:val="2"/>
        </w:numPr>
        <w:bidi w:val="0"/>
        <w:spacing w:line="360" w:lineRule="auto"/>
        <w:ind w:left="425" w:leftChars="0" w:hanging="425" w:firstLineChars="0"/>
        <w:jc w:val="both"/>
        <w:rPr>
          <w:rFonts w:hint="default" w:ascii="Times New Roman" w:hAnsi="Times New Roman" w:eastAsia="SimSun" w:cs="Times New Roman"/>
          <w:b w:val="0"/>
          <w:bCs w:val="0"/>
          <w:color w:val="auto"/>
          <w:sz w:val="24"/>
          <w:szCs w:val="24"/>
        </w:rPr>
      </w:pPr>
      <w:bookmarkStart w:id="27" w:name="_Toc23215"/>
      <w:r>
        <w:rPr>
          <w:rFonts w:hint="default" w:ascii="Times New Roman" w:hAnsi="Times New Roman" w:eastAsia="SimSun" w:cs="Times New Roman"/>
          <w:b w:val="0"/>
          <w:bCs w:val="0"/>
          <w:color w:val="auto"/>
          <w:sz w:val="24"/>
          <w:szCs w:val="24"/>
        </w:rPr>
        <w:t xml:space="preserve">What </w:t>
      </w:r>
      <w:r>
        <w:rPr>
          <w:rStyle w:val="18"/>
          <w:rFonts w:hint="default" w:ascii="Times New Roman" w:hAnsi="Times New Roman" w:eastAsia="SimSun" w:cs="Times New Roman"/>
          <w:b w:val="0"/>
          <w:bCs w:val="0"/>
          <w:color w:val="auto"/>
          <w:sz w:val="24"/>
          <w:szCs w:val="24"/>
        </w:rPr>
        <w:t>was</w:t>
      </w:r>
      <w:r>
        <w:rPr>
          <w:rFonts w:hint="default" w:ascii="Times New Roman" w:hAnsi="Times New Roman" w:eastAsia="SimSun" w:cs="Times New Roman"/>
          <w:b w:val="0"/>
          <w:bCs w:val="0"/>
          <w:color w:val="auto"/>
          <w:sz w:val="24"/>
          <w:szCs w:val="24"/>
        </w:rPr>
        <w:t xml:space="preserve"> the level of parental awareness regarding the impact of domestic chores on girls’ education in Lagdera Sub-County?</w:t>
      </w:r>
      <w:bookmarkEnd w:id="27"/>
    </w:p>
    <w:p w14:paraId="4E015E3E">
      <w:pPr>
        <w:pStyle w:val="2"/>
        <w:numPr>
          <w:ilvl w:val="0"/>
          <w:numId w:val="2"/>
        </w:numPr>
        <w:bidi w:val="0"/>
        <w:spacing w:line="360" w:lineRule="auto"/>
        <w:ind w:left="425" w:leftChars="0" w:hanging="425" w:firstLineChars="0"/>
        <w:jc w:val="both"/>
        <w:rPr>
          <w:rFonts w:hint="default" w:ascii="Times New Roman" w:hAnsi="Times New Roman" w:eastAsia="SimSun" w:cs="Times New Roman"/>
          <w:b w:val="0"/>
          <w:bCs w:val="0"/>
          <w:color w:val="auto"/>
          <w:sz w:val="24"/>
          <w:szCs w:val="24"/>
        </w:rPr>
      </w:pPr>
      <w:bookmarkStart w:id="28" w:name="_Toc3590"/>
      <w:r>
        <w:rPr>
          <w:rFonts w:hint="default" w:ascii="Times New Roman" w:hAnsi="Times New Roman" w:eastAsia="SimSun" w:cs="Times New Roman"/>
          <w:b w:val="0"/>
          <w:bCs w:val="0"/>
          <w:color w:val="auto"/>
          <w:sz w:val="24"/>
          <w:szCs w:val="24"/>
        </w:rPr>
        <w:t xml:space="preserve">How effectively </w:t>
      </w:r>
      <w:r>
        <w:rPr>
          <w:rStyle w:val="18"/>
          <w:rFonts w:hint="default" w:ascii="Times New Roman" w:hAnsi="Times New Roman" w:eastAsia="SimSun" w:cs="Times New Roman"/>
          <w:b w:val="0"/>
          <w:bCs w:val="0"/>
          <w:color w:val="auto"/>
          <w:sz w:val="24"/>
          <w:szCs w:val="24"/>
        </w:rPr>
        <w:t>were</w:t>
      </w:r>
      <w:r>
        <w:rPr>
          <w:rFonts w:hint="default" w:ascii="Times New Roman" w:hAnsi="Times New Roman" w:eastAsia="SimSun" w:cs="Times New Roman"/>
          <w:b w:val="0"/>
          <w:bCs w:val="0"/>
          <w:color w:val="auto"/>
          <w:sz w:val="24"/>
          <w:szCs w:val="24"/>
        </w:rPr>
        <w:t xml:space="preserve"> child protection and labour policies enforced in relation to girls’ dropout rates in public day junior schools in Lagdera Sub-County?</w:t>
      </w:r>
      <w:bookmarkEnd w:id="28"/>
    </w:p>
    <w:p w14:paraId="1603C43A">
      <w:pPr>
        <w:pStyle w:val="2"/>
        <w:bidi w:val="0"/>
        <w:spacing w:line="360" w:lineRule="auto"/>
        <w:jc w:val="both"/>
        <w:rPr>
          <w:rFonts w:hint="default" w:ascii="Times New Roman" w:hAnsi="Times New Roman" w:cs="Times New Roman"/>
          <w:b/>
          <w:bCs/>
          <w:color w:val="auto"/>
          <w:sz w:val="24"/>
          <w:szCs w:val="24"/>
        </w:rPr>
      </w:pPr>
      <w:bookmarkStart w:id="29" w:name="_Toc20509"/>
      <w:r>
        <w:rPr>
          <w:rFonts w:hint="default" w:ascii="Times New Roman" w:hAnsi="Times New Roman" w:cs="Times New Roman"/>
          <w:b/>
          <w:bCs/>
          <w:color w:val="auto"/>
          <w:sz w:val="24"/>
          <w:szCs w:val="24"/>
        </w:rPr>
        <w:t>1.7 Hypotheses of the Study</w:t>
      </w:r>
      <w:bookmarkEnd w:id="29"/>
    </w:p>
    <w:p w14:paraId="6E4CF6BD">
      <w:pPr>
        <w:widowControl w:val="0"/>
        <w:numPr>
          <w:ilvl w:val="0"/>
          <w:numId w:val="3"/>
        </w:numPr>
        <w:spacing w:before="0" w:after="0" w:line="360" w:lineRule="auto"/>
        <w:ind w:left="425" w:leftChars="0" w:right="-20" w:hanging="425" w:firstLineChars="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SimSun" w:cs="Times New Roman"/>
          <w:b w:val="0"/>
          <w:bCs w:val="0"/>
          <w:color w:val="auto"/>
          <w:sz w:val="24"/>
          <w:szCs w:val="24"/>
        </w:rPr>
        <w:t xml:space="preserve">H₀₁: There </w:t>
      </w:r>
      <w:r>
        <w:rPr>
          <w:rStyle w:val="18"/>
          <w:rFonts w:hint="default" w:ascii="Times New Roman" w:hAnsi="Times New Roman" w:eastAsia="SimSun" w:cs="Times New Roman"/>
          <w:b w:val="0"/>
          <w:bCs w:val="0"/>
          <w:color w:val="auto"/>
          <w:sz w:val="24"/>
          <w:szCs w:val="24"/>
        </w:rPr>
        <w:t>was</w:t>
      </w:r>
      <w:r>
        <w:rPr>
          <w:rFonts w:hint="default" w:ascii="Times New Roman" w:hAnsi="Times New Roman" w:eastAsia="SimSun" w:cs="Times New Roman"/>
          <w:b w:val="0"/>
          <w:bCs w:val="0"/>
          <w:color w:val="auto"/>
          <w:sz w:val="24"/>
          <w:szCs w:val="24"/>
        </w:rPr>
        <w:t xml:space="preserve"> no significant relationship between the types of domestic chores assigned to girls and their dropout rate in public day junior schools in Lagdera Sub-County</w:t>
      </w:r>
      <w:r>
        <w:rPr>
          <w:rFonts w:hint="default" w:ascii="Times New Roman" w:hAnsi="Times New Roman" w:eastAsia="SimSun" w:cs="Times New Roman"/>
          <w:b w:val="0"/>
          <w:bCs w:val="0"/>
          <w:color w:val="auto"/>
          <w:sz w:val="24"/>
          <w:szCs w:val="24"/>
          <w:lang w:val="en-US"/>
        </w:rPr>
        <w:t>.</w:t>
      </w:r>
    </w:p>
    <w:p w14:paraId="6E6E3244">
      <w:pPr>
        <w:widowControl w:val="0"/>
        <w:numPr>
          <w:ilvl w:val="0"/>
          <w:numId w:val="3"/>
        </w:numPr>
        <w:spacing w:before="0" w:after="0" w:line="360" w:lineRule="auto"/>
        <w:ind w:left="425" w:leftChars="0" w:right="-20" w:hanging="425" w:firstLineChars="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SimSun" w:cs="Times New Roman"/>
          <w:b w:val="0"/>
          <w:bCs w:val="0"/>
          <w:color w:val="auto"/>
          <w:sz w:val="24"/>
          <w:szCs w:val="24"/>
        </w:rPr>
        <w:t xml:space="preserve">H₀₂: Domestic chores </w:t>
      </w:r>
      <w:r>
        <w:rPr>
          <w:rStyle w:val="18"/>
          <w:rFonts w:hint="default" w:ascii="Times New Roman" w:hAnsi="Times New Roman" w:eastAsia="SimSun" w:cs="Times New Roman"/>
          <w:b w:val="0"/>
          <w:bCs w:val="0"/>
          <w:color w:val="auto"/>
          <w:sz w:val="24"/>
          <w:szCs w:val="24"/>
        </w:rPr>
        <w:t>had</w:t>
      </w:r>
      <w:r>
        <w:rPr>
          <w:rFonts w:hint="default" w:ascii="Times New Roman" w:hAnsi="Times New Roman" w:eastAsia="SimSun" w:cs="Times New Roman"/>
          <w:b w:val="0"/>
          <w:bCs w:val="0"/>
          <w:color w:val="auto"/>
          <w:sz w:val="24"/>
          <w:szCs w:val="24"/>
        </w:rPr>
        <w:t xml:space="preserve"> no significant effect on girls’ school attendance and academic performance in Lagdera Sub-County.</w:t>
      </w:r>
    </w:p>
    <w:p w14:paraId="4223F557">
      <w:pPr>
        <w:widowControl w:val="0"/>
        <w:numPr>
          <w:ilvl w:val="0"/>
          <w:numId w:val="3"/>
        </w:numPr>
        <w:spacing w:before="0" w:after="0" w:line="360" w:lineRule="auto"/>
        <w:ind w:left="425" w:leftChars="0" w:right="-20" w:hanging="425" w:firstLineChars="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SimSun" w:cs="Times New Roman"/>
          <w:b w:val="0"/>
          <w:bCs w:val="0"/>
          <w:color w:val="auto"/>
          <w:sz w:val="24"/>
          <w:szCs w:val="24"/>
        </w:rPr>
        <w:t xml:space="preserve">H₀₃: Parental sensitization </w:t>
      </w:r>
      <w:r>
        <w:rPr>
          <w:rStyle w:val="18"/>
          <w:rFonts w:hint="default" w:ascii="Times New Roman" w:hAnsi="Times New Roman" w:eastAsia="SimSun" w:cs="Times New Roman"/>
          <w:b w:val="0"/>
          <w:bCs w:val="0"/>
          <w:color w:val="auto"/>
          <w:sz w:val="24"/>
          <w:szCs w:val="24"/>
        </w:rPr>
        <w:t>had</w:t>
      </w:r>
      <w:r>
        <w:rPr>
          <w:rFonts w:hint="default" w:ascii="Times New Roman" w:hAnsi="Times New Roman" w:eastAsia="SimSun" w:cs="Times New Roman"/>
          <w:b w:val="0"/>
          <w:bCs w:val="0"/>
          <w:color w:val="auto"/>
          <w:sz w:val="24"/>
          <w:szCs w:val="24"/>
        </w:rPr>
        <w:t xml:space="preserve"> no significant influence on girls’ dropout rates in public day junior schools in Lagdera Sub-County.</w:t>
      </w:r>
    </w:p>
    <w:p w14:paraId="6385AC36">
      <w:pPr>
        <w:widowControl w:val="0"/>
        <w:numPr>
          <w:ilvl w:val="0"/>
          <w:numId w:val="3"/>
        </w:numPr>
        <w:spacing w:before="0" w:after="0" w:line="360" w:lineRule="auto"/>
        <w:ind w:left="425" w:leftChars="0" w:right="-20" w:hanging="425" w:firstLineChars="0"/>
        <w:rPr>
          <w:rFonts w:hint="default" w:ascii="Times New Roman" w:hAnsi="Times New Roman" w:cs="Times New Roman"/>
          <w:b w:val="0"/>
          <w:bCs w:val="0"/>
          <w:color w:val="auto"/>
          <w:sz w:val="24"/>
          <w:szCs w:val="24"/>
        </w:rPr>
      </w:pPr>
      <w:r>
        <w:rPr>
          <w:rFonts w:hint="default" w:ascii="Times New Roman" w:hAnsi="Times New Roman" w:eastAsia="SimSun" w:cs="Times New Roman"/>
          <w:b w:val="0"/>
          <w:bCs w:val="0"/>
          <w:color w:val="auto"/>
          <w:sz w:val="24"/>
          <w:szCs w:val="24"/>
        </w:rPr>
        <w:t xml:space="preserve">H₀₄: Enforcement of child labour and education policies </w:t>
      </w:r>
      <w:r>
        <w:rPr>
          <w:rStyle w:val="18"/>
          <w:rFonts w:hint="default" w:ascii="Times New Roman" w:hAnsi="Times New Roman" w:eastAsia="SimSun" w:cs="Times New Roman"/>
          <w:b w:val="0"/>
          <w:bCs w:val="0"/>
          <w:color w:val="auto"/>
          <w:sz w:val="24"/>
          <w:szCs w:val="24"/>
        </w:rPr>
        <w:t>had</w:t>
      </w:r>
      <w:r>
        <w:rPr>
          <w:rFonts w:hint="default" w:ascii="Times New Roman" w:hAnsi="Times New Roman" w:eastAsia="SimSun" w:cs="Times New Roman"/>
          <w:b w:val="0"/>
          <w:bCs w:val="0"/>
          <w:color w:val="auto"/>
          <w:sz w:val="24"/>
          <w:szCs w:val="24"/>
        </w:rPr>
        <w:t xml:space="preserve"> no significant relationship with girls’ dropout rates in Lagdera Sub-County.</w:t>
      </w:r>
    </w:p>
    <w:p w14:paraId="1ABA8129">
      <w:pPr>
        <w:pStyle w:val="2"/>
        <w:bidi w:val="0"/>
        <w:spacing w:line="360" w:lineRule="auto"/>
        <w:jc w:val="both"/>
        <w:rPr>
          <w:rFonts w:hint="default" w:ascii="Times New Roman" w:hAnsi="Times New Roman" w:cs="Times New Roman"/>
          <w:b/>
          <w:bCs/>
          <w:color w:val="auto"/>
          <w:sz w:val="24"/>
          <w:szCs w:val="24"/>
        </w:rPr>
      </w:pPr>
      <w:bookmarkStart w:id="30" w:name="_Toc2609"/>
      <w:r>
        <w:rPr>
          <w:rFonts w:hint="default" w:ascii="Times New Roman" w:hAnsi="Times New Roman" w:cs="Times New Roman"/>
          <w:b/>
          <w:bCs/>
          <w:color w:val="auto"/>
          <w:sz w:val="24"/>
          <w:szCs w:val="24"/>
        </w:rPr>
        <w:t>1.8 Significance of the Study</w:t>
      </w:r>
      <w:bookmarkEnd w:id="30"/>
    </w:p>
    <w:bookmarkEnd w:id="24"/>
    <w:p w14:paraId="75B9637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bookmarkStart w:id="31" w:name="_page_64_0"/>
      <w:r>
        <w:rPr>
          <w:rFonts w:hint="default" w:ascii="Times New Roman" w:hAnsi="Times New Roman" w:cs="Times New Roman"/>
          <w:b w:val="0"/>
          <w:bCs w:val="0"/>
          <w:color w:val="auto"/>
          <w:sz w:val="24"/>
          <w:szCs w:val="24"/>
        </w:rPr>
        <w:t xml:space="preserve">The findings from this study </w:t>
      </w:r>
      <w:r>
        <w:rPr>
          <w:rStyle w:val="18"/>
          <w:rFonts w:hint="default" w:ascii="Times New Roman" w:hAnsi="Times New Roman" w:cs="Times New Roman"/>
          <w:b w:val="0"/>
          <w:bCs w:val="0"/>
          <w:color w:val="auto"/>
          <w:sz w:val="24"/>
          <w:szCs w:val="24"/>
        </w:rPr>
        <w:t>contributed</w:t>
      </w:r>
      <w:r>
        <w:rPr>
          <w:rFonts w:hint="default" w:ascii="Times New Roman" w:hAnsi="Times New Roman" w:cs="Times New Roman"/>
          <w:b w:val="0"/>
          <w:bCs w:val="0"/>
          <w:color w:val="auto"/>
          <w:sz w:val="24"/>
          <w:szCs w:val="24"/>
        </w:rPr>
        <w:t xml:space="preserve"> to a broader understanding of how domestic chores and household labour burdens </w:t>
      </w:r>
      <w:r>
        <w:rPr>
          <w:rStyle w:val="18"/>
          <w:rFonts w:hint="default" w:ascii="Times New Roman" w:hAnsi="Times New Roman" w:cs="Times New Roman"/>
          <w:b w:val="0"/>
          <w:bCs w:val="0"/>
          <w:color w:val="auto"/>
          <w:sz w:val="24"/>
          <w:szCs w:val="24"/>
        </w:rPr>
        <w:t>affected</w:t>
      </w:r>
      <w:r>
        <w:rPr>
          <w:rFonts w:hint="default" w:ascii="Times New Roman" w:hAnsi="Times New Roman" w:cs="Times New Roman"/>
          <w:b w:val="0"/>
          <w:bCs w:val="0"/>
          <w:color w:val="auto"/>
          <w:sz w:val="24"/>
          <w:szCs w:val="24"/>
        </w:rPr>
        <w:t xml:space="preserve"> girls’ education, especially in rural and pastoralist communities such as Lagdera Sub-County. Global evidence </w:t>
      </w:r>
      <w:r>
        <w:rPr>
          <w:rStyle w:val="18"/>
          <w:rFonts w:hint="default" w:ascii="Times New Roman" w:hAnsi="Times New Roman" w:cs="Times New Roman"/>
          <w:b w:val="0"/>
          <w:bCs w:val="0"/>
          <w:color w:val="auto"/>
          <w:sz w:val="24"/>
          <w:szCs w:val="24"/>
        </w:rPr>
        <w:t>showed</w:t>
      </w:r>
      <w:r>
        <w:rPr>
          <w:rFonts w:hint="default" w:ascii="Times New Roman" w:hAnsi="Times New Roman" w:cs="Times New Roman"/>
          <w:b w:val="0"/>
          <w:bCs w:val="0"/>
          <w:color w:val="auto"/>
          <w:sz w:val="24"/>
          <w:szCs w:val="24"/>
        </w:rPr>
        <w:t xml:space="preserve"> that girls between 5 and 14 years </w:t>
      </w:r>
      <w:r>
        <w:rPr>
          <w:rStyle w:val="18"/>
          <w:rFonts w:hint="default" w:ascii="Times New Roman" w:hAnsi="Times New Roman" w:cs="Times New Roman"/>
          <w:b w:val="0"/>
          <w:bCs w:val="0"/>
          <w:color w:val="auto"/>
          <w:sz w:val="24"/>
          <w:szCs w:val="24"/>
        </w:rPr>
        <w:t>spent</w:t>
      </w:r>
      <w:r>
        <w:rPr>
          <w:rFonts w:hint="default" w:ascii="Times New Roman" w:hAnsi="Times New Roman" w:cs="Times New Roman"/>
          <w:b w:val="0"/>
          <w:bCs w:val="0"/>
          <w:color w:val="auto"/>
          <w:sz w:val="24"/>
          <w:szCs w:val="24"/>
        </w:rPr>
        <w:t xml:space="preserve"> about 40 % more time on unpaid household chores such as cooking, cleaning, and water and firewood collection — compared to boys of the same age, which </w:t>
      </w:r>
      <w:r>
        <w:rPr>
          <w:rStyle w:val="18"/>
          <w:rFonts w:hint="default" w:ascii="Times New Roman" w:hAnsi="Times New Roman" w:cs="Times New Roman"/>
          <w:b w:val="0"/>
          <w:bCs w:val="0"/>
          <w:color w:val="auto"/>
          <w:sz w:val="24"/>
          <w:szCs w:val="24"/>
        </w:rPr>
        <w:t>reduced</w:t>
      </w:r>
      <w:r>
        <w:rPr>
          <w:rFonts w:hint="default" w:ascii="Times New Roman" w:hAnsi="Times New Roman" w:cs="Times New Roman"/>
          <w:b w:val="0"/>
          <w:bCs w:val="0"/>
          <w:color w:val="auto"/>
          <w:sz w:val="24"/>
          <w:szCs w:val="24"/>
        </w:rPr>
        <w:t xml:space="preserve"> their time for study and </w:t>
      </w:r>
      <w:r>
        <w:rPr>
          <w:rStyle w:val="18"/>
          <w:rFonts w:hint="default" w:ascii="Times New Roman" w:hAnsi="Times New Roman" w:cs="Times New Roman"/>
          <w:b w:val="0"/>
          <w:bCs w:val="0"/>
          <w:color w:val="auto"/>
          <w:sz w:val="24"/>
          <w:szCs w:val="24"/>
        </w:rPr>
        <w:t>increased</w:t>
      </w:r>
      <w:r>
        <w:rPr>
          <w:rFonts w:hint="default" w:ascii="Times New Roman" w:hAnsi="Times New Roman" w:cs="Times New Roman"/>
          <w:b w:val="0"/>
          <w:bCs w:val="0"/>
          <w:color w:val="auto"/>
          <w:sz w:val="24"/>
          <w:szCs w:val="24"/>
        </w:rPr>
        <w:t xml:space="preserve"> the risk of dropout (UNICEF, 2016). By documenting the specific types of chores and their direct link to school dropout in the local context, the study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empirical evidence that could inform local education stakeholders, policymakers, and community leaders. Such evidence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essential for designing targeted interventions, for example, community sensitization programmes or support systems, to reduce the domestic burden on girls and improve retention in junior schools. Ultimately, the study </w:t>
      </w:r>
      <w:r>
        <w:rPr>
          <w:rStyle w:val="18"/>
          <w:rFonts w:hint="default" w:ascii="Times New Roman" w:hAnsi="Times New Roman" w:cs="Times New Roman"/>
          <w:b w:val="0"/>
          <w:bCs w:val="0"/>
          <w:color w:val="auto"/>
          <w:sz w:val="24"/>
          <w:szCs w:val="24"/>
        </w:rPr>
        <w:t>contributed</w:t>
      </w:r>
      <w:r>
        <w:rPr>
          <w:rFonts w:hint="default" w:ascii="Times New Roman" w:hAnsi="Times New Roman" w:cs="Times New Roman"/>
          <w:b w:val="0"/>
          <w:bCs w:val="0"/>
          <w:color w:val="auto"/>
          <w:sz w:val="24"/>
          <w:szCs w:val="24"/>
        </w:rPr>
        <w:t xml:space="preserve"> to advancing gender equality in access to education within marginalized regions.</w:t>
      </w:r>
    </w:p>
    <w:p w14:paraId="4C2B0EA1">
      <w:pPr>
        <w:pStyle w:val="17"/>
        <w:keepNext w:val="0"/>
        <w:keepLines w:val="0"/>
        <w:widowControl/>
        <w:suppressLineNumbers w:val="0"/>
        <w:spacing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pPr>
      <w:r>
        <w:rPr>
          <w:rFonts w:hint="default" w:ascii="Times New Roman" w:hAnsi="Times New Roman" w:cs="Times New Roman"/>
          <w:b w:val="0"/>
          <w:bCs w:val="0"/>
          <w:color w:val="auto"/>
          <w:sz w:val="24"/>
          <w:szCs w:val="24"/>
        </w:rPr>
        <w:t xml:space="preserve">Moreover, the study’s insights </w:t>
      </w:r>
      <w:r>
        <w:rPr>
          <w:rStyle w:val="18"/>
          <w:rFonts w:hint="default" w:ascii="Times New Roman" w:hAnsi="Times New Roman" w:cs="Times New Roman"/>
          <w:b w:val="0"/>
          <w:bCs w:val="0"/>
          <w:color w:val="auto"/>
          <w:sz w:val="24"/>
          <w:szCs w:val="24"/>
        </w:rPr>
        <w:t>were</w:t>
      </w:r>
      <w:r>
        <w:rPr>
          <w:rFonts w:hint="default" w:ascii="Times New Roman" w:hAnsi="Times New Roman" w:cs="Times New Roman"/>
          <w:b w:val="0"/>
          <w:bCs w:val="0"/>
          <w:color w:val="auto"/>
          <w:sz w:val="24"/>
          <w:szCs w:val="24"/>
        </w:rPr>
        <w:t xml:space="preserve"> valuable for educational planners and county authorities in allocating resources and enforcing child labour and education policies. Since global data </w:t>
      </w:r>
      <w:r>
        <w:rPr>
          <w:rStyle w:val="18"/>
          <w:rFonts w:hint="default" w:ascii="Times New Roman" w:hAnsi="Times New Roman" w:cs="Times New Roman"/>
          <w:b w:val="0"/>
          <w:bCs w:val="0"/>
          <w:color w:val="auto"/>
          <w:sz w:val="24"/>
          <w:szCs w:val="24"/>
        </w:rPr>
        <w:t>showed</w:t>
      </w:r>
      <w:r>
        <w:rPr>
          <w:rFonts w:hint="default" w:ascii="Times New Roman" w:hAnsi="Times New Roman" w:cs="Times New Roman"/>
          <w:b w:val="0"/>
          <w:bCs w:val="0"/>
          <w:color w:val="auto"/>
          <w:sz w:val="24"/>
          <w:szCs w:val="24"/>
        </w:rPr>
        <w:t xml:space="preserve"> that unequal domestic burdens </w:t>
      </w:r>
      <w:r>
        <w:rPr>
          <w:rStyle w:val="18"/>
          <w:rFonts w:hint="default" w:ascii="Times New Roman" w:hAnsi="Times New Roman" w:cs="Times New Roman"/>
          <w:b w:val="0"/>
          <w:bCs w:val="0"/>
          <w:color w:val="auto"/>
          <w:sz w:val="24"/>
          <w:szCs w:val="24"/>
        </w:rPr>
        <w:t>hindered</w:t>
      </w:r>
      <w:r>
        <w:rPr>
          <w:rFonts w:hint="default" w:ascii="Times New Roman" w:hAnsi="Times New Roman" w:cs="Times New Roman"/>
          <w:b w:val="0"/>
          <w:bCs w:val="0"/>
          <w:color w:val="auto"/>
          <w:sz w:val="24"/>
          <w:szCs w:val="24"/>
        </w:rPr>
        <w:t xml:space="preserve"> girls’ educational attainment and thus perpetuated gender disparities (UNESCO, 2016), local evidence from Lagdera </w:t>
      </w:r>
      <w:r>
        <w:rPr>
          <w:rStyle w:val="18"/>
          <w:rFonts w:hint="default" w:ascii="Times New Roman" w:hAnsi="Times New Roman" w:cs="Times New Roman"/>
          <w:b w:val="0"/>
          <w:bCs w:val="0"/>
          <w:color w:val="auto"/>
          <w:sz w:val="24"/>
          <w:szCs w:val="24"/>
        </w:rPr>
        <w:t>strengthened</w:t>
      </w:r>
      <w:r>
        <w:rPr>
          <w:rFonts w:hint="default" w:ascii="Times New Roman" w:hAnsi="Times New Roman" w:cs="Times New Roman"/>
          <w:b w:val="0"/>
          <w:bCs w:val="0"/>
          <w:color w:val="auto"/>
          <w:sz w:val="24"/>
          <w:szCs w:val="24"/>
        </w:rPr>
        <w:t xml:space="preserve"> advocacy for policy change. The research also </w:t>
      </w:r>
      <w:r>
        <w:rPr>
          <w:rStyle w:val="18"/>
          <w:rFonts w:hint="default" w:ascii="Times New Roman" w:hAnsi="Times New Roman" w:cs="Times New Roman"/>
          <w:b w:val="0"/>
          <w:bCs w:val="0"/>
          <w:color w:val="auto"/>
          <w:sz w:val="24"/>
          <w:szCs w:val="24"/>
        </w:rPr>
        <w:t>encouraged</w:t>
      </w:r>
      <w:r>
        <w:rPr>
          <w:rFonts w:hint="default" w:ascii="Times New Roman" w:hAnsi="Times New Roman" w:cs="Times New Roman"/>
          <w:b w:val="0"/>
          <w:bCs w:val="0"/>
          <w:color w:val="auto"/>
          <w:sz w:val="24"/>
          <w:szCs w:val="24"/>
        </w:rPr>
        <w:t xml:space="preserve"> parental sensitization and community dialogues to re-evaluate gendered expectations about girls’ roles at home. In the school setting, administrators could </w:t>
      </w:r>
      <w:r>
        <w:rPr>
          <w:rStyle w:val="18"/>
          <w:rFonts w:hint="default" w:ascii="Times New Roman" w:hAnsi="Times New Roman" w:cs="Times New Roman"/>
          <w:b w:val="0"/>
          <w:bCs w:val="0"/>
          <w:color w:val="auto"/>
          <w:sz w:val="24"/>
          <w:szCs w:val="24"/>
        </w:rPr>
        <w:t>use</w:t>
      </w:r>
      <w:r>
        <w:rPr>
          <w:rFonts w:hint="default" w:ascii="Times New Roman" w:hAnsi="Times New Roman" w:cs="Times New Roman"/>
          <w:b w:val="0"/>
          <w:bCs w:val="0"/>
          <w:color w:val="auto"/>
          <w:sz w:val="24"/>
          <w:szCs w:val="24"/>
        </w:rPr>
        <w:t xml:space="preserve"> the findings to implement support measures such as flexible attendance policies or community-school partnerships to ease girls’ burden. In the long run, improved retention of girls in school </w:t>
      </w:r>
      <w:r>
        <w:rPr>
          <w:rStyle w:val="18"/>
          <w:rFonts w:hint="default" w:ascii="Times New Roman" w:hAnsi="Times New Roman" w:cs="Times New Roman"/>
          <w:b w:val="0"/>
          <w:bCs w:val="0"/>
          <w:color w:val="auto"/>
          <w:sz w:val="24"/>
          <w:szCs w:val="24"/>
        </w:rPr>
        <w:t>had</w:t>
      </w:r>
      <w:r>
        <w:rPr>
          <w:rFonts w:hint="default" w:ascii="Times New Roman" w:hAnsi="Times New Roman" w:cs="Times New Roman"/>
          <w:b w:val="0"/>
          <w:bCs w:val="0"/>
          <w:color w:val="auto"/>
          <w:sz w:val="24"/>
          <w:szCs w:val="24"/>
        </w:rPr>
        <w:t xml:space="preserve"> positive downstream effects, including better opportunities for girls’ empowerment, enhanced community development, and progress toward equitable education outcomes.</w:t>
      </w:r>
    </w:p>
    <w:p w14:paraId="3B2DA71B">
      <w:pPr>
        <w:pStyle w:val="2"/>
        <w:bidi w:val="0"/>
        <w:spacing w:line="360" w:lineRule="auto"/>
        <w:jc w:val="both"/>
        <w:rPr>
          <w:rFonts w:hint="default" w:ascii="Times New Roman" w:hAnsi="Times New Roman" w:eastAsia="Times New Roman" w:cs="Times New Roman"/>
          <w:b/>
          <w:bCs/>
          <w:i w:val="0"/>
          <w:iCs w:val="0"/>
          <w:strike w:val="0"/>
          <w:outline w:val="0"/>
          <w:color w:val="auto"/>
          <w:spacing w:val="0"/>
          <w:w w:val="100"/>
          <w:position w:val="0"/>
          <w:sz w:val="24"/>
          <w:szCs w:val="24"/>
          <w:u w:val="none"/>
          <w:lang w:val="en-US"/>
        </w:rPr>
      </w:pPr>
      <w:bookmarkStart w:id="32" w:name="_Toc23772"/>
      <w:r>
        <w:rPr>
          <w:rFonts w:hint="default" w:ascii="Times New Roman" w:hAnsi="Times New Roman" w:cs="Times New Roman"/>
          <w:b/>
          <w:bCs/>
          <w:color w:val="auto"/>
          <w:sz w:val="24"/>
          <w:szCs w:val="24"/>
        </w:rPr>
        <w:t>1.9 Theoretical Framework</w:t>
      </w:r>
      <w:bookmarkEnd w:id="32"/>
    </w:p>
    <w:bookmarkEnd w:id="31"/>
    <w:p w14:paraId="5A820152">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bookmarkStart w:id="33" w:name="_page_66_0"/>
      <w:r>
        <w:rPr>
          <w:rFonts w:hint="default" w:ascii="Times New Roman" w:hAnsi="Times New Roman" w:cs="Times New Roman"/>
          <w:b w:val="0"/>
          <w:bCs w:val="0"/>
          <w:color w:val="auto"/>
          <w:sz w:val="24"/>
          <w:szCs w:val="24"/>
        </w:rPr>
        <w:t xml:space="preserve">This study </w:t>
      </w:r>
      <w:r>
        <w:rPr>
          <w:rStyle w:val="18"/>
          <w:rFonts w:hint="default" w:ascii="Times New Roman" w:hAnsi="Times New Roman" w:cs="Times New Roman"/>
          <w:b w:val="0"/>
          <w:bCs w:val="0"/>
          <w:color w:val="auto"/>
          <w:sz w:val="24"/>
          <w:szCs w:val="24"/>
        </w:rPr>
        <w:t>was guided</w:t>
      </w:r>
      <w:r>
        <w:rPr>
          <w:rFonts w:hint="default" w:ascii="Times New Roman" w:hAnsi="Times New Roman" w:cs="Times New Roman"/>
          <w:b w:val="0"/>
          <w:bCs w:val="0"/>
          <w:color w:val="auto"/>
          <w:sz w:val="24"/>
          <w:szCs w:val="24"/>
        </w:rPr>
        <w:t xml:space="preserve"> by Social Learning Theory (Bandura, 1977), which </w:t>
      </w:r>
      <w:r>
        <w:rPr>
          <w:rStyle w:val="18"/>
          <w:rFonts w:hint="default" w:ascii="Times New Roman" w:hAnsi="Times New Roman" w:cs="Times New Roman"/>
          <w:b w:val="0"/>
          <w:bCs w:val="0"/>
          <w:color w:val="auto"/>
          <w:sz w:val="24"/>
          <w:szCs w:val="24"/>
        </w:rPr>
        <w:t>posited</w:t>
      </w:r>
      <w:r>
        <w:rPr>
          <w:rFonts w:hint="default" w:ascii="Times New Roman" w:hAnsi="Times New Roman" w:cs="Times New Roman"/>
          <w:b w:val="0"/>
          <w:bCs w:val="0"/>
          <w:color w:val="auto"/>
          <w:sz w:val="24"/>
          <w:szCs w:val="24"/>
        </w:rPr>
        <w:t xml:space="preserve"> that individuals </w:t>
      </w:r>
      <w:r>
        <w:rPr>
          <w:rStyle w:val="18"/>
          <w:rFonts w:hint="default" w:ascii="Times New Roman" w:hAnsi="Times New Roman" w:cs="Times New Roman"/>
          <w:b w:val="0"/>
          <w:bCs w:val="0"/>
          <w:color w:val="auto"/>
          <w:sz w:val="24"/>
          <w:szCs w:val="24"/>
        </w:rPr>
        <w:t>learned</w:t>
      </w:r>
      <w:r>
        <w:rPr>
          <w:rFonts w:hint="default" w:ascii="Times New Roman" w:hAnsi="Times New Roman" w:cs="Times New Roman"/>
          <w:b w:val="0"/>
          <w:bCs w:val="0"/>
          <w:color w:val="auto"/>
          <w:sz w:val="24"/>
          <w:szCs w:val="24"/>
        </w:rPr>
        <w:t xml:space="preserve"> behaviors through observation and imitation of others. In the context of girls’ education, children </w:t>
      </w:r>
      <w:r>
        <w:rPr>
          <w:rStyle w:val="18"/>
          <w:rFonts w:hint="default" w:ascii="Times New Roman" w:hAnsi="Times New Roman" w:cs="Times New Roman"/>
          <w:b w:val="0"/>
          <w:bCs w:val="0"/>
          <w:color w:val="auto"/>
          <w:sz w:val="24"/>
          <w:szCs w:val="24"/>
        </w:rPr>
        <w:t>observed</w:t>
      </w:r>
      <w:r>
        <w:rPr>
          <w:rFonts w:hint="default" w:ascii="Times New Roman" w:hAnsi="Times New Roman" w:cs="Times New Roman"/>
          <w:b w:val="0"/>
          <w:bCs w:val="0"/>
          <w:color w:val="auto"/>
          <w:sz w:val="24"/>
          <w:szCs w:val="24"/>
        </w:rPr>
        <w:t xml:space="preserve"> parental and community expectations regarding domestic chores, which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their attitudes toward schooling. When girls </w:t>
      </w:r>
      <w:r>
        <w:rPr>
          <w:rStyle w:val="18"/>
          <w:rFonts w:hint="default" w:ascii="Times New Roman" w:hAnsi="Times New Roman" w:cs="Times New Roman"/>
          <w:b w:val="0"/>
          <w:bCs w:val="0"/>
          <w:color w:val="auto"/>
          <w:sz w:val="24"/>
          <w:szCs w:val="24"/>
        </w:rPr>
        <w:t>internalized</w:t>
      </w:r>
      <w:r>
        <w:rPr>
          <w:rFonts w:hint="default" w:ascii="Times New Roman" w:hAnsi="Times New Roman" w:cs="Times New Roman"/>
          <w:b w:val="0"/>
          <w:bCs w:val="0"/>
          <w:color w:val="auto"/>
          <w:sz w:val="24"/>
          <w:szCs w:val="24"/>
        </w:rPr>
        <w:t xml:space="preserve"> the prioritization of household responsibilities over academic engagement, their participation in school </w:t>
      </w:r>
      <w:r>
        <w:rPr>
          <w:rStyle w:val="18"/>
          <w:rFonts w:hint="default" w:ascii="Times New Roman" w:hAnsi="Times New Roman" w:cs="Times New Roman"/>
          <w:b w:val="0"/>
          <w:bCs w:val="0"/>
          <w:color w:val="auto"/>
          <w:sz w:val="24"/>
          <w:szCs w:val="24"/>
        </w:rPr>
        <w:t>declined</w:t>
      </w:r>
      <w:r>
        <w:rPr>
          <w:rFonts w:hint="default" w:ascii="Times New Roman" w:hAnsi="Times New Roman" w:cs="Times New Roman"/>
          <w:b w:val="0"/>
          <w:bCs w:val="0"/>
          <w:color w:val="auto"/>
          <w:sz w:val="24"/>
          <w:szCs w:val="24"/>
        </w:rPr>
        <w:t xml:space="preserve">, leading to increased dropout rates. This theory </w:t>
      </w:r>
      <w:r>
        <w:rPr>
          <w:rStyle w:val="18"/>
          <w:rFonts w:hint="default" w:ascii="Times New Roman" w:hAnsi="Times New Roman" w:cs="Times New Roman"/>
          <w:b w:val="0"/>
          <w:bCs w:val="0"/>
          <w:color w:val="auto"/>
          <w:sz w:val="24"/>
          <w:szCs w:val="24"/>
        </w:rPr>
        <w:t>helped</w:t>
      </w:r>
      <w:r>
        <w:rPr>
          <w:rFonts w:hint="default" w:ascii="Times New Roman" w:hAnsi="Times New Roman" w:cs="Times New Roman"/>
          <w:b w:val="0"/>
          <w:bCs w:val="0"/>
          <w:color w:val="auto"/>
          <w:sz w:val="24"/>
          <w:szCs w:val="24"/>
        </w:rPr>
        <w:t xml:space="preserve"> explain how repeated exposure to gendered domestic roles </w:t>
      </w:r>
      <w:r>
        <w:rPr>
          <w:rStyle w:val="18"/>
          <w:rFonts w:hint="default" w:ascii="Times New Roman" w:hAnsi="Times New Roman" w:cs="Times New Roman"/>
          <w:b w:val="0"/>
          <w:bCs w:val="0"/>
          <w:color w:val="auto"/>
          <w:sz w:val="24"/>
          <w:szCs w:val="24"/>
        </w:rPr>
        <w:t>shaped</w:t>
      </w:r>
      <w:r>
        <w:rPr>
          <w:rFonts w:hint="default" w:ascii="Times New Roman" w:hAnsi="Times New Roman" w:cs="Times New Roman"/>
          <w:b w:val="0"/>
          <w:bCs w:val="0"/>
          <w:color w:val="auto"/>
          <w:sz w:val="24"/>
          <w:szCs w:val="24"/>
        </w:rPr>
        <w:t xml:space="preserve"> girls’ behavior and educational outcomes. By understanding these learned behaviors, interventions </w:t>
      </w:r>
      <w:r>
        <w:rPr>
          <w:rStyle w:val="18"/>
          <w:rFonts w:hint="default" w:ascii="Times New Roman" w:hAnsi="Times New Roman" w:cs="Times New Roman"/>
          <w:b w:val="0"/>
          <w:bCs w:val="0"/>
          <w:color w:val="auto"/>
          <w:sz w:val="24"/>
          <w:szCs w:val="24"/>
        </w:rPr>
        <w:t>could target</w:t>
      </w:r>
      <w:r>
        <w:rPr>
          <w:rFonts w:hint="default" w:ascii="Times New Roman" w:hAnsi="Times New Roman" w:cs="Times New Roman"/>
          <w:b w:val="0"/>
          <w:bCs w:val="0"/>
          <w:color w:val="auto"/>
          <w:sz w:val="24"/>
          <w:szCs w:val="24"/>
        </w:rPr>
        <w:t xml:space="preserve"> both parents and children to promote educational retention.</w:t>
      </w:r>
    </w:p>
    <w:p w14:paraId="37510275">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Bronfenbrenner’s Ecological Systems Theory (1979), Feminist Theory, and Human Capital Theory (Becker, 1964)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additional insight into the systemic and structural factors affecting girls’ schooling. Bronfenbrenner </w:t>
      </w:r>
      <w:r>
        <w:rPr>
          <w:rStyle w:val="18"/>
          <w:rFonts w:hint="default" w:ascii="Times New Roman" w:hAnsi="Times New Roman" w:cs="Times New Roman"/>
          <w:b w:val="0"/>
          <w:bCs w:val="0"/>
          <w:color w:val="auto"/>
          <w:sz w:val="24"/>
          <w:szCs w:val="24"/>
        </w:rPr>
        <w:t>highlighted</w:t>
      </w:r>
      <w:r>
        <w:rPr>
          <w:rFonts w:hint="default" w:ascii="Times New Roman" w:hAnsi="Times New Roman" w:cs="Times New Roman"/>
          <w:b w:val="0"/>
          <w:bCs w:val="0"/>
          <w:color w:val="auto"/>
          <w:sz w:val="24"/>
          <w:szCs w:val="24"/>
        </w:rPr>
        <w:t xml:space="preserve"> how interactions among the family, school, and community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educational participation, emphasizing the importance of supportive microsystems. Feminist Theory </w:t>
      </w:r>
      <w:r>
        <w:rPr>
          <w:rStyle w:val="18"/>
          <w:rFonts w:hint="default" w:ascii="Times New Roman" w:hAnsi="Times New Roman" w:cs="Times New Roman"/>
          <w:b w:val="0"/>
          <w:bCs w:val="0"/>
          <w:color w:val="auto"/>
          <w:sz w:val="24"/>
          <w:szCs w:val="24"/>
        </w:rPr>
        <w:t>drew</w:t>
      </w:r>
      <w:r>
        <w:rPr>
          <w:rFonts w:hint="default" w:ascii="Times New Roman" w:hAnsi="Times New Roman" w:cs="Times New Roman"/>
          <w:b w:val="0"/>
          <w:bCs w:val="0"/>
          <w:color w:val="auto"/>
          <w:sz w:val="24"/>
          <w:szCs w:val="24"/>
        </w:rPr>
        <w:t xml:space="preserve"> attention to gendered social norms that </w:t>
      </w:r>
      <w:r>
        <w:rPr>
          <w:rStyle w:val="18"/>
          <w:rFonts w:hint="default" w:ascii="Times New Roman" w:hAnsi="Times New Roman" w:cs="Times New Roman"/>
          <w:b w:val="0"/>
          <w:bCs w:val="0"/>
          <w:color w:val="auto"/>
          <w:sz w:val="24"/>
          <w:szCs w:val="24"/>
        </w:rPr>
        <w:t>assigned</w:t>
      </w:r>
      <w:r>
        <w:rPr>
          <w:rFonts w:hint="default" w:ascii="Times New Roman" w:hAnsi="Times New Roman" w:cs="Times New Roman"/>
          <w:b w:val="0"/>
          <w:bCs w:val="0"/>
          <w:color w:val="auto"/>
          <w:sz w:val="24"/>
          <w:szCs w:val="24"/>
        </w:rPr>
        <w:t xml:space="preserve"> domestic chores predominantly to girls, creating barriers to education and reinforcing inequality. Human Capital Theory </w:t>
      </w:r>
      <w:r>
        <w:rPr>
          <w:rStyle w:val="18"/>
          <w:rFonts w:hint="default" w:ascii="Times New Roman" w:hAnsi="Times New Roman" w:cs="Times New Roman"/>
          <w:b w:val="0"/>
          <w:bCs w:val="0"/>
          <w:color w:val="auto"/>
          <w:sz w:val="24"/>
          <w:szCs w:val="24"/>
        </w:rPr>
        <w:t>underscored</w:t>
      </w:r>
      <w:r>
        <w:rPr>
          <w:rFonts w:hint="default" w:ascii="Times New Roman" w:hAnsi="Times New Roman" w:cs="Times New Roman"/>
          <w:b w:val="0"/>
          <w:bCs w:val="0"/>
          <w:color w:val="auto"/>
          <w:sz w:val="24"/>
          <w:szCs w:val="24"/>
        </w:rPr>
        <w:t xml:space="preserve"> that education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an investment in future skills and productivity, which </w:t>
      </w:r>
      <w:r>
        <w:rPr>
          <w:rStyle w:val="18"/>
          <w:rFonts w:hint="default" w:ascii="Times New Roman" w:hAnsi="Times New Roman" w:cs="Times New Roman"/>
          <w:b w:val="0"/>
          <w:bCs w:val="0"/>
          <w:color w:val="auto"/>
          <w:sz w:val="24"/>
          <w:szCs w:val="24"/>
        </w:rPr>
        <w:t>was compromised</w:t>
      </w:r>
      <w:r>
        <w:rPr>
          <w:rFonts w:hint="default" w:ascii="Times New Roman" w:hAnsi="Times New Roman" w:cs="Times New Roman"/>
          <w:b w:val="0"/>
          <w:bCs w:val="0"/>
          <w:color w:val="auto"/>
          <w:sz w:val="24"/>
          <w:szCs w:val="24"/>
        </w:rPr>
        <w:t xml:space="preserve"> when time </w:t>
      </w:r>
      <w:r>
        <w:rPr>
          <w:rStyle w:val="18"/>
          <w:rFonts w:hint="default" w:ascii="Times New Roman" w:hAnsi="Times New Roman" w:cs="Times New Roman"/>
          <w:b w:val="0"/>
          <w:bCs w:val="0"/>
          <w:color w:val="auto"/>
          <w:sz w:val="24"/>
          <w:szCs w:val="24"/>
        </w:rPr>
        <w:t>was diverted</w:t>
      </w:r>
      <w:r>
        <w:rPr>
          <w:rFonts w:hint="default" w:ascii="Times New Roman" w:hAnsi="Times New Roman" w:cs="Times New Roman"/>
          <w:b w:val="0"/>
          <w:bCs w:val="0"/>
          <w:color w:val="auto"/>
          <w:sz w:val="24"/>
          <w:szCs w:val="24"/>
        </w:rPr>
        <w:t xml:space="preserve"> to domestic duties. Together, these theories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comprehensive framework for understanding the multifaceted causes of girls’ dropout in public day junior schools in Lagdera Sub-County.</w:t>
      </w:r>
    </w:p>
    <w:p w14:paraId="6165B0D3">
      <w:pPr>
        <w:pStyle w:val="3"/>
        <w:bidi w:val="0"/>
        <w:spacing w:line="360" w:lineRule="auto"/>
        <w:rPr>
          <w:rFonts w:hint="default" w:ascii="Times New Roman" w:hAnsi="Times New Roman" w:eastAsia="Times New Roman" w:cs="Times New Roman"/>
          <w:b/>
          <w:bCs/>
          <w:i w:val="0"/>
          <w:iCs w:val="0"/>
          <w:strike w:val="0"/>
          <w:outline w:val="0"/>
          <w:color w:val="auto"/>
          <w:spacing w:val="0"/>
          <w:w w:val="100"/>
          <w:position w:val="0"/>
          <w:sz w:val="24"/>
          <w:szCs w:val="24"/>
          <w:u w:val="none"/>
          <w:lang w:val="en-US"/>
        </w:rPr>
      </w:pPr>
      <w:bookmarkStart w:id="34" w:name="_Toc7249"/>
      <w:r>
        <w:rPr>
          <w:rFonts w:hint="default" w:ascii="Times New Roman" w:hAnsi="Times New Roman" w:cs="Times New Roman"/>
          <w:b/>
          <w:bCs/>
          <w:color w:val="auto"/>
          <w:sz w:val="24"/>
          <w:szCs w:val="24"/>
        </w:rPr>
        <w:t>1.9.1  Social Learning Theory (Bandura, 1977)</w:t>
      </w:r>
      <w:bookmarkEnd w:id="34"/>
    </w:p>
    <w:p w14:paraId="723C483A">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Social Learning Theory, developed by Albert Bandura in 1977, </w:t>
      </w:r>
      <w:r>
        <w:rPr>
          <w:rStyle w:val="18"/>
          <w:rFonts w:hint="default" w:ascii="Times New Roman" w:hAnsi="Times New Roman" w:cs="Times New Roman"/>
          <w:b w:val="0"/>
          <w:bCs w:val="0"/>
          <w:color w:val="auto"/>
          <w:sz w:val="24"/>
          <w:szCs w:val="24"/>
        </w:rPr>
        <w:t>emphasized</w:t>
      </w:r>
      <w:r>
        <w:rPr>
          <w:rFonts w:hint="default" w:ascii="Times New Roman" w:hAnsi="Times New Roman" w:cs="Times New Roman"/>
          <w:b w:val="0"/>
          <w:bCs w:val="0"/>
          <w:color w:val="auto"/>
          <w:sz w:val="24"/>
          <w:szCs w:val="24"/>
        </w:rPr>
        <w:t xml:space="preserve"> that learning </w:t>
      </w:r>
      <w:r>
        <w:rPr>
          <w:rStyle w:val="18"/>
          <w:rFonts w:hint="default" w:ascii="Times New Roman" w:hAnsi="Times New Roman" w:cs="Times New Roman"/>
          <w:b w:val="0"/>
          <w:bCs w:val="0"/>
          <w:color w:val="auto"/>
          <w:sz w:val="24"/>
          <w:szCs w:val="24"/>
        </w:rPr>
        <w:t>occurred</w:t>
      </w:r>
      <w:r>
        <w:rPr>
          <w:rFonts w:hint="default" w:ascii="Times New Roman" w:hAnsi="Times New Roman" w:cs="Times New Roman"/>
          <w:b w:val="0"/>
          <w:bCs w:val="0"/>
          <w:color w:val="auto"/>
          <w:sz w:val="24"/>
          <w:szCs w:val="24"/>
        </w:rPr>
        <w:t xml:space="preserve"> within a social context and could take place through observation or direct instruction, even in the absence of immediate reinforcement. According to Bandura, individuals </w:t>
      </w:r>
      <w:r>
        <w:rPr>
          <w:rStyle w:val="18"/>
          <w:rFonts w:hint="default" w:ascii="Times New Roman" w:hAnsi="Times New Roman" w:cs="Times New Roman"/>
          <w:b w:val="0"/>
          <w:bCs w:val="0"/>
          <w:color w:val="auto"/>
          <w:sz w:val="24"/>
          <w:szCs w:val="24"/>
        </w:rPr>
        <w:t>acquired</w:t>
      </w:r>
      <w:r>
        <w:rPr>
          <w:rFonts w:hint="default" w:ascii="Times New Roman" w:hAnsi="Times New Roman" w:cs="Times New Roman"/>
          <w:b w:val="0"/>
          <w:bCs w:val="0"/>
          <w:color w:val="auto"/>
          <w:sz w:val="24"/>
          <w:szCs w:val="24"/>
        </w:rPr>
        <w:t xml:space="preserve"> new behaviors by observing others, particularly role models, and then </w:t>
      </w:r>
      <w:r>
        <w:rPr>
          <w:rStyle w:val="18"/>
          <w:rFonts w:hint="default" w:ascii="Times New Roman" w:hAnsi="Times New Roman" w:cs="Times New Roman"/>
          <w:b w:val="0"/>
          <w:bCs w:val="0"/>
          <w:color w:val="auto"/>
          <w:sz w:val="24"/>
          <w:szCs w:val="24"/>
        </w:rPr>
        <w:t>imitating</w:t>
      </w:r>
      <w:r>
        <w:rPr>
          <w:rFonts w:hint="default" w:ascii="Times New Roman" w:hAnsi="Times New Roman" w:cs="Times New Roman"/>
          <w:b w:val="0"/>
          <w:bCs w:val="0"/>
          <w:color w:val="auto"/>
          <w:sz w:val="24"/>
          <w:szCs w:val="24"/>
        </w:rPr>
        <w:t xml:space="preserve"> or </w:t>
      </w:r>
      <w:r>
        <w:rPr>
          <w:rStyle w:val="18"/>
          <w:rFonts w:hint="default" w:ascii="Times New Roman" w:hAnsi="Times New Roman" w:cs="Times New Roman"/>
          <w:b w:val="0"/>
          <w:bCs w:val="0"/>
          <w:color w:val="auto"/>
          <w:sz w:val="24"/>
          <w:szCs w:val="24"/>
        </w:rPr>
        <w:t>modeling</w:t>
      </w:r>
      <w:r>
        <w:rPr>
          <w:rFonts w:hint="default" w:ascii="Times New Roman" w:hAnsi="Times New Roman" w:cs="Times New Roman"/>
          <w:b w:val="0"/>
          <w:bCs w:val="0"/>
          <w:color w:val="auto"/>
          <w:sz w:val="24"/>
          <w:szCs w:val="24"/>
        </w:rPr>
        <w:t xml:space="preserve"> these behaviors. The theory </w:t>
      </w:r>
      <w:r>
        <w:rPr>
          <w:rStyle w:val="18"/>
          <w:rFonts w:hint="default" w:ascii="Times New Roman" w:hAnsi="Times New Roman" w:cs="Times New Roman"/>
          <w:b w:val="0"/>
          <w:bCs w:val="0"/>
          <w:color w:val="auto"/>
          <w:sz w:val="24"/>
          <w:szCs w:val="24"/>
        </w:rPr>
        <w:t>integrated</w:t>
      </w:r>
      <w:r>
        <w:rPr>
          <w:rFonts w:hint="default" w:ascii="Times New Roman" w:hAnsi="Times New Roman" w:cs="Times New Roman"/>
          <w:b w:val="0"/>
          <w:bCs w:val="0"/>
          <w:color w:val="auto"/>
          <w:sz w:val="24"/>
          <w:szCs w:val="24"/>
        </w:rPr>
        <w:t xml:space="preserve"> both behavioral and cognitive perspectives, suggesting that human learning </w:t>
      </w:r>
      <w:r>
        <w:rPr>
          <w:rStyle w:val="18"/>
          <w:rFonts w:hint="default" w:ascii="Times New Roman" w:hAnsi="Times New Roman" w:cs="Times New Roman"/>
          <w:b w:val="0"/>
          <w:bCs w:val="0"/>
          <w:color w:val="auto"/>
          <w:sz w:val="24"/>
          <w:szCs w:val="24"/>
        </w:rPr>
        <w:t>was influenced</w:t>
      </w:r>
      <w:r>
        <w:rPr>
          <w:rFonts w:hint="default" w:ascii="Times New Roman" w:hAnsi="Times New Roman" w:cs="Times New Roman"/>
          <w:b w:val="0"/>
          <w:bCs w:val="0"/>
          <w:color w:val="auto"/>
          <w:sz w:val="24"/>
          <w:szCs w:val="24"/>
        </w:rPr>
        <w:t xml:space="preserve"> not only by environmental stimuli but also by internal cognitive processes that </w:t>
      </w:r>
      <w:r>
        <w:rPr>
          <w:rStyle w:val="18"/>
          <w:rFonts w:hint="default" w:ascii="Times New Roman" w:hAnsi="Times New Roman" w:cs="Times New Roman"/>
          <w:b w:val="0"/>
          <w:bCs w:val="0"/>
          <w:color w:val="auto"/>
          <w:sz w:val="24"/>
          <w:szCs w:val="24"/>
        </w:rPr>
        <w:t>guided</w:t>
      </w:r>
      <w:r>
        <w:rPr>
          <w:rFonts w:hint="default" w:ascii="Times New Roman" w:hAnsi="Times New Roman" w:cs="Times New Roman"/>
          <w:b w:val="0"/>
          <w:bCs w:val="0"/>
          <w:color w:val="auto"/>
          <w:sz w:val="24"/>
          <w:szCs w:val="24"/>
        </w:rPr>
        <w:t xml:space="preserve"> how observed behaviors </w:t>
      </w:r>
      <w:r>
        <w:rPr>
          <w:rStyle w:val="18"/>
          <w:rFonts w:hint="default" w:ascii="Times New Roman" w:hAnsi="Times New Roman" w:cs="Times New Roman"/>
          <w:b w:val="0"/>
          <w:bCs w:val="0"/>
          <w:color w:val="auto"/>
          <w:sz w:val="24"/>
          <w:szCs w:val="24"/>
        </w:rPr>
        <w:t>were interpreted</w:t>
      </w:r>
      <w:r>
        <w:rPr>
          <w:rFonts w:hint="default" w:ascii="Times New Roman" w:hAnsi="Times New Roman" w:cs="Times New Roman"/>
          <w:b w:val="0"/>
          <w:bCs w:val="0"/>
          <w:color w:val="auto"/>
          <w:sz w:val="24"/>
          <w:szCs w:val="24"/>
        </w:rPr>
        <w:t xml:space="preserve"> and </w:t>
      </w:r>
      <w:r>
        <w:rPr>
          <w:rStyle w:val="18"/>
          <w:rFonts w:hint="default" w:ascii="Times New Roman" w:hAnsi="Times New Roman" w:cs="Times New Roman"/>
          <w:b w:val="0"/>
          <w:bCs w:val="0"/>
          <w:color w:val="auto"/>
          <w:sz w:val="24"/>
          <w:szCs w:val="24"/>
        </w:rPr>
        <w:t>reproduced</w:t>
      </w:r>
      <w:r>
        <w:rPr>
          <w:rFonts w:hint="default" w:ascii="Times New Roman" w:hAnsi="Times New Roman" w:cs="Times New Roman"/>
          <w:b w:val="0"/>
          <w:bCs w:val="0"/>
          <w:color w:val="auto"/>
          <w:sz w:val="24"/>
          <w:szCs w:val="24"/>
        </w:rPr>
        <w:t xml:space="preserve"> (Bandura, 1977).</w:t>
      </w:r>
    </w:p>
    <w:p w14:paraId="3A074F92">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In the context of education and child development, Social Learning Theory </w:t>
      </w:r>
      <w:r>
        <w:rPr>
          <w:rStyle w:val="18"/>
          <w:rFonts w:hint="default" w:ascii="Times New Roman" w:hAnsi="Times New Roman" w:cs="Times New Roman"/>
          <w:b w:val="0"/>
          <w:bCs w:val="0"/>
          <w:color w:val="auto"/>
          <w:sz w:val="24"/>
          <w:szCs w:val="24"/>
        </w:rPr>
        <w:t>posited</w:t>
      </w:r>
      <w:r>
        <w:rPr>
          <w:rFonts w:hint="default" w:ascii="Times New Roman" w:hAnsi="Times New Roman" w:cs="Times New Roman"/>
          <w:b w:val="0"/>
          <w:bCs w:val="0"/>
          <w:color w:val="auto"/>
          <w:sz w:val="24"/>
          <w:szCs w:val="24"/>
        </w:rPr>
        <w:t xml:space="preserve"> that children’s behavior, attitudes, and values </w:t>
      </w:r>
      <w:r>
        <w:rPr>
          <w:rStyle w:val="18"/>
          <w:rFonts w:hint="default" w:ascii="Times New Roman" w:hAnsi="Times New Roman" w:cs="Times New Roman"/>
          <w:b w:val="0"/>
          <w:bCs w:val="0"/>
          <w:color w:val="auto"/>
          <w:sz w:val="24"/>
          <w:szCs w:val="24"/>
        </w:rPr>
        <w:t>were shaped</w:t>
      </w:r>
      <w:r>
        <w:rPr>
          <w:rFonts w:hint="default" w:ascii="Times New Roman" w:hAnsi="Times New Roman" w:cs="Times New Roman"/>
          <w:b w:val="0"/>
          <w:bCs w:val="0"/>
          <w:color w:val="auto"/>
          <w:sz w:val="24"/>
          <w:szCs w:val="24"/>
        </w:rPr>
        <w:t xml:space="preserve"> by observing family members, peers, teachers, and community members. The theory </w:t>
      </w:r>
      <w:r>
        <w:rPr>
          <w:rStyle w:val="18"/>
          <w:rFonts w:hint="default" w:ascii="Times New Roman" w:hAnsi="Times New Roman" w:cs="Times New Roman"/>
          <w:b w:val="0"/>
          <w:bCs w:val="0"/>
          <w:color w:val="auto"/>
          <w:sz w:val="24"/>
          <w:szCs w:val="24"/>
        </w:rPr>
        <w:t>identified</w:t>
      </w:r>
      <w:r>
        <w:rPr>
          <w:rFonts w:hint="default" w:ascii="Times New Roman" w:hAnsi="Times New Roman" w:cs="Times New Roman"/>
          <w:b w:val="0"/>
          <w:bCs w:val="0"/>
          <w:color w:val="auto"/>
          <w:sz w:val="24"/>
          <w:szCs w:val="24"/>
        </w:rPr>
        <w:t xml:space="preserve"> four key processes of observational learning: attention, retention, reproduction, and motivation. First, learners </w:t>
      </w:r>
      <w:r>
        <w:rPr>
          <w:rStyle w:val="18"/>
          <w:rFonts w:hint="default" w:ascii="Times New Roman" w:hAnsi="Times New Roman" w:cs="Times New Roman"/>
          <w:b w:val="0"/>
          <w:bCs w:val="0"/>
          <w:color w:val="auto"/>
          <w:sz w:val="24"/>
          <w:szCs w:val="24"/>
        </w:rPr>
        <w:t>had to pay</w:t>
      </w:r>
      <w:r>
        <w:rPr>
          <w:rFonts w:hint="default" w:ascii="Times New Roman" w:hAnsi="Times New Roman" w:cs="Times New Roman"/>
          <w:b w:val="0"/>
          <w:bCs w:val="0"/>
          <w:color w:val="auto"/>
          <w:sz w:val="24"/>
          <w:szCs w:val="24"/>
        </w:rPr>
        <w:t xml:space="preserve"> attention to the behavior being modeled. Second, they </w:t>
      </w:r>
      <w:r>
        <w:rPr>
          <w:rStyle w:val="18"/>
          <w:rFonts w:hint="default" w:ascii="Times New Roman" w:hAnsi="Times New Roman" w:cs="Times New Roman"/>
          <w:b w:val="0"/>
          <w:bCs w:val="0"/>
          <w:color w:val="auto"/>
          <w:sz w:val="24"/>
          <w:szCs w:val="24"/>
        </w:rPr>
        <w:t>had to retain</w:t>
      </w:r>
      <w:r>
        <w:rPr>
          <w:rFonts w:hint="default" w:ascii="Times New Roman" w:hAnsi="Times New Roman" w:cs="Times New Roman"/>
          <w:b w:val="0"/>
          <w:bCs w:val="0"/>
          <w:color w:val="auto"/>
          <w:sz w:val="24"/>
          <w:szCs w:val="24"/>
        </w:rPr>
        <w:t xml:space="preserve"> the observed behavior in memory. Third, learners </w:t>
      </w:r>
      <w:r>
        <w:rPr>
          <w:rStyle w:val="18"/>
          <w:rFonts w:hint="default" w:ascii="Times New Roman" w:hAnsi="Times New Roman" w:cs="Times New Roman"/>
          <w:b w:val="0"/>
          <w:bCs w:val="0"/>
          <w:color w:val="auto"/>
          <w:sz w:val="24"/>
          <w:szCs w:val="24"/>
        </w:rPr>
        <w:t>needed</w:t>
      </w:r>
      <w:r>
        <w:rPr>
          <w:rFonts w:hint="default" w:ascii="Times New Roman" w:hAnsi="Times New Roman" w:cs="Times New Roman"/>
          <w:b w:val="0"/>
          <w:bCs w:val="0"/>
          <w:color w:val="auto"/>
          <w:sz w:val="24"/>
          <w:szCs w:val="24"/>
        </w:rPr>
        <w:t xml:space="preserve"> the ability to reproduce the behavior both cognitively and physically. Finally, they </w:t>
      </w:r>
      <w:r>
        <w:rPr>
          <w:rStyle w:val="18"/>
          <w:rFonts w:hint="default" w:ascii="Times New Roman" w:hAnsi="Times New Roman" w:cs="Times New Roman"/>
          <w:b w:val="0"/>
          <w:bCs w:val="0"/>
          <w:color w:val="auto"/>
          <w:sz w:val="24"/>
          <w:szCs w:val="24"/>
        </w:rPr>
        <w:t>had to be motivated</w:t>
      </w:r>
      <w:r>
        <w:rPr>
          <w:rFonts w:hint="default" w:ascii="Times New Roman" w:hAnsi="Times New Roman" w:cs="Times New Roman"/>
          <w:b w:val="0"/>
          <w:bCs w:val="0"/>
          <w:color w:val="auto"/>
          <w:sz w:val="24"/>
          <w:szCs w:val="24"/>
        </w:rPr>
        <w:t xml:space="preserve"> to adopt the behavior, often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by anticipated outcomes or social reinforcement (Bandura, 1977).</w:t>
      </w:r>
    </w:p>
    <w:p w14:paraId="2089B792">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Applying Social Learning Theory to the study of domestic chores and girls’ dropout rates in Lagdera Sub-County, the theory </w:t>
      </w:r>
      <w:r>
        <w:rPr>
          <w:rStyle w:val="18"/>
          <w:rFonts w:hint="default" w:ascii="Times New Roman" w:hAnsi="Times New Roman" w:cs="Times New Roman"/>
          <w:b w:val="0"/>
          <w:bCs w:val="0"/>
          <w:color w:val="auto"/>
          <w:sz w:val="24"/>
          <w:szCs w:val="24"/>
        </w:rPr>
        <w:t>explained</w:t>
      </w:r>
      <w:r>
        <w:rPr>
          <w:rFonts w:hint="default" w:ascii="Times New Roman" w:hAnsi="Times New Roman" w:cs="Times New Roman"/>
          <w:b w:val="0"/>
          <w:bCs w:val="0"/>
          <w:color w:val="auto"/>
          <w:sz w:val="24"/>
          <w:szCs w:val="24"/>
        </w:rPr>
        <w:t xml:space="preserve"> how girls </w:t>
      </w:r>
      <w:r>
        <w:rPr>
          <w:rStyle w:val="18"/>
          <w:rFonts w:hint="default" w:ascii="Times New Roman" w:hAnsi="Times New Roman" w:cs="Times New Roman"/>
          <w:b w:val="0"/>
          <w:bCs w:val="0"/>
          <w:color w:val="auto"/>
          <w:sz w:val="24"/>
          <w:szCs w:val="24"/>
        </w:rPr>
        <w:t>adopted</w:t>
      </w:r>
      <w:r>
        <w:rPr>
          <w:rFonts w:hint="default" w:ascii="Times New Roman" w:hAnsi="Times New Roman" w:cs="Times New Roman"/>
          <w:b w:val="0"/>
          <w:bCs w:val="0"/>
          <w:color w:val="auto"/>
          <w:sz w:val="24"/>
          <w:szCs w:val="24"/>
        </w:rPr>
        <w:t xml:space="preserve"> patterns of behavior regarding household responsibilities based on observation of family and community norms. For example, girls frequently </w:t>
      </w:r>
      <w:r>
        <w:rPr>
          <w:rStyle w:val="18"/>
          <w:rFonts w:hint="default" w:ascii="Times New Roman" w:hAnsi="Times New Roman" w:cs="Times New Roman"/>
          <w:b w:val="0"/>
          <w:bCs w:val="0"/>
          <w:color w:val="auto"/>
          <w:sz w:val="24"/>
          <w:szCs w:val="24"/>
        </w:rPr>
        <w:t>watched</w:t>
      </w:r>
      <w:r>
        <w:rPr>
          <w:rFonts w:hint="default" w:ascii="Times New Roman" w:hAnsi="Times New Roman" w:cs="Times New Roman"/>
          <w:b w:val="0"/>
          <w:bCs w:val="0"/>
          <w:color w:val="auto"/>
          <w:sz w:val="24"/>
          <w:szCs w:val="24"/>
        </w:rPr>
        <w:t xml:space="preserve"> mothers, older sisters, or female neighbors perform domestic chores such as fetching water, cooking, and caring for livestock. Over time, they </w:t>
      </w:r>
      <w:r>
        <w:rPr>
          <w:rStyle w:val="18"/>
          <w:rFonts w:hint="default" w:ascii="Times New Roman" w:hAnsi="Times New Roman" w:cs="Times New Roman"/>
          <w:b w:val="0"/>
          <w:bCs w:val="0"/>
          <w:color w:val="auto"/>
          <w:sz w:val="24"/>
          <w:szCs w:val="24"/>
        </w:rPr>
        <w:t>internalized</w:t>
      </w:r>
      <w:r>
        <w:rPr>
          <w:rFonts w:hint="default" w:ascii="Times New Roman" w:hAnsi="Times New Roman" w:cs="Times New Roman"/>
          <w:b w:val="0"/>
          <w:bCs w:val="0"/>
          <w:color w:val="auto"/>
          <w:sz w:val="24"/>
          <w:szCs w:val="24"/>
        </w:rPr>
        <w:t xml:space="preserve"> the expectation that contributing to household labor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their primary role, which </w:t>
      </w:r>
      <w:r>
        <w:rPr>
          <w:rStyle w:val="18"/>
          <w:rFonts w:hint="default" w:ascii="Times New Roman" w:hAnsi="Times New Roman" w:cs="Times New Roman"/>
          <w:b w:val="0"/>
          <w:bCs w:val="0"/>
          <w:color w:val="auto"/>
          <w:sz w:val="24"/>
          <w:szCs w:val="24"/>
        </w:rPr>
        <w:t>could conflict</w:t>
      </w:r>
      <w:r>
        <w:rPr>
          <w:rFonts w:hint="default" w:ascii="Times New Roman" w:hAnsi="Times New Roman" w:cs="Times New Roman"/>
          <w:b w:val="0"/>
          <w:bCs w:val="0"/>
          <w:color w:val="auto"/>
          <w:sz w:val="24"/>
          <w:szCs w:val="24"/>
        </w:rPr>
        <w:t xml:space="preserve"> with educational engagement. The reinforcement of these behaviors </w:t>
      </w:r>
      <w:r>
        <w:rPr>
          <w:rStyle w:val="18"/>
          <w:rFonts w:hint="default" w:ascii="Times New Roman" w:hAnsi="Times New Roman" w:cs="Times New Roman"/>
          <w:b w:val="0"/>
          <w:bCs w:val="0"/>
          <w:color w:val="auto"/>
          <w:sz w:val="24"/>
          <w:szCs w:val="24"/>
        </w:rPr>
        <w:t>occurred</w:t>
      </w:r>
      <w:r>
        <w:rPr>
          <w:rFonts w:hint="default" w:ascii="Times New Roman" w:hAnsi="Times New Roman" w:cs="Times New Roman"/>
          <w:b w:val="0"/>
          <w:bCs w:val="0"/>
          <w:color w:val="auto"/>
          <w:sz w:val="24"/>
          <w:szCs w:val="24"/>
        </w:rPr>
        <w:t xml:space="preserve"> when parents or community members </w:t>
      </w:r>
      <w:r>
        <w:rPr>
          <w:rStyle w:val="18"/>
          <w:rFonts w:hint="default" w:ascii="Times New Roman" w:hAnsi="Times New Roman" w:cs="Times New Roman"/>
          <w:b w:val="0"/>
          <w:bCs w:val="0"/>
          <w:color w:val="auto"/>
          <w:sz w:val="24"/>
          <w:szCs w:val="24"/>
        </w:rPr>
        <w:t>rewarded</w:t>
      </w:r>
      <w:r>
        <w:rPr>
          <w:rFonts w:hint="default" w:ascii="Times New Roman" w:hAnsi="Times New Roman" w:cs="Times New Roman"/>
          <w:b w:val="0"/>
          <w:bCs w:val="0"/>
          <w:color w:val="auto"/>
          <w:sz w:val="24"/>
          <w:szCs w:val="24"/>
        </w:rPr>
        <w:t xml:space="preserve"> compliance, such as through praise, social acceptance, or avoidance of reprimand, while noncompliance </w:t>
      </w:r>
      <w:r>
        <w:rPr>
          <w:rStyle w:val="18"/>
          <w:rFonts w:hint="default" w:ascii="Times New Roman" w:hAnsi="Times New Roman" w:cs="Times New Roman"/>
          <w:b w:val="0"/>
          <w:bCs w:val="0"/>
          <w:color w:val="auto"/>
          <w:sz w:val="24"/>
          <w:szCs w:val="24"/>
        </w:rPr>
        <w:t>resulted</w:t>
      </w:r>
      <w:r>
        <w:rPr>
          <w:rFonts w:hint="default" w:ascii="Times New Roman" w:hAnsi="Times New Roman" w:cs="Times New Roman"/>
          <w:b w:val="0"/>
          <w:bCs w:val="0"/>
          <w:color w:val="auto"/>
          <w:sz w:val="24"/>
          <w:szCs w:val="24"/>
        </w:rPr>
        <w:t xml:space="preserve"> in scolding or withdrawal of privileges.</w:t>
      </w:r>
    </w:p>
    <w:p w14:paraId="5776616F">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In relation to the research objectives, Social Learning Theory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framework for understanding each aspect of the study. First, in examining the types of domestic chores and girls’ dropout rates, the theory </w:t>
      </w:r>
      <w:r>
        <w:rPr>
          <w:rStyle w:val="18"/>
          <w:rFonts w:hint="default" w:ascii="Times New Roman" w:hAnsi="Times New Roman" w:cs="Times New Roman"/>
          <w:b w:val="0"/>
          <w:bCs w:val="0"/>
          <w:color w:val="auto"/>
          <w:sz w:val="24"/>
          <w:szCs w:val="24"/>
        </w:rPr>
        <w:t>explained</w:t>
      </w:r>
      <w:r>
        <w:rPr>
          <w:rFonts w:hint="default" w:ascii="Times New Roman" w:hAnsi="Times New Roman" w:cs="Times New Roman"/>
          <w:b w:val="0"/>
          <w:bCs w:val="0"/>
          <w:color w:val="auto"/>
          <w:sz w:val="24"/>
          <w:szCs w:val="24"/>
        </w:rPr>
        <w:t xml:space="preserve"> that specific chores observed and performed by girls </w:t>
      </w:r>
      <w:r>
        <w:rPr>
          <w:rStyle w:val="18"/>
          <w:rFonts w:hint="default" w:ascii="Times New Roman" w:hAnsi="Times New Roman" w:cs="Times New Roman"/>
          <w:b w:val="0"/>
          <w:bCs w:val="0"/>
          <w:color w:val="auto"/>
          <w:sz w:val="24"/>
          <w:szCs w:val="24"/>
        </w:rPr>
        <w:t>became</w:t>
      </w:r>
      <w:r>
        <w:rPr>
          <w:rFonts w:hint="default" w:ascii="Times New Roman" w:hAnsi="Times New Roman" w:cs="Times New Roman"/>
          <w:b w:val="0"/>
          <w:bCs w:val="0"/>
          <w:color w:val="auto"/>
          <w:sz w:val="24"/>
          <w:szCs w:val="24"/>
        </w:rPr>
        <w:t xml:space="preserve"> normalized behaviors. For instance, consistently observing elder siblings fetch water before school </w:t>
      </w:r>
      <w:r>
        <w:rPr>
          <w:rStyle w:val="18"/>
          <w:rFonts w:hint="default" w:ascii="Times New Roman" w:hAnsi="Times New Roman" w:cs="Times New Roman"/>
          <w:b w:val="0"/>
          <w:bCs w:val="0"/>
          <w:color w:val="auto"/>
          <w:sz w:val="24"/>
          <w:szCs w:val="24"/>
        </w:rPr>
        <w:t>signaled</w:t>
      </w:r>
      <w:r>
        <w:rPr>
          <w:rFonts w:hint="default" w:ascii="Times New Roman" w:hAnsi="Times New Roman" w:cs="Times New Roman"/>
          <w:b w:val="0"/>
          <w:bCs w:val="0"/>
          <w:color w:val="auto"/>
          <w:sz w:val="24"/>
          <w:szCs w:val="24"/>
        </w:rPr>
        <w:t xml:space="preserve"> that such chores were a standard expectation, which </w:t>
      </w:r>
      <w:r>
        <w:rPr>
          <w:rStyle w:val="18"/>
          <w:rFonts w:hint="default" w:ascii="Times New Roman" w:hAnsi="Times New Roman" w:cs="Times New Roman"/>
          <w:b w:val="0"/>
          <w:bCs w:val="0"/>
          <w:color w:val="auto"/>
          <w:sz w:val="24"/>
          <w:szCs w:val="24"/>
        </w:rPr>
        <w:t>reduced</w:t>
      </w:r>
      <w:r>
        <w:rPr>
          <w:rFonts w:hint="default" w:ascii="Times New Roman" w:hAnsi="Times New Roman" w:cs="Times New Roman"/>
          <w:b w:val="0"/>
          <w:bCs w:val="0"/>
          <w:color w:val="auto"/>
          <w:sz w:val="24"/>
          <w:szCs w:val="24"/>
        </w:rPr>
        <w:t xml:space="preserve"> time for schooling and </w:t>
      </w:r>
      <w:r>
        <w:rPr>
          <w:rStyle w:val="18"/>
          <w:rFonts w:hint="default" w:ascii="Times New Roman" w:hAnsi="Times New Roman" w:cs="Times New Roman"/>
          <w:b w:val="0"/>
          <w:bCs w:val="0"/>
          <w:color w:val="auto"/>
          <w:sz w:val="24"/>
          <w:szCs w:val="24"/>
        </w:rPr>
        <w:t>increased</w:t>
      </w:r>
      <w:r>
        <w:rPr>
          <w:rFonts w:hint="default" w:ascii="Times New Roman" w:hAnsi="Times New Roman" w:cs="Times New Roman"/>
          <w:b w:val="0"/>
          <w:bCs w:val="0"/>
          <w:color w:val="auto"/>
          <w:sz w:val="24"/>
          <w:szCs w:val="24"/>
        </w:rPr>
        <w:t xml:space="preserve"> dropout risk. Second, regarding the effects of domestic chores on girls’ dropout rates, repeated observation of fatigue, late arrivals, or poor academic performance </w:t>
      </w:r>
      <w:r>
        <w:rPr>
          <w:rStyle w:val="18"/>
          <w:rFonts w:hint="default" w:ascii="Times New Roman" w:hAnsi="Times New Roman" w:cs="Times New Roman"/>
          <w:b w:val="0"/>
          <w:bCs w:val="0"/>
          <w:color w:val="auto"/>
          <w:sz w:val="24"/>
          <w:szCs w:val="24"/>
        </w:rPr>
        <w:t>reinforced</w:t>
      </w:r>
      <w:r>
        <w:rPr>
          <w:rFonts w:hint="default" w:ascii="Times New Roman" w:hAnsi="Times New Roman" w:cs="Times New Roman"/>
          <w:b w:val="0"/>
          <w:bCs w:val="0"/>
          <w:color w:val="auto"/>
          <w:sz w:val="24"/>
          <w:szCs w:val="24"/>
        </w:rPr>
        <w:t xml:space="preserve"> the prioritization of chores over schooling. This observed cycle </w:t>
      </w:r>
      <w:r>
        <w:rPr>
          <w:rStyle w:val="18"/>
          <w:rFonts w:hint="default" w:ascii="Times New Roman" w:hAnsi="Times New Roman" w:cs="Times New Roman"/>
          <w:b w:val="0"/>
          <w:bCs w:val="0"/>
          <w:color w:val="auto"/>
          <w:sz w:val="24"/>
          <w:szCs w:val="24"/>
        </w:rPr>
        <w:t>shaped</w:t>
      </w:r>
      <w:r>
        <w:rPr>
          <w:rFonts w:hint="default" w:ascii="Times New Roman" w:hAnsi="Times New Roman" w:cs="Times New Roman"/>
          <w:b w:val="0"/>
          <w:bCs w:val="0"/>
          <w:color w:val="auto"/>
          <w:sz w:val="24"/>
          <w:szCs w:val="24"/>
        </w:rPr>
        <w:t xml:space="preserve"> both girls’ attitudes and parental expectations.</w:t>
      </w:r>
    </w:p>
    <w:p w14:paraId="073E0939">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Third, in assessing parental sensitization and girls’ dropout rates, the theory </w:t>
      </w:r>
      <w:r>
        <w:rPr>
          <w:rStyle w:val="18"/>
          <w:rFonts w:hint="default" w:ascii="Times New Roman" w:hAnsi="Times New Roman" w:cs="Times New Roman"/>
          <w:b w:val="0"/>
          <w:bCs w:val="0"/>
          <w:color w:val="auto"/>
          <w:sz w:val="24"/>
          <w:szCs w:val="24"/>
        </w:rPr>
        <w:t>highlighted</w:t>
      </w:r>
      <w:r>
        <w:rPr>
          <w:rFonts w:hint="default" w:ascii="Times New Roman" w:hAnsi="Times New Roman" w:cs="Times New Roman"/>
          <w:b w:val="0"/>
          <w:bCs w:val="0"/>
          <w:color w:val="auto"/>
          <w:sz w:val="24"/>
          <w:szCs w:val="24"/>
        </w:rPr>
        <w:t xml:space="preserve"> the role of parents as primary models. Where parents </w:t>
      </w:r>
      <w:r>
        <w:rPr>
          <w:rStyle w:val="18"/>
          <w:rFonts w:hint="default" w:ascii="Times New Roman" w:hAnsi="Times New Roman" w:cs="Times New Roman"/>
          <w:b w:val="0"/>
          <w:bCs w:val="0"/>
          <w:color w:val="auto"/>
          <w:sz w:val="24"/>
          <w:szCs w:val="24"/>
        </w:rPr>
        <w:t>modeled</w:t>
      </w:r>
      <w:r>
        <w:rPr>
          <w:rFonts w:hint="default" w:ascii="Times New Roman" w:hAnsi="Times New Roman" w:cs="Times New Roman"/>
          <w:b w:val="0"/>
          <w:bCs w:val="0"/>
          <w:color w:val="auto"/>
          <w:sz w:val="24"/>
          <w:szCs w:val="24"/>
        </w:rPr>
        <w:t xml:space="preserve"> supportive behaviors, such as allowing girls to attend school before completing chores or sharing household responsibilities with male siblings, girls were more likely to </w:t>
      </w:r>
      <w:r>
        <w:rPr>
          <w:rStyle w:val="18"/>
          <w:rFonts w:hint="default" w:ascii="Times New Roman" w:hAnsi="Times New Roman" w:cs="Times New Roman"/>
          <w:b w:val="0"/>
          <w:bCs w:val="0"/>
          <w:color w:val="auto"/>
          <w:sz w:val="24"/>
          <w:szCs w:val="24"/>
        </w:rPr>
        <w:t>adopt</w:t>
      </w:r>
      <w:r>
        <w:rPr>
          <w:rFonts w:hint="default" w:ascii="Times New Roman" w:hAnsi="Times New Roman" w:cs="Times New Roman"/>
          <w:b w:val="0"/>
          <w:bCs w:val="0"/>
          <w:color w:val="auto"/>
          <w:sz w:val="24"/>
          <w:szCs w:val="24"/>
        </w:rPr>
        <w:t xml:space="preserve"> behaviors that favored education. Conversely, in households where parents </w:t>
      </w:r>
      <w:r>
        <w:rPr>
          <w:rStyle w:val="18"/>
          <w:rFonts w:hint="default" w:ascii="Times New Roman" w:hAnsi="Times New Roman" w:cs="Times New Roman"/>
          <w:b w:val="0"/>
          <w:bCs w:val="0"/>
          <w:color w:val="auto"/>
          <w:sz w:val="24"/>
          <w:szCs w:val="24"/>
        </w:rPr>
        <w:t>emphasized</w:t>
      </w:r>
      <w:r>
        <w:rPr>
          <w:rFonts w:hint="default" w:ascii="Times New Roman" w:hAnsi="Times New Roman" w:cs="Times New Roman"/>
          <w:b w:val="0"/>
          <w:bCs w:val="0"/>
          <w:color w:val="auto"/>
          <w:sz w:val="24"/>
          <w:szCs w:val="24"/>
        </w:rPr>
        <w:t xml:space="preserve"> household labor over schooling, girls </w:t>
      </w:r>
      <w:r>
        <w:rPr>
          <w:rStyle w:val="18"/>
          <w:rFonts w:hint="default" w:ascii="Times New Roman" w:hAnsi="Times New Roman" w:cs="Times New Roman"/>
          <w:b w:val="0"/>
          <w:bCs w:val="0"/>
          <w:color w:val="auto"/>
          <w:sz w:val="24"/>
          <w:szCs w:val="24"/>
        </w:rPr>
        <w:t>observed</w:t>
      </w:r>
      <w:r>
        <w:rPr>
          <w:rFonts w:hint="default" w:ascii="Times New Roman" w:hAnsi="Times New Roman" w:cs="Times New Roman"/>
          <w:b w:val="0"/>
          <w:bCs w:val="0"/>
          <w:color w:val="auto"/>
          <w:sz w:val="24"/>
          <w:szCs w:val="24"/>
        </w:rPr>
        <w:t xml:space="preserve"> and </w:t>
      </w:r>
      <w:r>
        <w:rPr>
          <w:rStyle w:val="18"/>
          <w:rFonts w:hint="default" w:ascii="Times New Roman" w:hAnsi="Times New Roman" w:cs="Times New Roman"/>
          <w:b w:val="0"/>
          <w:bCs w:val="0"/>
          <w:color w:val="auto"/>
          <w:sz w:val="24"/>
          <w:szCs w:val="24"/>
        </w:rPr>
        <w:t>internalized</w:t>
      </w:r>
      <w:r>
        <w:rPr>
          <w:rFonts w:hint="default" w:ascii="Times New Roman" w:hAnsi="Times New Roman" w:cs="Times New Roman"/>
          <w:b w:val="0"/>
          <w:bCs w:val="0"/>
          <w:color w:val="auto"/>
          <w:sz w:val="24"/>
          <w:szCs w:val="24"/>
        </w:rPr>
        <w:t xml:space="preserve"> these expectations, which </w:t>
      </w:r>
      <w:r>
        <w:rPr>
          <w:rStyle w:val="18"/>
          <w:rFonts w:hint="default" w:ascii="Times New Roman" w:hAnsi="Times New Roman" w:cs="Times New Roman"/>
          <w:b w:val="0"/>
          <w:bCs w:val="0"/>
          <w:color w:val="auto"/>
          <w:sz w:val="24"/>
          <w:szCs w:val="24"/>
        </w:rPr>
        <w:t>led</w:t>
      </w:r>
      <w:r>
        <w:rPr>
          <w:rFonts w:hint="default" w:ascii="Times New Roman" w:hAnsi="Times New Roman" w:cs="Times New Roman"/>
          <w:b w:val="0"/>
          <w:bCs w:val="0"/>
          <w:color w:val="auto"/>
          <w:sz w:val="24"/>
          <w:szCs w:val="24"/>
        </w:rPr>
        <w:t xml:space="preserve"> to increased absenteeism and eventual dropout. Fourth, evaluating the enforcement of child labor policies </w:t>
      </w:r>
      <w:r>
        <w:rPr>
          <w:rStyle w:val="18"/>
          <w:rFonts w:hint="default" w:ascii="Times New Roman" w:hAnsi="Times New Roman" w:cs="Times New Roman"/>
          <w:b w:val="0"/>
          <w:bCs w:val="0"/>
          <w:color w:val="auto"/>
          <w:sz w:val="24"/>
          <w:szCs w:val="24"/>
        </w:rPr>
        <w:t>demonstrated</w:t>
      </w:r>
      <w:r>
        <w:rPr>
          <w:rFonts w:hint="default" w:ascii="Times New Roman" w:hAnsi="Times New Roman" w:cs="Times New Roman"/>
          <w:b w:val="0"/>
          <w:bCs w:val="0"/>
          <w:color w:val="auto"/>
          <w:sz w:val="24"/>
          <w:szCs w:val="24"/>
        </w:rPr>
        <w:t xml:space="preserve"> how external reinforcement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behavior. When authorities and teachers </w:t>
      </w:r>
      <w:r>
        <w:rPr>
          <w:rStyle w:val="18"/>
          <w:rFonts w:hint="default" w:ascii="Times New Roman" w:hAnsi="Times New Roman" w:cs="Times New Roman"/>
          <w:b w:val="0"/>
          <w:bCs w:val="0"/>
          <w:color w:val="auto"/>
          <w:sz w:val="24"/>
          <w:szCs w:val="24"/>
        </w:rPr>
        <w:t>monitored</w:t>
      </w:r>
      <w:r>
        <w:rPr>
          <w:rFonts w:hint="default" w:ascii="Times New Roman" w:hAnsi="Times New Roman" w:cs="Times New Roman"/>
          <w:b w:val="0"/>
          <w:bCs w:val="0"/>
          <w:color w:val="auto"/>
          <w:sz w:val="24"/>
          <w:szCs w:val="24"/>
        </w:rPr>
        <w:t xml:space="preserve"> attendance and </w:t>
      </w:r>
      <w:r>
        <w:rPr>
          <w:rStyle w:val="18"/>
          <w:rFonts w:hint="default" w:ascii="Times New Roman" w:hAnsi="Times New Roman" w:cs="Times New Roman"/>
          <w:b w:val="0"/>
          <w:bCs w:val="0"/>
          <w:color w:val="auto"/>
          <w:sz w:val="24"/>
          <w:szCs w:val="24"/>
        </w:rPr>
        <w:t>guided</w:t>
      </w:r>
      <w:r>
        <w:rPr>
          <w:rFonts w:hint="default" w:ascii="Times New Roman" w:hAnsi="Times New Roman" w:cs="Times New Roman"/>
          <w:b w:val="0"/>
          <w:bCs w:val="0"/>
          <w:color w:val="auto"/>
          <w:sz w:val="24"/>
          <w:szCs w:val="24"/>
        </w:rPr>
        <w:t xml:space="preserve"> families on limiting excessive chores, girls </w:t>
      </w:r>
      <w:r>
        <w:rPr>
          <w:rStyle w:val="18"/>
          <w:rFonts w:hint="default" w:ascii="Times New Roman" w:hAnsi="Times New Roman" w:cs="Times New Roman"/>
          <w:b w:val="0"/>
          <w:bCs w:val="0"/>
          <w:color w:val="auto"/>
          <w:sz w:val="24"/>
          <w:szCs w:val="24"/>
        </w:rPr>
        <w:t>observed</w:t>
      </w:r>
      <w:r>
        <w:rPr>
          <w:rFonts w:hint="default" w:ascii="Times New Roman" w:hAnsi="Times New Roman" w:cs="Times New Roman"/>
          <w:b w:val="0"/>
          <w:bCs w:val="0"/>
          <w:color w:val="auto"/>
          <w:sz w:val="24"/>
          <w:szCs w:val="24"/>
        </w:rPr>
        <w:t xml:space="preserve"> that prioritizing education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socially and institutionally reinforced, encouraging school retention.</w:t>
      </w:r>
    </w:p>
    <w:p w14:paraId="79CA9E2A">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Furthermore, the theory </w:t>
      </w:r>
      <w:r>
        <w:rPr>
          <w:rStyle w:val="18"/>
          <w:rFonts w:hint="default" w:ascii="Times New Roman" w:hAnsi="Times New Roman" w:cs="Times New Roman"/>
          <w:b w:val="0"/>
          <w:bCs w:val="0"/>
          <w:color w:val="auto"/>
          <w:sz w:val="24"/>
          <w:szCs w:val="24"/>
        </w:rPr>
        <w:t>underscored</w:t>
      </w:r>
      <w:r>
        <w:rPr>
          <w:rFonts w:hint="default" w:ascii="Times New Roman" w:hAnsi="Times New Roman" w:cs="Times New Roman"/>
          <w:b w:val="0"/>
          <w:bCs w:val="0"/>
          <w:color w:val="auto"/>
          <w:sz w:val="24"/>
          <w:szCs w:val="24"/>
        </w:rPr>
        <w:t xml:space="preserve"> the role of peers and school personnel as influential models. Girls </w:t>
      </w:r>
      <w:r>
        <w:rPr>
          <w:rStyle w:val="18"/>
          <w:rFonts w:hint="default" w:ascii="Times New Roman" w:hAnsi="Times New Roman" w:cs="Times New Roman"/>
          <w:b w:val="0"/>
          <w:bCs w:val="0"/>
          <w:color w:val="auto"/>
          <w:sz w:val="24"/>
          <w:szCs w:val="24"/>
        </w:rPr>
        <w:t>observing</w:t>
      </w:r>
      <w:r>
        <w:rPr>
          <w:rFonts w:hint="default" w:ascii="Times New Roman" w:hAnsi="Times New Roman" w:cs="Times New Roman"/>
          <w:b w:val="0"/>
          <w:bCs w:val="0"/>
          <w:color w:val="auto"/>
          <w:sz w:val="24"/>
          <w:szCs w:val="24"/>
        </w:rPr>
        <w:t xml:space="preserve"> peers who </w:t>
      </w:r>
      <w:r>
        <w:rPr>
          <w:rStyle w:val="18"/>
          <w:rFonts w:hint="default" w:ascii="Times New Roman" w:hAnsi="Times New Roman" w:cs="Times New Roman"/>
          <w:b w:val="0"/>
          <w:bCs w:val="0"/>
          <w:color w:val="auto"/>
          <w:sz w:val="24"/>
          <w:szCs w:val="24"/>
        </w:rPr>
        <w:t>balanced</w:t>
      </w:r>
      <w:r>
        <w:rPr>
          <w:rFonts w:hint="default" w:ascii="Times New Roman" w:hAnsi="Times New Roman" w:cs="Times New Roman"/>
          <w:b w:val="0"/>
          <w:bCs w:val="0"/>
          <w:color w:val="auto"/>
          <w:sz w:val="24"/>
          <w:szCs w:val="24"/>
        </w:rPr>
        <w:t xml:space="preserve"> domestic responsibilities with academic engagement, or </w:t>
      </w:r>
      <w:r>
        <w:rPr>
          <w:rStyle w:val="18"/>
          <w:rFonts w:hint="default" w:ascii="Times New Roman" w:hAnsi="Times New Roman" w:cs="Times New Roman"/>
          <w:b w:val="0"/>
          <w:bCs w:val="0"/>
          <w:color w:val="auto"/>
          <w:sz w:val="24"/>
          <w:szCs w:val="24"/>
        </w:rPr>
        <w:t>receiving</w:t>
      </w:r>
      <w:r>
        <w:rPr>
          <w:rFonts w:hint="default" w:ascii="Times New Roman" w:hAnsi="Times New Roman" w:cs="Times New Roman"/>
          <w:b w:val="0"/>
          <w:bCs w:val="0"/>
          <w:color w:val="auto"/>
          <w:sz w:val="24"/>
          <w:szCs w:val="24"/>
        </w:rPr>
        <w:t xml:space="preserve"> guidance from teachers on time management, were more likely to </w:t>
      </w:r>
      <w:r>
        <w:rPr>
          <w:rStyle w:val="18"/>
          <w:rFonts w:hint="default" w:ascii="Times New Roman" w:hAnsi="Times New Roman" w:cs="Times New Roman"/>
          <w:b w:val="0"/>
          <w:bCs w:val="0"/>
          <w:color w:val="auto"/>
          <w:sz w:val="24"/>
          <w:szCs w:val="24"/>
        </w:rPr>
        <w:t>emulate</w:t>
      </w:r>
      <w:r>
        <w:rPr>
          <w:rFonts w:hint="default" w:ascii="Times New Roman" w:hAnsi="Times New Roman" w:cs="Times New Roman"/>
          <w:b w:val="0"/>
          <w:bCs w:val="0"/>
          <w:color w:val="auto"/>
          <w:sz w:val="24"/>
          <w:szCs w:val="24"/>
        </w:rPr>
        <w:t xml:space="preserve"> these positive behaviors. Similarly, the enforcement of child labor policies </w:t>
      </w:r>
      <w:r>
        <w:rPr>
          <w:rStyle w:val="18"/>
          <w:rFonts w:hint="default" w:ascii="Times New Roman" w:hAnsi="Times New Roman" w:cs="Times New Roman"/>
          <w:b w:val="0"/>
          <w:bCs w:val="0"/>
          <w:color w:val="auto"/>
          <w:sz w:val="24"/>
          <w:szCs w:val="24"/>
        </w:rPr>
        <w:t>signaled</w:t>
      </w:r>
      <w:r>
        <w:rPr>
          <w:rFonts w:hint="default" w:ascii="Times New Roman" w:hAnsi="Times New Roman" w:cs="Times New Roman"/>
          <w:b w:val="0"/>
          <w:bCs w:val="0"/>
          <w:color w:val="auto"/>
          <w:sz w:val="24"/>
          <w:szCs w:val="24"/>
        </w:rPr>
        <w:t xml:space="preserve"> that girls’ rights to education </w:t>
      </w:r>
      <w:r>
        <w:rPr>
          <w:rStyle w:val="18"/>
          <w:rFonts w:hint="default" w:ascii="Times New Roman" w:hAnsi="Times New Roman" w:cs="Times New Roman"/>
          <w:b w:val="0"/>
          <w:bCs w:val="0"/>
          <w:color w:val="auto"/>
          <w:sz w:val="24"/>
          <w:szCs w:val="24"/>
        </w:rPr>
        <w:t>had to be prioritized</w:t>
      </w:r>
      <w:r>
        <w:rPr>
          <w:rFonts w:hint="default" w:ascii="Times New Roman" w:hAnsi="Times New Roman" w:cs="Times New Roman"/>
          <w:b w:val="0"/>
          <w:bCs w:val="0"/>
          <w:color w:val="auto"/>
          <w:sz w:val="24"/>
          <w:szCs w:val="24"/>
        </w:rPr>
        <w:t xml:space="preserve">, thereby </w:t>
      </w:r>
      <w:r>
        <w:rPr>
          <w:rStyle w:val="18"/>
          <w:rFonts w:hint="default" w:ascii="Times New Roman" w:hAnsi="Times New Roman" w:cs="Times New Roman"/>
          <w:b w:val="0"/>
          <w:bCs w:val="0"/>
          <w:color w:val="auto"/>
          <w:sz w:val="24"/>
          <w:szCs w:val="24"/>
        </w:rPr>
        <w:t>reducing</w:t>
      </w:r>
      <w:r>
        <w:rPr>
          <w:rFonts w:hint="default" w:ascii="Times New Roman" w:hAnsi="Times New Roman" w:cs="Times New Roman"/>
          <w:b w:val="0"/>
          <w:bCs w:val="0"/>
          <w:color w:val="auto"/>
          <w:sz w:val="24"/>
          <w:szCs w:val="24"/>
        </w:rPr>
        <w:t xml:space="preserve"> the modeling of excessive chores that interfered with schooling.</w:t>
      </w:r>
    </w:p>
    <w:p w14:paraId="1055155B">
      <w:pPr>
        <w:pStyle w:val="17"/>
        <w:keepNext w:val="0"/>
        <w:keepLines w:val="0"/>
        <w:widowControl/>
        <w:suppressLineNumbers w:val="0"/>
        <w:spacing w:line="360" w:lineRule="auto"/>
        <w:rPr>
          <w:rFonts w:hint="default" w:ascii="Times New Roman" w:hAnsi="Times New Roman" w:eastAsia="Calibri" w:cs="Times New Roman"/>
          <w:b w:val="0"/>
          <w:bCs w:val="0"/>
          <w:color w:val="auto"/>
          <w:sz w:val="24"/>
          <w:szCs w:val="24"/>
        </w:rPr>
      </w:pPr>
      <w:r>
        <w:rPr>
          <w:rFonts w:hint="default" w:ascii="Times New Roman" w:hAnsi="Times New Roman" w:cs="Times New Roman"/>
          <w:b w:val="0"/>
          <w:bCs w:val="0"/>
          <w:color w:val="auto"/>
          <w:sz w:val="24"/>
          <w:szCs w:val="24"/>
        </w:rPr>
        <w:t xml:space="preserve">In summary, Social Learning Theory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comprehensive framework for understanding how domestic chores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girls’ dropout rates in public day junior schools in Lagdera Sub-County. It </w:t>
      </w:r>
      <w:r>
        <w:rPr>
          <w:rStyle w:val="18"/>
          <w:rFonts w:hint="default" w:ascii="Times New Roman" w:hAnsi="Times New Roman" w:cs="Times New Roman"/>
          <w:b w:val="0"/>
          <w:bCs w:val="0"/>
          <w:color w:val="auto"/>
          <w:sz w:val="24"/>
          <w:szCs w:val="24"/>
        </w:rPr>
        <w:t>demonstrated</w:t>
      </w:r>
      <w:r>
        <w:rPr>
          <w:rFonts w:hint="default" w:ascii="Times New Roman" w:hAnsi="Times New Roman" w:cs="Times New Roman"/>
          <w:b w:val="0"/>
          <w:bCs w:val="0"/>
          <w:color w:val="auto"/>
          <w:sz w:val="24"/>
          <w:szCs w:val="24"/>
        </w:rPr>
        <w:t xml:space="preserve"> that girls’ engagement in household tasks </w:t>
      </w:r>
      <w:r>
        <w:rPr>
          <w:rStyle w:val="18"/>
          <w:rFonts w:hint="default" w:ascii="Times New Roman" w:hAnsi="Times New Roman" w:cs="Times New Roman"/>
          <w:b w:val="0"/>
          <w:bCs w:val="0"/>
          <w:color w:val="auto"/>
          <w:sz w:val="24"/>
          <w:szCs w:val="24"/>
        </w:rPr>
        <w:t>was shaped</w:t>
      </w:r>
      <w:r>
        <w:rPr>
          <w:rFonts w:hint="default" w:ascii="Times New Roman" w:hAnsi="Times New Roman" w:cs="Times New Roman"/>
          <w:b w:val="0"/>
          <w:bCs w:val="0"/>
          <w:color w:val="auto"/>
          <w:sz w:val="24"/>
          <w:szCs w:val="24"/>
        </w:rPr>
        <w:t xml:space="preserve"> not only by immediate household demands but also by the social and cultural models they </w:t>
      </w:r>
      <w:r>
        <w:rPr>
          <w:rStyle w:val="18"/>
          <w:rFonts w:hint="default" w:ascii="Times New Roman" w:hAnsi="Times New Roman" w:cs="Times New Roman"/>
          <w:b w:val="0"/>
          <w:bCs w:val="0"/>
          <w:color w:val="auto"/>
          <w:sz w:val="24"/>
          <w:szCs w:val="24"/>
        </w:rPr>
        <w:t>observed</w:t>
      </w:r>
      <w:r>
        <w:rPr>
          <w:rFonts w:hint="default" w:ascii="Times New Roman" w:hAnsi="Times New Roman" w:cs="Times New Roman"/>
          <w:b w:val="0"/>
          <w:bCs w:val="0"/>
          <w:color w:val="auto"/>
          <w:sz w:val="24"/>
          <w:szCs w:val="24"/>
        </w:rPr>
        <w:t xml:space="preserve">. By examining types of chores, parental sensitization, and policy enforcement through this lens, the study </w:t>
      </w:r>
      <w:r>
        <w:rPr>
          <w:rStyle w:val="18"/>
          <w:rFonts w:hint="default" w:ascii="Times New Roman" w:hAnsi="Times New Roman" w:cs="Times New Roman"/>
          <w:b w:val="0"/>
          <w:bCs w:val="0"/>
          <w:color w:val="auto"/>
          <w:sz w:val="24"/>
          <w:szCs w:val="24"/>
        </w:rPr>
        <w:t>explained</w:t>
      </w:r>
      <w:r>
        <w:rPr>
          <w:rFonts w:hint="default" w:ascii="Times New Roman" w:hAnsi="Times New Roman" w:cs="Times New Roman"/>
          <w:b w:val="0"/>
          <w:bCs w:val="0"/>
          <w:color w:val="auto"/>
          <w:sz w:val="24"/>
          <w:szCs w:val="24"/>
        </w:rPr>
        <w:t xml:space="preserve"> how social learning processes </w:t>
      </w:r>
      <w:r>
        <w:rPr>
          <w:rStyle w:val="18"/>
          <w:rFonts w:hint="default" w:ascii="Times New Roman" w:hAnsi="Times New Roman" w:cs="Times New Roman"/>
          <w:b w:val="0"/>
          <w:bCs w:val="0"/>
          <w:color w:val="auto"/>
          <w:sz w:val="24"/>
          <w:szCs w:val="24"/>
        </w:rPr>
        <w:t>impacted</w:t>
      </w:r>
      <w:r>
        <w:rPr>
          <w:rFonts w:hint="default" w:ascii="Times New Roman" w:hAnsi="Times New Roman" w:cs="Times New Roman"/>
          <w:b w:val="0"/>
          <w:bCs w:val="0"/>
          <w:color w:val="auto"/>
          <w:sz w:val="24"/>
          <w:szCs w:val="24"/>
        </w:rPr>
        <w:t xml:space="preserve"> educational outcomes. This framework also </w:t>
      </w:r>
      <w:r>
        <w:rPr>
          <w:rStyle w:val="18"/>
          <w:rFonts w:hint="default" w:ascii="Times New Roman" w:hAnsi="Times New Roman" w:cs="Times New Roman"/>
          <w:b w:val="0"/>
          <w:bCs w:val="0"/>
          <w:color w:val="auto"/>
          <w:sz w:val="24"/>
          <w:szCs w:val="24"/>
        </w:rPr>
        <w:t>offered</w:t>
      </w:r>
      <w:r>
        <w:rPr>
          <w:rFonts w:hint="default" w:ascii="Times New Roman" w:hAnsi="Times New Roman" w:cs="Times New Roman"/>
          <w:b w:val="0"/>
          <w:bCs w:val="0"/>
          <w:color w:val="auto"/>
          <w:sz w:val="24"/>
          <w:szCs w:val="24"/>
        </w:rPr>
        <w:t xml:space="preserve"> guidance for interventions, such as promoting positive role models, supportive parental practices, and effective policy enforcement to enhance girls’ school retention.</w:t>
      </w:r>
      <w:bookmarkEnd w:id="33"/>
      <w:bookmarkStart w:id="35" w:name="_page_68_0"/>
    </w:p>
    <w:p w14:paraId="3B4CCF9B">
      <w:pPr>
        <w:pStyle w:val="3"/>
        <w:bidi w:val="0"/>
        <w:spacing w:line="360" w:lineRule="auto"/>
        <w:rPr>
          <w:rFonts w:hint="default" w:ascii="Times New Roman" w:hAnsi="Times New Roman" w:cs="Times New Roman"/>
          <w:b/>
          <w:bCs/>
          <w:color w:val="auto"/>
          <w:sz w:val="24"/>
          <w:szCs w:val="24"/>
          <w:lang w:val="en-US"/>
        </w:rPr>
      </w:pPr>
      <w:bookmarkStart w:id="36" w:name="_Toc18689"/>
      <w:r>
        <w:rPr>
          <w:rFonts w:hint="default" w:ascii="Times New Roman" w:hAnsi="Times New Roman" w:cs="Times New Roman"/>
          <w:b/>
          <w:bCs/>
          <w:color w:val="auto"/>
          <w:sz w:val="24"/>
          <w:szCs w:val="24"/>
        </w:rPr>
        <mc:AlternateContent>
          <mc:Choice Requires="wps">
            <w:drawing>
              <wp:anchor distT="0" distB="0" distL="114300" distR="114300" simplePos="0" relativeHeight="251660288" behindDoc="1" locked="0" layoutInCell="0" allowOverlap="1">
                <wp:simplePos x="0" y="0"/>
                <wp:positionH relativeFrom="page">
                  <wp:posOffset>914400</wp:posOffset>
                </wp:positionH>
                <wp:positionV relativeFrom="paragraph">
                  <wp:posOffset>0</wp:posOffset>
                </wp:positionV>
                <wp:extent cx="304800" cy="176530"/>
                <wp:effectExtent l="0" t="0" r="0" b="0"/>
                <wp:wrapNone/>
                <wp:docPr id="18" name="drawingObject18"/>
                <wp:cNvGraphicFramePr/>
                <a:graphic xmlns:a="http://schemas.openxmlformats.org/drawingml/2006/main">
                  <a:graphicData uri="http://schemas.microsoft.com/office/word/2010/wordprocessingShape">
                    <wps:wsp>
                      <wps:cNvSpPr/>
                      <wps:spPr>
                        <a:xfrm>
                          <a:off x="0" y="0"/>
                          <a:ext cx="304800" cy="176783"/>
                        </a:xfrm>
                        <a:custGeom>
                          <a:avLst/>
                          <a:gdLst/>
                          <a:ahLst/>
                          <a:cxnLst/>
                          <a:pathLst>
                            <a:path w="304800" h="176783">
                              <a:moveTo>
                                <a:pt x="0" y="0"/>
                              </a:moveTo>
                              <a:lnTo>
                                <a:pt x="0" y="176783"/>
                              </a:lnTo>
                              <a:lnTo>
                                <a:pt x="304800" y="176783"/>
                              </a:lnTo>
                              <a:lnTo>
                                <a:pt x="30480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18" o:spid="_x0000_s1026" o:spt="100" style="position:absolute;left:0pt;margin-left:72pt;margin-top:0pt;height:13.9pt;width:24pt;mso-position-horizontal-relative:page;z-index:-251656192;mso-width-relative:page;mso-height-relative:page;" fillcolor="#FFFFFF" filled="t" stroked="f" coordsize="304800,176783" o:allowincell="f" o:gfxdata="UEsDBAoAAAAAAIdO4kAAAAAAAAAAAAAAAAAEAAAAZHJzL1BLAwQUAAAACACHTuJA/Yt7VNYAAAAH&#10;AQAADwAAAGRycy9kb3ducmV2LnhtbE2PMU/DQAyFdyT+w8lIbPTSqNCS5tIBgUBCDJQMjG7OTaLm&#10;fFHu0hR+Pe5EF8tPz3r+Xr45uU4daQitZwPzWQKKuPK25dpA+fVytwIVIrLFzjMZ+KEAm+L6KsfM&#10;+ok/6biNtZIQDhkaaGLsM61D1ZDDMPM9sXh7PziMIoda2wEnCXedTpPkQTtsWT402NNTQ9VhOzoD&#10;H++148PvNI73byVOIS1fv5fPxtzezJM1qEin+H8MZ3xBh0KYdn5kG1QnerGQLtGAzLP9mMqyM5Au&#10;V6CLXF/yF39QSwMEFAAAAAgAh07iQLeC8LwdAgAA5AQAAA4AAABkcnMvZTJvRG9jLnhtbK1UwY7b&#10;IBC9V+o/IO6NnWy6SaM4e2iUqlLVrLTbDyAYx1SYQUDipF/fAZvEm/Swh/oAA/M8zHszsHw6NYoc&#10;hXUSdEHHo5wSoTmUUu8L+ut182lOifNMl0yBFgU9C0efVh8/LFuzEBOoQZXCEgyi3aI1Ba29N4ss&#10;c7wWDXMjMEKjswLbMI9Lu89Ky1qM3qhskuePWQu2NBa4cA53152T9hHtewJCVUku1sAPjdC+i2qF&#10;Yh4puVoaR1cx26oS3G+ryglPVEGRqY8jHoL2LozZaskWe8tMLXmfAntPCjecGiY1HnoJtWaekYOV&#10;d6EayS04qPyIQ5N1RKIiyGKc32jzUjMjIheU2pmL6O7/heU/j8+WyBI7AeuuWYMV77ltd79RPtxG&#10;jVrjFgh9Mc+2Xzk0A+FTZZswIxVyirqeL7qKkyccNx/y6TxHxTm6xrPH2fwhxMyuP/OD898ExEDs&#10;+MP5rixlslidLH7SyTTMh+1weDBJez2ovpwTvA0cxStEnL/JEXO4epW+R71JNwHSbGK4xO6WXEKl&#10;+Q4duw8zSIA0d0DUKyk5wHAFTnTiBdJRxYsQiBsq6UDJciOVCtSd3e++KkuODG/CJn59EQawLNS5&#10;q2ywdlCesTvwsfBbHCoFqDGKGS1KarB//rUf8Nih6KVEfdfYrV/G02m4fXEx/Tyb4MIOPbuhh2mO&#10;PxfUxwRDItj8kWl/UcPtGq7RHj5O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9i3tU1gAAAAcB&#10;AAAPAAAAAAAAAAEAIAAAACIAAABkcnMvZG93bnJldi54bWxQSwECFAAUAAAACACHTuJAt4LwvB0C&#10;AADkBAAADgAAAAAAAAABACAAAAAlAQAAZHJzL2Uyb0RvYy54bWxQSwUGAAAAAAYABgBZAQAAtAUA&#10;AAAA&#10;" path="m0,0l0,176783,304800,176783,304800,0,0,0xe">
                <v:fill on="t" focussize="0,0"/>
                <v:stroke on="f"/>
                <v:imagedata o:title=""/>
                <o:lock v:ext="edit" aspectratio="f"/>
              </v:shape>
            </w:pict>
          </mc:Fallback>
        </mc:AlternateContent>
      </w:r>
      <w:r>
        <w:rPr>
          <w:rFonts w:hint="default" w:ascii="Times New Roman" w:hAnsi="Times New Roman" w:cs="Times New Roman"/>
          <w:b/>
          <w:bCs/>
          <w:color w:val="auto"/>
          <w:sz w:val="24"/>
          <w:szCs w:val="24"/>
        </w:rPr>
        <w:t>1.9.2</w:t>
      </w:r>
      <w:r>
        <w:rPr>
          <w:rFonts w:hint="default" w:ascii="Times New Roman" w:hAnsi="Times New Roman" w:cs="Times New Roman"/>
          <w:b/>
          <w:bCs/>
          <w:color w:val="auto"/>
          <w:sz w:val="24"/>
          <w:szCs w:val="24"/>
          <w:lang w:val="en-US"/>
        </w:rPr>
        <w:t xml:space="preserve"> </w:t>
      </w:r>
      <w:r>
        <w:rPr>
          <w:rFonts w:hint="default" w:ascii="Times New Roman" w:hAnsi="Times New Roman" w:cs="Times New Roman"/>
          <w:b/>
          <w:bCs/>
          <w:color w:val="auto"/>
          <w:sz w:val="24"/>
          <w:szCs w:val="24"/>
        </w:rPr>
        <w:t>Bronfenbrenner</w:t>
      </w:r>
      <w:r>
        <w:rPr>
          <w:rFonts w:hint="default" w:ascii="Times New Roman" w:hAnsi="Times New Roman" w:cs="Times New Roman"/>
          <w:b/>
          <w:bCs/>
          <w:color w:val="auto"/>
          <w:sz w:val="24"/>
          <w:szCs w:val="24"/>
          <w:lang w:val="en-US"/>
        </w:rPr>
        <w:t>’</w:t>
      </w:r>
      <w:r>
        <w:rPr>
          <w:rFonts w:hint="default" w:ascii="Times New Roman" w:hAnsi="Times New Roman" w:cs="Times New Roman"/>
          <w:b/>
          <w:bCs/>
          <w:color w:val="auto"/>
          <w:sz w:val="24"/>
          <w:szCs w:val="24"/>
        </w:rPr>
        <w:t>s Ecological Systems Theory (1979</w:t>
      </w:r>
      <w:r>
        <w:rPr>
          <w:rFonts w:hint="default" w:ascii="Times New Roman" w:hAnsi="Times New Roman" w:cs="Times New Roman"/>
          <w:b/>
          <w:bCs/>
          <w:color w:val="auto"/>
          <w:sz w:val="24"/>
          <w:szCs w:val="24"/>
          <w:lang w:val="en-US"/>
        </w:rPr>
        <w:t>)</w:t>
      </w:r>
      <w:bookmarkEnd w:id="36"/>
    </w:p>
    <w:bookmarkEnd w:id="35"/>
    <w:p w14:paraId="527A1E6B">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bookmarkStart w:id="37" w:name="_page_70_0"/>
      <w:r>
        <w:rPr>
          <w:rFonts w:hint="default" w:ascii="Times New Roman" w:hAnsi="Times New Roman" w:cs="Times New Roman"/>
          <w:b w:val="0"/>
          <w:bCs w:val="0"/>
          <w:color w:val="auto"/>
          <w:sz w:val="24"/>
          <w:szCs w:val="24"/>
        </w:rPr>
        <w:t xml:space="preserve">Bronfenbrenner’s Ecological Systems Theory, developed in 1979, </w:t>
      </w:r>
      <w:r>
        <w:rPr>
          <w:rStyle w:val="18"/>
          <w:rFonts w:hint="default" w:ascii="Times New Roman" w:hAnsi="Times New Roman" w:cs="Times New Roman"/>
          <w:b w:val="0"/>
          <w:bCs w:val="0"/>
          <w:color w:val="auto"/>
          <w:sz w:val="24"/>
          <w:szCs w:val="24"/>
        </w:rPr>
        <w:t>explained</w:t>
      </w:r>
      <w:r>
        <w:rPr>
          <w:rFonts w:hint="default" w:ascii="Times New Roman" w:hAnsi="Times New Roman" w:cs="Times New Roman"/>
          <w:b w:val="0"/>
          <w:bCs w:val="0"/>
          <w:color w:val="auto"/>
          <w:sz w:val="24"/>
          <w:szCs w:val="24"/>
        </w:rPr>
        <w:t xml:space="preserve"> human development as the result of interactions between an individual and the multiple environmental systems surrounding them. The theory </w:t>
      </w:r>
      <w:r>
        <w:rPr>
          <w:rStyle w:val="18"/>
          <w:rFonts w:hint="default" w:ascii="Times New Roman" w:hAnsi="Times New Roman" w:cs="Times New Roman"/>
          <w:b w:val="0"/>
          <w:bCs w:val="0"/>
          <w:color w:val="auto"/>
          <w:sz w:val="24"/>
          <w:szCs w:val="24"/>
        </w:rPr>
        <w:t>emphasized</w:t>
      </w:r>
      <w:r>
        <w:rPr>
          <w:rFonts w:hint="default" w:ascii="Times New Roman" w:hAnsi="Times New Roman" w:cs="Times New Roman"/>
          <w:b w:val="0"/>
          <w:bCs w:val="0"/>
          <w:color w:val="auto"/>
          <w:sz w:val="24"/>
          <w:szCs w:val="24"/>
        </w:rPr>
        <w:t xml:space="preserve"> that a child’s development </w:t>
      </w:r>
      <w:r>
        <w:rPr>
          <w:rStyle w:val="18"/>
          <w:rFonts w:hint="default" w:ascii="Times New Roman" w:hAnsi="Times New Roman" w:cs="Times New Roman"/>
          <w:b w:val="0"/>
          <w:bCs w:val="0"/>
          <w:color w:val="auto"/>
          <w:sz w:val="24"/>
          <w:szCs w:val="24"/>
        </w:rPr>
        <w:t>was influenced</w:t>
      </w:r>
      <w:r>
        <w:rPr>
          <w:rFonts w:hint="default" w:ascii="Times New Roman" w:hAnsi="Times New Roman" w:cs="Times New Roman"/>
          <w:b w:val="0"/>
          <w:bCs w:val="0"/>
          <w:color w:val="auto"/>
          <w:sz w:val="24"/>
          <w:szCs w:val="24"/>
        </w:rPr>
        <w:t xml:space="preserve"> by several nested layers of context, ranging from immediate family and school settings to broader societal and cultural environments. Bronfenbrenner </w:t>
      </w:r>
      <w:r>
        <w:rPr>
          <w:rStyle w:val="18"/>
          <w:rFonts w:hint="default" w:ascii="Times New Roman" w:hAnsi="Times New Roman" w:cs="Times New Roman"/>
          <w:b w:val="0"/>
          <w:bCs w:val="0"/>
          <w:color w:val="auto"/>
          <w:sz w:val="24"/>
          <w:szCs w:val="24"/>
        </w:rPr>
        <w:t>identified</w:t>
      </w:r>
      <w:r>
        <w:rPr>
          <w:rFonts w:hint="default" w:ascii="Times New Roman" w:hAnsi="Times New Roman" w:cs="Times New Roman"/>
          <w:b w:val="0"/>
          <w:bCs w:val="0"/>
          <w:color w:val="auto"/>
          <w:sz w:val="24"/>
          <w:szCs w:val="24"/>
        </w:rPr>
        <w:t xml:space="preserve"> five environmental systems that </w:t>
      </w:r>
      <w:r>
        <w:rPr>
          <w:rStyle w:val="18"/>
          <w:rFonts w:hint="default" w:ascii="Times New Roman" w:hAnsi="Times New Roman" w:cs="Times New Roman"/>
          <w:b w:val="0"/>
          <w:bCs w:val="0"/>
          <w:color w:val="auto"/>
          <w:sz w:val="24"/>
          <w:szCs w:val="24"/>
        </w:rPr>
        <w:t>interacted</w:t>
      </w:r>
      <w:r>
        <w:rPr>
          <w:rFonts w:hint="default" w:ascii="Times New Roman" w:hAnsi="Times New Roman" w:cs="Times New Roman"/>
          <w:b w:val="0"/>
          <w:bCs w:val="0"/>
          <w:color w:val="auto"/>
          <w:sz w:val="24"/>
          <w:szCs w:val="24"/>
        </w:rPr>
        <w:t xml:space="preserve"> to shape development: the microsystem, mesosystem, exosystem, macrosystem, and chronosystem (Bronfenbrenner, 1979).</w:t>
      </w:r>
    </w:p>
    <w:p w14:paraId="3C42BE64">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microsystem </w:t>
      </w:r>
      <w:r>
        <w:rPr>
          <w:rStyle w:val="18"/>
          <w:rFonts w:hint="default" w:ascii="Times New Roman" w:hAnsi="Times New Roman" w:cs="Times New Roman"/>
          <w:b w:val="0"/>
          <w:bCs w:val="0"/>
          <w:color w:val="auto"/>
          <w:sz w:val="24"/>
          <w:szCs w:val="24"/>
        </w:rPr>
        <w:t>represented</w:t>
      </w:r>
      <w:r>
        <w:rPr>
          <w:rFonts w:hint="default" w:ascii="Times New Roman" w:hAnsi="Times New Roman" w:cs="Times New Roman"/>
          <w:b w:val="0"/>
          <w:bCs w:val="0"/>
          <w:color w:val="auto"/>
          <w:sz w:val="24"/>
          <w:szCs w:val="24"/>
        </w:rPr>
        <w:t xml:space="preserve"> the immediate environment in which the child </w:t>
      </w:r>
      <w:r>
        <w:rPr>
          <w:rStyle w:val="18"/>
          <w:rFonts w:hint="default" w:ascii="Times New Roman" w:hAnsi="Times New Roman" w:cs="Times New Roman"/>
          <w:b w:val="0"/>
          <w:bCs w:val="0"/>
          <w:color w:val="auto"/>
          <w:sz w:val="24"/>
          <w:szCs w:val="24"/>
        </w:rPr>
        <w:t>interacted</w:t>
      </w:r>
      <w:r>
        <w:rPr>
          <w:rFonts w:hint="default" w:ascii="Times New Roman" w:hAnsi="Times New Roman" w:cs="Times New Roman"/>
          <w:b w:val="0"/>
          <w:bCs w:val="0"/>
          <w:color w:val="auto"/>
          <w:sz w:val="24"/>
          <w:szCs w:val="24"/>
        </w:rPr>
        <w:t xml:space="preserve"> directly. For girls in public day junior schools in Lagdera Sub-County, the microsystem </w:t>
      </w:r>
      <w:r>
        <w:rPr>
          <w:rStyle w:val="18"/>
          <w:rFonts w:hint="default" w:ascii="Times New Roman" w:hAnsi="Times New Roman" w:cs="Times New Roman"/>
          <w:b w:val="0"/>
          <w:bCs w:val="0"/>
          <w:color w:val="auto"/>
          <w:sz w:val="24"/>
          <w:szCs w:val="24"/>
        </w:rPr>
        <w:t>included</w:t>
      </w:r>
      <w:r>
        <w:rPr>
          <w:rFonts w:hint="default" w:ascii="Times New Roman" w:hAnsi="Times New Roman" w:cs="Times New Roman"/>
          <w:b w:val="0"/>
          <w:bCs w:val="0"/>
          <w:color w:val="auto"/>
          <w:sz w:val="24"/>
          <w:szCs w:val="24"/>
        </w:rPr>
        <w:t xml:space="preserve"> their family, peers, teachers, and household responsibilities. Domestic chores such as fetching water, cooking, cleaning, and childcare </w:t>
      </w:r>
      <w:r>
        <w:rPr>
          <w:rStyle w:val="18"/>
          <w:rFonts w:hint="default" w:ascii="Times New Roman" w:hAnsi="Times New Roman" w:cs="Times New Roman"/>
          <w:b w:val="0"/>
          <w:bCs w:val="0"/>
          <w:color w:val="auto"/>
          <w:sz w:val="24"/>
          <w:szCs w:val="24"/>
        </w:rPr>
        <w:t>were</w:t>
      </w:r>
      <w:r>
        <w:rPr>
          <w:rFonts w:hint="default" w:ascii="Times New Roman" w:hAnsi="Times New Roman" w:cs="Times New Roman"/>
          <w:b w:val="0"/>
          <w:bCs w:val="0"/>
          <w:color w:val="auto"/>
          <w:sz w:val="24"/>
          <w:szCs w:val="24"/>
        </w:rPr>
        <w:t xml:space="preserve"> part of the microsystem. The expectations and behaviors </w:t>
      </w:r>
      <w:r>
        <w:rPr>
          <w:rStyle w:val="18"/>
          <w:rFonts w:hint="default" w:ascii="Times New Roman" w:hAnsi="Times New Roman" w:cs="Times New Roman"/>
          <w:b w:val="0"/>
          <w:bCs w:val="0"/>
          <w:color w:val="auto"/>
          <w:sz w:val="24"/>
          <w:szCs w:val="24"/>
        </w:rPr>
        <w:t>observed</w:t>
      </w:r>
      <w:r>
        <w:rPr>
          <w:rFonts w:hint="default" w:ascii="Times New Roman" w:hAnsi="Times New Roman" w:cs="Times New Roman"/>
          <w:b w:val="0"/>
          <w:bCs w:val="0"/>
          <w:color w:val="auto"/>
          <w:sz w:val="24"/>
          <w:szCs w:val="24"/>
        </w:rPr>
        <w:t xml:space="preserve"> within this system, such as parents prioritizing household labor over schooling, </w:t>
      </w:r>
      <w:r>
        <w:rPr>
          <w:rStyle w:val="18"/>
          <w:rFonts w:hint="default" w:ascii="Times New Roman" w:hAnsi="Times New Roman" w:cs="Times New Roman"/>
          <w:b w:val="0"/>
          <w:bCs w:val="0"/>
          <w:color w:val="auto"/>
          <w:sz w:val="24"/>
          <w:szCs w:val="24"/>
        </w:rPr>
        <w:t>had</w:t>
      </w:r>
      <w:r>
        <w:rPr>
          <w:rFonts w:hint="default" w:ascii="Times New Roman" w:hAnsi="Times New Roman" w:cs="Times New Roman"/>
          <w:b w:val="0"/>
          <w:bCs w:val="0"/>
          <w:color w:val="auto"/>
          <w:sz w:val="24"/>
          <w:szCs w:val="24"/>
        </w:rPr>
        <w:t xml:space="preserve"> a direct effect on girls’ school attendance and academic performance. This system directly </w:t>
      </w:r>
      <w:r>
        <w:rPr>
          <w:rStyle w:val="18"/>
          <w:rFonts w:hint="default" w:ascii="Times New Roman" w:hAnsi="Times New Roman" w:cs="Times New Roman"/>
          <w:b w:val="0"/>
          <w:bCs w:val="0"/>
          <w:color w:val="auto"/>
          <w:sz w:val="24"/>
          <w:szCs w:val="24"/>
        </w:rPr>
        <w:t>related</w:t>
      </w:r>
      <w:r>
        <w:rPr>
          <w:rFonts w:hint="default" w:ascii="Times New Roman" w:hAnsi="Times New Roman" w:cs="Times New Roman"/>
          <w:b w:val="0"/>
          <w:bCs w:val="0"/>
          <w:color w:val="auto"/>
          <w:sz w:val="24"/>
          <w:szCs w:val="24"/>
        </w:rPr>
        <w:t xml:space="preserve"> to the first research objective, which </w:t>
      </w:r>
      <w:r>
        <w:rPr>
          <w:rStyle w:val="18"/>
          <w:rFonts w:hint="default" w:ascii="Times New Roman" w:hAnsi="Times New Roman" w:cs="Times New Roman"/>
          <w:b w:val="0"/>
          <w:bCs w:val="0"/>
          <w:color w:val="auto"/>
          <w:sz w:val="24"/>
          <w:szCs w:val="24"/>
        </w:rPr>
        <w:t>examined</w:t>
      </w:r>
      <w:r>
        <w:rPr>
          <w:rFonts w:hint="default" w:ascii="Times New Roman" w:hAnsi="Times New Roman" w:cs="Times New Roman"/>
          <w:b w:val="0"/>
          <w:bCs w:val="0"/>
          <w:color w:val="auto"/>
          <w:sz w:val="24"/>
          <w:szCs w:val="24"/>
        </w:rPr>
        <w:t xml:space="preserve"> the types of domestic chores and girls’ dropout rates, as the tasks performed and modeled within the household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school engagement.</w:t>
      </w:r>
    </w:p>
    <w:p w14:paraId="12CF14F3">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mesosystem </w:t>
      </w:r>
      <w:r>
        <w:rPr>
          <w:rStyle w:val="18"/>
          <w:rFonts w:hint="default" w:ascii="Times New Roman" w:hAnsi="Times New Roman" w:cs="Times New Roman"/>
          <w:b w:val="0"/>
          <w:bCs w:val="0"/>
          <w:color w:val="auto"/>
          <w:sz w:val="24"/>
          <w:szCs w:val="24"/>
        </w:rPr>
        <w:t>referred</w:t>
      </w:r>
      <w:r>
        <w:rPr>
          <w:rFonts w:hint="default" w:ascii="Times New Roman" w:hAnsi="Times New Roman" w:cs="Times New Roman"/>
          <w:b w:val="0"/>
          <w:bCs w:val="0"/>
          <w:color w:val="auto"/>
          <w:sz w:val="24"/>
          <w:szCs w:val="24"/>
        </w:rPr>
        <w:t xml:space="preserve"> to the connections between different microsystems. For example, a girl’s school experiences </w:t>
      </w:r>
      <w:r>
        <w:rPr>
          <w:rStyle w:val="18"/>
          <w:rFonts w:hint="default" w:ascii="Times New Roman" w:hAnsi="Times New Roman" w:cs="Times New Roman"/>
          <w:b w:val="0"/>
          <w:bCs w:val="0"/>
          <w:color w:val="auto"/>
          <w:sz w:val="24"/>
          <w:szCs w:val="24"/>
        </w:rPr>
        <w:t>were influenced</w:t>
      </w:r>
      <w:r>
        <w:rPr>
          <w:rFonts w:hint="default" w:ascii="Times New Roman" w:hAnsi="Times New Roman" w:cs="Times New Roman"/>
          <w:b w:val="0"/>
          <w:bCs w:val="0"/>
          <w:color w:val="auto"/>
          <w:sz w:val="24"/>
          <w:szCs w:val="24"/>
        </w:rPr>
        <w:t xml:space="preserve"> by her home environment. In Lagdera Sub-County, if parents </w:t>
      </w:r>
      <w:r>
        <w:rPr>
          <w:rStyle w:val="18"/>
          <w:rFonts w:hint="default" w:ascii="Times New Roman" w:hAnsi="Times New Roman" w:cs="Times New Roman"/>
          <w:b w:val="0"/>
          <w:bCs w:val="0"/>
          <w:color w:val="auto"/>
          <w:sz w:val="24"/>
          <w:szCs w:val="24"/>
        </w:rPr>
        <w:t>did not provide</w:t>
      </w:r>
      <w:r>
        <w:rPr>
          <w:rFonts w:hint="default" w:ascii="Times New Roman" w:hAnsi="Times New Roman" w:cs="Times New Roman"/>
          <w:b w:val="0"/>
          <w:bCs w:val="0"/>
          <w:color w:val="auto"/>
          <w:sz w:val="24"/>
          <w:szCs w:val="24"/>
        </w:rPr>
        <w:t xml:space="preserve"> time or encouragement for studying due to heavy household responsibilities, the relationship between home and school </w:t>
      </w:r>
      <w:r>
        <w:rPr>
          <w:rStyle w:val="18"/>
          <w:rFonts w:hint="default" w:ascii="Times New Roman" w:hAnsi="Times New Roman" w:cs="Times New Roman"/>
          <w:b w:val="0"/>
          <w:bCs w:val="0"/>
          <w:color w:val="auto"/>
          <w:sz w:val="24"/>
          <w:szCs w:val="24"/>
        </w:rPr>
        <w:t>was negatively affected</w:t>
      </w:r>
      <w:r>
        <w:rPr>
          <w:rFonts w:hint="default" w:ascii="Times New Roman" w:hAnsi="Times New Roman" w:cs="Times New Roman"/>
          <w:b w:val="0"/>
          <w:bCs w:val="0"/>
          <w:color w:val="auto"/>
          <w:sz w:val="24"/>
          <w:szCs w:val="24"/>
        </w:rPr>
        <w:t xml:space="preserve">. Similarly, school policies that </w:t>
      </w:r>
      <w:r>
        <w:rPr>
          <w:rStyle w:val="18"/>
          <w:rFonts w:hint="default" w:ascii="Times New Roman" w:hAnsi="Times New Roman" w:cs="Times New Roman"/>
          <w:b w:val="0"/>
          <w:bCs w:val="0"/>
          <w:color w:val="auto"/>
          <w:sz w:val="24"/>
          <w:szCs w:val="24"/>
        </w:rPr>
        <w:t>involved</w:t>
      </w:r>
      <w:r>
        <w:rPr>
          <w:rFonts w:hint="default" w:ascii="Times New Roman" w:hAnsi="Times New Roman" w:cs="Times New Roman"/>
          <w:b w:val="0"/>
          <w:bCs w:val="0"/>
          <w:color w:val="auto"/>
          <w:sz w:val="24"/>
          <w:szCs w:val="24"/>
        </w:rPr>
        <w:t xml:space="preserve"> parental engagement in education </w:t>
      </w:r>
      <w:r>
        <w:rPr>
          <w:rStyle w:val="18"/>
          <w:rFonts w:hint="default" w:ascii="Times New Roman" w:hAnsi="Times New Roman" w:cs="Times New Roman"/>
          <w:b w:val="0"/>
          <w:bCs w:val="0"/>
          <w:color w:val="auto"/>
          <w:sz w:val="24"/>
          <w:szCs w:val="24"/>
        </w:rPr>
        <w:t>strengthened</w:t>
      </w:r>
      <w:r>
        <w:rPr>
          <w:rFonts w:hint="default" w:ascii="Times New Roman" w:hAnsi="Times New Roman" w:cs="Times New Roman"/>
          <w:b w:val="0"/>
          <w:bCs w:val="0"/>
          <w:color w:val="auto"/>
          <w:sz w:val="24"/>
          <w:szCs w:val="24"/>
        </w:rPr>
        <w:t xml:space="preserve"> mesosystem connections, encouraging girls to attend school regularly and balance chores with learning. This system </w:t>
      </w:r>
      <w:r>
        <w:rPr>
          <w:rStyle w:val="18"/>
          <w:rFonts w:hint="default" w:ascii="Times New Roman" w:hAnsi="Times New Roman" w:cs="Times New Roman"/>
          <w:b w:val="0"/>
          <w:bCs w:val="0"/>
          <w:color w:val="auto"/>
          <w:sz w:val="24"/>
          <w:szCs w:val="24"/>
        </w:rPr>
        <w:t>related</w:t>
      </w:r>
      <w:r>
        <w:rPr>
          <w:rFonts w:hint="default" w:ascii="Times New Roman" w:hAnsi="Times New Roman" w:cs="Times New Roman"/>
          <w:b w:val="0"/>
          <w:bCs w:val="0"/>
          <w:color w:val="auto"/>
          <w:sz w:val="24"/>
          <w:szCs w:val="24"/>
        </w:rPr>
        <w:t xml:space="preserve"> to the second objective, which </w:t>
      </w:r>
      <w:r>
        <w:rPr>
          <w:rStyle w:val="18"/>
          <w:rFonts w:hint="default" w:ascii="Times New Roman" w:hAnsi="Times New Roman" w:cs="Times New Roman"/>
          <w:b w:val="0"/>
          <w:bCs w:val="0"/>
          <w:color w:val="auto"/>
          <w:sz w:val="24"/>
          <w:szCs w:val="24"/>
        </w:rPr>
        <w:t>assessed</w:t>
      </w:r>
      <w:r>
        <w:rPr>
          <w:rFonts w:hint="default" w:ascii="Times New Roman" w:hAnsi="Times New Roman" w:cs="Times New Roman"/>
          <w:b w:val="0"/>
          <w:bCs w:val="0"/>
          <w:color w:val="auto"/>
          <w:sz w:val="24"/>
          <w:szCs w:val="24"/>
        </w:rPr>
        <w:t xml:space="preserve"> the effects of domestic chores on girls’ dropout rates, by showing how interactions between home and school environments </w:t>
      </w:r>
      <w:r>
        <w:rPr>
          <w:rStyle w:val="18"/>
          <w:rFonts w:hint="default" w:ascii="Times New Roman" w:hAnsi="Times New Roman" w:cs="Times New Roman"/>
          <w:b w:val="0"/>
          <w:bCs w:val="0"/>
          <w:color w:val="auto"/>
          <w:sz w:val="24"/>
          <w:szCs w:val="24"/>
        </w:rPr>
        <w:t>shaped</w:t>
      </w:r>
      <w:r>
        <w:rPr>
          <w:rFonts w:hint="default" w:ascii="Times New Roman" w:hAnsi="Times New Roman" w:cs="Times New Roman"/>
          <w:b w:val="0"/>
          <w:bCs w:val="0"/>
          <w:color w:val="auto"/>
          <w:sz w:val="24"/>
          <w:szCs w:val="24"/>
        </w:rPr>
        <w:t xml:space="preserve"> attendance and academic performance.</w:t>
      </w:r>
    </w:p>
    <w:p w14:paraId="59E34C0E">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exosystem </w:t>
      </w:r>
      <w:r>
        <w:rPr>
          <w:rStyle w:val="18"/>
          <w:rFonts w:hint="default" w:ascii="Times New Roman" w:hAnsi="Times New Roman" w:cs="Times New Roman"/>
          <w:b w:val="0"/>
          <w:bCs w:val="0"/>
          <w:color w:val="auto"/>
          <w:sz w:val="24"/>
          <w:szCs w:val="24"/>
        </w:rPr>
        <w:t>included</w:t>
      </w:r>
      <w:r>
        <w:rPr>
          <w:rFonts w:hint="default" w:ascii="Times New Roman" w:hAnsi="Times New Roman" w:cs="Times New Roman"/>
          <w:b w:val="0"/>
          <w:bCs w:val="0"/>
          <w:color w:val="auto"/>
          <w:sz w:val="24"/>
          <w:szCs w:val="24"/>
        </w:rPr>
        <w:t xml:space="preserve"> environmental settings that indirectly </w:t>
      </w:r>
      <w:r>
        <w:rPr>
          <w:rStyle w:val="18"/>
          <w:rFonts w:hint="default" w:ascii="Times New Roman" w:hAnsi="Times New Roman" w:cs="Times New Roman"/>
          <w:b w:val="0"/>
          <w:bCs w:val="0"/>
          <w:color w:val="auto"/>
          <w:sz w:val="24"/>
          <w:szCs w:val="24"/>
        </w:rPr>
        <w:t>affected</w:t>
      </w:r>
      <w:r>
        <w:rPr>
          <w:rFonts w:hint="default" w:ascii="Times New Roman" w:hAnsi="Times New Roman" w:cs="Times New Roman"/>
          <w:b w:val="0"/>
          <w:bCs w:val="0"/>
          <w:color w:val="auto"/>
          <w:sz w:val="24"/>
          <w:szCs w:val="24"/>
        </w:rPr>
        <w:t xml:space="preserve"> the child, such as parental workplaces, community programs, or local government policies. In the context of domestic chores and girls’ dropout, the exosystem </w:t>
      </w:r>
      <w:r>
        <w:rPr>
          <w:rStyle w:val="18"/>
          <w:rFonts w:hint="default" w:ascii="Times New Roman" w:hAnsi="Times New Roman" w:cs="Times New Roman"/>
          <w:b w:val="0"/>
          <w:bCs w:val="0"/>
          <w:color w:val="auto"/>
          <w:sz w:val="24"/>
          <w:szCs w:val="24"/>
        </w:rPr>
        <w:t>encompassed</w:t>
      </w:r>
      <w:r>
        <w:rPr>
          <w:rFonts w:hint="default" w:ascii="Times New Roman" w:hAnsi="Times New Roman" w:cs="Times New Roman"/>
          <w:b w:val="0"/>
          <w:bCs w:val="0"/>
          <w:color w:val="auto"/>
          <w:sz w:val="24"/>
          <w:szCs w:val="24"/>
        </w:rPr>
        <w:t xml:space="preserve"> the enforcement of child labor laws, community awareness programs, and local educational support initiatives. For instance, if community programs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water points closer to homes or </w:t>
      </w:r>
      <w:r>
        <w:rPr>
          <w:rStyle w:val="18"/>
          <w:rFonts w:hint="default" w:ascii="Times New Roman" w:hAnsi="Times New Roman" w:cs="Times New Roman"/>
          <w:b w:val="0"/>
          <w:bCs w:val="0"/>
          <w:color w:val="auto"/>
          <w:sz w:val="24"/>
          <w:szCs w:val="24"/>
        </w:rPr>
        <w:t>engaged</w:t>
      </w:r>
      <w:r>
        <w:rPr>
          <w:rFonts w:hint="default" w:ascii="Times New Roman" w:hAnsi="Times New Roman" w:cs="Times New Roman"/>
          <w:b w:val="0"/>
          <w:bCs w:val="0"/>
          <w:color w:val="auto"/>
          <w:sz w:val="24"/>
          <w:szCs w:val="24"/>
        </w:rPr>
        <w:t xml:space="preserve"> parents in sensitization about girls’ education, the indirect support </w:t>
      </w:r>
      <w:r>
        <w:rPr>
          <w:rStyle w:val="18"/>
          <w:rFonts w:hint="default" w:ascii="Times New Roman" w:hAnsi="Times New Roman" w:cs="Times New Roman"/>
          <w:b w:val="0"/>
          <w:bCs w:val="0"/>
          <w:color w:val="auto"/>
          <w:sz w:val="24"/>
          <w:szCs w:val="24"/>
        </w:rPr>
        <w:t>reduced</w:t>
      </w:r>
      <w:r>
        <w:rPr>
          <w:rFonts w:hint="default" w:ascii="Times New Roman" w:hAnsi="Times New Roman" w:cs="Times New Roman"/>
          <w:b w:val="0"/>
          <w:bCs w:val="0"/>
          <w:color w:val="auto"/>
          <w:sz w:val="24"/>
          <w:szCs w:val="24"/>
        </w:rPr>
        <w:t xml:space="preserve"> the time girls spent on chores and </w:t>
      </w:r>
      <w:r>
        <w:rPr>
          <w:rStyle w:val="18"/>
          <w:rFonts w:hint="default" w:ascii="Times New Roman" w:hAnsi="Times New Roman" w:cs="Times New Roman"/>
          <w:b w:val="0"/>
          <w:bCs w:val="0"/>
          <w:color w:val="auto"/>
          <w:sz w:val="24"/>
          <w:szCs w:val="24"/>
        </w:rPr>
        <w:t>increased</w:t>
      </w:r>
      <w:r>
        <w:rPr>
          <w:rFonts w:hint="default" w:ascii="Times New Roman" w:hAnsi="Times New Roman" w:cs="Times New Roman"/>
          <w:b w:val="0"/>
          <w:bCs w:val="0"/>
          <w:color w:val="auto"/>
          <w:sz w:val="24"/>
          <w:szCs w:val="24"/>
        </w:rPr>
        <w:t xml:space="preserve"> school retention. This system </w:t>
      </w:r>
      <w:r>
        <w:rPr>
          <w:rStyle w:val="18"/>
          <w:rFonts w:hint="default" w:ascii="Times New Roman" w:hAnsi="Times New Roman" w:cs="Times New Roman"/>
          <w:b w:val="0"/>
          <w:bCs w:val="0"/>
          <w:color w:val="auto"/>
          <w:sz w:val="24"/>
          <w:szCs w:val="24"/>
        </w:rPr>
        <w:t>was linked</w:t>
      </w:r>
      <w:r>
        <w:rPr>
          <w:rFonts w:hint="default" w:ascii="Times New Roman" w:hAnsi="Times New Roman" w:cs="Times New Roman"/>
          <w:b w:val="0"/>
          <w:bCs w:val="0"/>
          <w:color w:val="auto"/>
          <w:sz w:val="24"/>
          <w:szCs w:val="24"/>
        </w:rPr>
        <w:t xml:space="preserve"> to the fourth objective, which </w:t>
      </w:r>
      <w:r>
        <w:rPr>
          <w:rStyle w:val="18"/>
          <w:rFonts w:hint="default" w:ascii="Times New Roman" w:hAnsi="Times New Roman" w:cs="Times New Roman"/>
          <w:b w:val="0"/>
          <w:bCs w:val="0"/>
          <w:color w:val="auto"/>
          <w:sz w:val="24"/>
          <w:szCs w:val="24"/>
        </w:rPr>
        <w:t>evaluated</w:t>
      </w:r>
      <w:r>
        <w:rPr>
          <w:rFonts w:hint="default" w:ascii="Times New Roman" w:hAnsi="Times New Roman" w:cs="Times New Roman"/>
          <w:b w:val="0"/>
          <w:bCs w:val="0"/>
          <w:color w:val="auto"/>
          <w:sz w:val="24"/>
          <w:szCs w:val="24"/>
        </w:rPr>
        <w:t xml:space="preserve"> the enforcement of child labor policies and its impact on dropout rates.</w:t>
      </w:r>
    </w:p>
    <w:p w14:paraId="52B9119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macrosystem </w:t>
      </w:r>
      <w:r>
        <w:rPr>
          <w:rStyle w:val="18"/>
          <w:rFonts w:hint="default" w:ascii="Times New Roman" w:hAnsi="Times New Roman" w:cs="Times New Roman"/>
          <w:b w:val="0"/>
          <w:bCs w:val="0"/>
          <w:color w:val="auto"/>
          <w:sz w:val="24"/>
          <w:szCs w:val="24"/>
        </w:rPr>
        <w:t>encompassed</w:t>
      </w:r>
      <w:r>
        <w:rPr>
          <w:rFonts w:hint="default" w:ascii="Times New Roman" w:hAnsi="Times New Roman" w:cs="Times New Roman"/>
          <w:b w:val="0"/>
          <w:bCs w:val="0"/>
          <w:color w:val="auto"/>
          <w:sz w:val="24"/>
          <w:szCs w:val="24"/>
        </w:rPr>
        <w:t xml:space="preserve"> broader cultural, economic, and social norms that </w:t>
      </w:r>
      <w:r>
        <w:rPr>
          <w:rStyle w:val="18"/>
          <w:rFonts w:hint="default" w:ascii="Times New Roman" w:hAnsi="Times New Roman" w:cs="Times New Roman"/>
          <w:b w:val="0"/>
          <w:bCs w:val="0"/>
          <w:color w:val="auto"/>
          <w:sz w:val="24"/>
          <w:szCs w:val="24"/>
        </w:rPr>
        <w:t>shaped</w:t>
      </w:r>
      <w:r>
        <w:rPr>
          <w:rFonts w:hint="default" w:ascii="Times New Roman" w:hAnsi="Times New Roman" w:cs="Times New Roman"/>
          <w:b w:val="0"/>
          <w:bCs w:val="0"/>
          <w:color w:val="auto"/>
          <w:sz w:val="24"/>
          <w:szCs w:val="24"/>
        </w:rPr>
        <w:t xml:space="preserve"> behavior. In Lagdera Sub-County, cultural expectations often </w:t>
      </w:r>
      <w:r>
        <w:rPr>
          <w:rStyle w:val="18"/>
          <w:rFonts w:hint="default" w:ascii="Times New Roman" w:hAnsi="Times New Roman" w:cs="Times New Roman"/>
          <w:b w:val="0"/>
          <w:bCs w:val="0"/>
          <w:color w:val="auto"/>
          <w:sz w:val="24"/>
          <w:szCs w:val="24"/>
        </w:rPr>
        <w:t>assigned</w:t>
      </w:r>
      <w:r>
        <w:rPr>
          <w:rFonts w:hint="default" w:ascii="Times New Roman" w:hAnsi="Times New Roman" w:cs="Times New Roman"/>
          <w:b w:val="0"/>
          <w:bCs w:val="0"/>
          <w:color w:val="auto"/>
          <w:sz w:val="24"/>
          <w:szCs w:val="24"/>
        </w:rPr>
        <w:t xml:space="preserve"> domestic chores primarily to girls, reflecting gender norms and traditional practices. These cultural values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parental expectations and community reinforcement, creating an environment where girls’ educational needs </w:t>
      </w:r>
      <w:r>
        <w:rPr>
          <w:rStyle w:val="18"/>
          <w:rFonts w:hint="default" w:ascii="Times New Roman" w:hAnsi="Times New Roman" w:cs="Times New Roman"/>
          <w:b w:val="0"/>
          <w:bCs w:val="0"/>
          <w:color w:val="auto"/>
          <w:sz w:val="24"/>
          <w:szCs w:val="24"/>
        </w:rPr>
        <w:t>were</w:t>
      </w:r>
      <w:r>
        <w:rPr>
          <w:rFonts w:hint="default" w:ascii="Times New Roman" w:hAnsi="Times New Roman" w:cs="Times New Roman"/>
          <w:b w:val="0"/>
          <w:bCs w:val="0"/>
          <w:color w:val="auto"/>
          <w:sz w:val="24"/>
          <w:szCs w:val="24"/>
        </w:rPr>
        <w:t xml:space="preserve"> secondary to household responsibilities. Economic factors, such as poverty, </w:t>
      </w:r>
      <w:r>
        <w:rPr>
          <w:rStyle w:val="18"/>
          <w:rFonts w:hint="default" w:ascii="Times New Roman" w:hAnsi="Times New Roman" w:cs="Times New Roman"/>
          <w:b w:val="0"/>
          <w:bCs w:val="0"/>
          <w:color w:val="auto"/>
          <w:sz w:val="24"/>
          <w:szCs w:val="24"/>
        </w:rPr>
        <w:t>further exacerbated</w:t>
      </w:r>
      <w:r>
        <w:rPr>
          <w:rFonts w:hint="default" w:ascii="Times New Roman" w:hAnsi="Times New Roman" w:cs="Times New Roman"/>
          <w:b w:val="0"/>
          <w:bCs w:val="0"/>
          <w:color w:val="auto"/>
          <w:sz w:val="24"/>
          <w:szCs w:val="24"/>
        </w:rPr>
        <w:t xml:space="preserve"> the burden on girls, as families </w:t>
      </w:r>
      <w:r>
        <w:rPr>
          <w:rStyle w:val="18"/>
          <w:rFonts w:hint="default" w:ascii="Times New Roman" w:hAnsi="Times New Roman" w:cs="Times New Roman"/>
          <w:b w:val="0"/>
          <w:bCs w:val="0"/>
          <w:color w:val="auto"/>
          <w:sz w:val="24"/>
          <w:szCs w:val="24"/>
        </w:rPr>
        <w:t>relied</w:t>
      </w:r>
      <w:r>
        <w:rPr>
          <w:rFonts w:hint="default" w:ascii="Times New Roman" w:hAnsi="Times New Roman" w:cs="Times New Roman"/>
          <w:b w:val="0"/>
          <w:bCs w:val="0"/>
          <w:color w:val="auto"/>
          <w:sz w:val="24"/>
          <w:szCs w:val="24"/>
        </w:rPr>
        <w:t xml:space="preserve"> on their labor for daily survival, increasing the risk of absenteeism and school dropout. The macrosystem </w:t>
      </w:r>
      <w:r>
        <w:rPr>
          <w:rStyle w:val="18"/>
          <w:rFonts w:hint="default" w:ascii="Times New Roman" w:hAnsi="Times New Roman" w:cs="Times New Roman"/>
          <w:b w:val="0"/>
          <w:bCs w:val="0"/>
          <w:color w:val="auto"/>
          <w:sz w:val="24"/>
          <w:szCs w:val="24"/>
        </w:rPr>
        <w:t>was particularly relevant</w:t>
      </w:r>
      <w:r>
        <w:rPr>
          <w:rFonts w:hint="default" w:ascii="Times New Roman" w:hAnsi="Times New Roman" w:cs="Times New Roman"/>
          <w:b w:val="0"/>
          <w:bCs w:val="0"/>
          <w:color w:val="auto"/>
          <w:sz w:val="24"/>
          <w:szCs w:val="24"/>
        </w:rPr>
        <w:t xml:space="preserve"> to the third research objective, which </w:t>
      </w:r>
      <w:r>
        <w:rPr>
          <w:rStyle w:val="18"/>
          <w:rFonts w:hint="default" w:ascii="Times New Roman" w:hAnsi="Times New Roman" w:cs="Times New Roman"/>
          <w:b w:val="0"/>
          <w:bCs w:val="0"/>
          <w:color w:val="auto"/>
          <w:sz w:val="24"/>
          <w:szCs w:val="24"/>
        </w:rPr>
        <w:t>assessed</w:t>
      </w:r>
      <w:r>
        <w:rPr>
          <w:rFonts w:hint="default" w:ascii="Times New Roman" w:hAnsi="Times New Roman" w:cs="Times New Roman"/>
          <w:b w:val="0"/>
          <w:bCs w:val="0"/>
          <w:color w:val="auto"/>
          <w:sz w:val="24"/>
          <w:szCs w:val="24"/>
        </w:rPr>
        <w:t xml:space="preserve"> parental sensitization and its influence on girls’ dropout rates, as cultural norms </w:t>
      </w:r>
      <w:r>
        <w:rPr>
          <w:rStyle w:val="18"/>
          <w:rFonts w:hint="default" w:ascii="Times New Roman" w:hAnsi="Times New Roman" w:cs="Times New Roman"/>
          <w:b w:val="0"/>
          <w:bCs w:val="0"/>
          <w:color w:val="auto"/>
          <w:sz w:val="24"/>
          <w:szCs w:val="24"/>
        </w:rPr>
        <w:t>affected</w:t>
      </w:r>
      <w:r>
        <w:rPr>
          <w:rFonts w:hint="default" w:ascii="Times New Roman" w:hAnsi="Times New Roman" w:cs="Times New Roman"/>
          <w:b w:val="0"/>
          <w:bCs w:val="0"/>
          <w:color w:val="auto"/>
          <w:sz w:val="24"/>
          <w:szCs w:val="24"/>
        </w:rPr>
        <w:t xml:space="preserve"> how parents </w:t>
      </w:r>
      <w:r>
        <w:rPr>
          <w:rStyle w:val="18"/>
          <w:rFonts w:hint="default" w:ascii="Times New Roman" w:hAnsi="Times New Roman" w:cs="Times New Roman"/>
          <w:b w:val="0"/>
          <w:bCs w:val="0"/>
          <w:color w:val="auto"/>
          <w:sz w:val="24"/>
          <w:szCs w:val="24"/>
        </w:rPr>
        <w:t>valued</w:t>
      </w:r>
      <w:r>
        <w:rPr>
          <w:rFonts w:hint="default" w:ascii="Times New Roman" w:hAnsi="Times New Roman" w:cs="Times New Roman"/>
          <w:b w:val="0"/>
          <w:bCs w:val="0"/>
          <w:color w:val="auto"/>
          <w:sz w:val="24"/>
          <w:szCs w:val="24"/>
        </w:rPr>
        <w:t xml:space="preserve"> education versus domestic responsibilities.</w:t>
      </w:r>
    </w:p>
    <w:p w14:paraId="347FEB96">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chronosystem </w:t>
      </w:r>
      <w:r>
        <w:rPr>
          <w:rStyle w:val="18"/>
          <w:rFonts w:hint="default" w:ascii="Times New Roman" w:hAnsi="Times New Roman" w:cs="Times New Roman"/>
          <w:b w:val="0"/>
          <w:bCs w:val="0"/>
          <w:color w:val="auto"/>
          <w:sz w:val="24"/>
          <w:szCs w:val="24"/>
        </w:rPr>
        <w:t>added</w:t>
      </w:r>
      <w:r>
        <w:rPr>
          <w:rFonts w:hint="default" w:ascii="Times New Roman" w:hAnsi="Times New Roman" w:cs="Times New Roman"/>
          <w:b w:val="0"/>
          <w:bCs w:val="0"/>
          <w:color w:val="auto"/>
          <w:sz w:val="24"/>
          <w:szCs w:val="24"/>
        </w:rPr>
        <w:t xml:space="preserve"> the dimension of time, capturing changes and transitions over a child’s life. For instance, seasonal changes in Lagdera Sub-County, such as prolonged droughts, </w:t>
      </w:r>
      <w:r>
        <w:rPr>
          <w:rStyle w:val="18"/>
          <w:rFonts w:hint="default" w:ascii="Times New Roman" w:hAnsi="Times New Roman" w:cs="Times New Roman"/>
          <w:b w:val="0"/>
          <w:bCs w:val="0"/>
          <w:color w:val="auto"/>
          <w:sz w:val="24"/>
          <w:szCs w:val="24"/>
        </w:rPr>
        <w:t>increased</w:t>
      </w:r>
      <w:r>
        <w:rPr>
          <w:rFonts w:hint="default" w:ascii="Times New Roman" w:hAnsi="Times New Roman" w:cs="Times New Roman"/>
          <w:b w:val="0"/>
          <w:bCs w:val="0"/>
          <w:color w:val="auto"/>
          <w:sz w:val="24"/>
          <w:szCs w:val="24"/>
        </w:rPr>
        <w:t xml:space="preserve"> household labor, particularly water and firewood collection, </w:t>
      </w:r>
      <w:r>
        <w:rPr>
          <w:rStyle w:val="18"/>
          <w:rFonts w:hint="default" w:ascii="Times New Roman" w:hAnsi="Times New Roman" w:cs="Times New Roman"/>
          <w:b w:val="0"/>
          <w:bCs w:val="0"/>
          <w:color w:val="auto"/>
          <w:sz w:val="24"/>
          <w:szCs w:val="24"/>
        </w:rPr>
        <w:t>affecting</w:t>
      </w:r>
      <w:r>
        <w:rPr>
          <w:rFonts w:hint="default" w:ascii="Times New Roman" w:hAnsi="Times New Roman" w:cs="Times New Roman"/>
          <w:b w:val="0"/>
          <w:bCs w:val="0"/>
          <w:color w:val="auto"/>
          <w:sz w:val="24"/>
          <w:szCs w:val="24"/>
        </w:rPr>
        <w:t xml:space="preserve"> girls’ school attendance. Additionally, life transitions, such as the arrival of a younger sibling or parental absence, </w:t>
      </w:r>
      <w:r>
        <w:rPr>
          <w:rStyle w:val="18"/>
          <w:rFonts w:hint="default" w:ascii="Times New Roman" w:hAnsi="Times New Roman" w:cs="Times New Roman"/>
          <w:b w:val="0"/>
          <w:bCs w:val="0"/>
          <w:color w:val="auto"/>
          <w:sz w:val="24"/>
          <w:szCs w:val="24"/>
        </w:rPr>
        <w:t>altered</w:t>
      </w:r>
      <w:r>
        <w:rPr>
          <w:rFonts w:hint="default" w:ascii="Times New Roman" w:hAnsi="Times New Roman" w:cs="Times New Roman"/>
          <w:b w:val="0"/>
          <w:bCs w:val="0"/>
          <w:color w:val="auto"/>
          <w:sz w:val="24"/>
          <w:szCs w:val="24"/>
        </w:rPr>
        <w:t xml:space="preserve"> household dynamics and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girls’ engagement in education. The chronosystem </w:t>
      </w:r>
      <w:r>
        <w:rPr>
          <w:rStyle w:val="18"/>
          <w:rFonts w:hint="default" w:ascii="Times New Roman" w:hAnsi="Times New Roman" w:cs="Times New Roman"/>
          <w:b w:val="0"/>
          <w:bCs w:val="0"/>
          <w:color w:val="auto"/>
          <w:sz w:val="24"/>
          <w:szCs w:val="24"/>
        </w:rPr>
        <w:t>demonstrated</w:t>
      </w:r>
      <w:r>
        <w:rPr>
          <w:rFonts w:hint="default" w:ascii="Times New Roman" w:hAnsi="Times New Roman" w:cs="Times New Roman"/>
          <w:b w:val="0"/>
          <w:bCs w:val="0"/>
          <w:color w:val="auto"/>
          <w:sz w:val="24"/>
          <w:szCs w:val="24"/>
        </w:rPr>
        <w:t xml:space="preserve"> how the effects of domestic chores on dropout rates </w:t>
      </w:r>
      <w:r>
        <w:rPr>
          <w:rStyle w:val="18"/>
          <w:rFonts w:hint="default" w:ascii="Times New Roman" w:hAnsi="Times New Roman" w:cs="Times New Roman"/>
          <w:b w:val="0"/>
          <w:bCs w:val="0"/>
          <w:color w:val="auto"/>
          <w:sz w:val="24"/>
          <w:szCs w:val="24"/>
        </w:rPr>
        <w:t>varied</w:t>
      </w:r>
      <w:r>
        <w:rPr>
          <w:rFonts w:hint="default" w:ascii="Times New Roman" w:hAnsi="Times New Roman" w:cs="Times New Roman"/>
          <w:b w:val="0"/>
          <w:bCs w:val="0"/>
          <w:color w:val="auto"/>
          <w:sz w:val="24"/>
          <w:szCs w:val="24"/>
        </w:rPr>
        <w:t xml:space="preserve"> over time and in response to changing circumstances.</w:t>
      </w:r>
    </w:p>
    <w:p w14:paraId="176F5BF9">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Applying Bronfenbrenner’s theory to the study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holistic framework for understanding the multiple factors that </w:t>
      </w:r>
      <w:r>
        <w:rPr>
          <w:rStyle w:val="18"/>
          <w:rFonts w:hint="default" w:ascii="Times New Roman" w:hAnsi="Times New Roman" w:cs="Times New Roman"/>
          <w:b w:val="0"/>
          <w:bCs w:val="0"/>
          <w:color w:val="auto"/>
          <w:sz w:val="24"/>
          <w:szCs w:val="24"/>
        </w:rPr>
        <w:t>affected</w:t>
      </w:r>
      <w:r>
        <w:rPr>
          <w:rFonts w:hint="default" w:ascii="Times New Roman" w:hAnsi="Times New Roman" w:cs="Times New Roman"/>
          <w:b w:val="0"/>
          <w:bCs w:val="0"/>
          <w:color w:val="auto"/>
          <w:sz w:val="24"/>
          <w:szCs w:val="24"/>
        </w:rPr>
        <w:t xml:space="preserve"> girls’ education. Girls’ engagement in household tasks and their school retention </w:t>
      </w:r>
      <w:r>
        <w:rPr>
          <w:rStyle w:val="18"/>
          <w:rFonts w:hint="default" w:ascii="Times New Roman" w:hAnsi="Times New Roman" w:cs="Times New Roman"/>
          <w:b w:val="0"/>
          <w:bCs w:val="0"/>
          <w:color w:val="auto"/>
          <w:sz w:val="24"/>
          <w:szCs w:val="24"/>
        </w:rPr>
        <w:t>could not be understood</w:t>
      </w:r>
      <w:r>
        <w:rPr>
          <w:rFonts w:hint="default" w:ascii="Times New Roman" w:hAnsi="Times New Roman" w:cs="Times New Roman"/>
          <w:b w:val="0"/>
          <w:bCs w:val="0"/>
          <w:color w:val="auto"/>
          <w:sz w:val="24"/>
          <w:szCs w:val="24"/>
        </w:rPr>
        <w:t xml:space="preserve"> in isolation but </w:t>
      </w:r>
      <w:r>
        <w:rPr>
          <w:rStyle w:val="18"/>
          <w:rFonts w:hint="default" w:ascii="Times New Roman" w:hAnsi="Times New Roman" w:cs="Times New Roman"/>
          <w:b w:val="0"/>
          <w:bCs w:val="0"/>
          <w:color w:val="auto"/>
          <w:sz w:val="24"/>
          <w:szCs w:val="24"/>
        </w:rPr>
        <w:t>had to be examined</w:t>
      </w:r>
      <w:r>
        <w:rPr>
          <w:rFonts w:hint="default" w:ascii="Times New Roman" w:hAnsi="Times New Roman" w:cs="Times New Roman"/>
          <w:b w:val="0"/>
          <w:bCs w:val="0"/>
          <w:color w:val="auto"/>
          <w:sz w:val="24"/>
          <w:szCs w:val="24"/>
        </w:rPr>
        <w:t xml:space="preserve"> within the interrelated systems of family, school, community, culture, and time. For example, while a supportive teacher </w:t>
      </w:r>
      <w:r>
        <w:rPr>
          <w:rStyle w:val="18"/>
          <w:rFonts w:hint="default" w:ascii="Times New Roman" w:hAnsi="Times New Roman" w:cs="Times New Roman"/>
          <w:b w:val="0"/>
          <w:bCs w:val="0"/>
          <w:color w:val="auto"/>
          <w:sz w:val="24"/>
          <w:szCs w:val="24"/>
        </w:rPr>
        <w:t>encouraged</w:t>
      </w:r>
      <w:r>
        <w:rPr>
          <w:rFonts w:hint="default" w:ascii="Times New Roman" w:hAnsi="Times New Roman" w:cs="Times New Roman"/>
          <w:b w:val="0"/>
          <w:bCs w:val="0"/>
          <w:color w:val="auto"/>
          <w:sz w:val="24"/>
          <w:szCs w:val="24"/>
        </w:rPr>
        <w:t xml:space="preserve"> school attendance (microsystem), cultural expectations (macrosystem) and weak enforcement of child labor laws (exosystem) </w:t>
      </w:r>
      <w:r>
        <w:rPr>
          <w:rStyle w:val="18"/>
          <w:rFonts w:hint="default" w:ascii="Times New Roman" w:hAnsi="Times New Roman" w:cs="Times New Roman"/>
          <w:b w:val="0"/>
          <w:bCs w:val="0"/>
          <w:color w:val="auto"/>
          <w:sz w:val="24"/>
          <w:szCs w:val="24"/>
        </w:rPr>
        <w:t>counteracted</w:t>
      </w:r>
      <w:r>
        <w:rPr>
          <w:rFonts w:hint="default" w:ascii="Times New Roman" w:hAnsi="Times New Roman" w:cs="Times New Roman"/>
          <w:b w:val="0"/>
          <w:bCs w:val="0"/>
          <w:color w:val="auto"/>
          <w:sz w:val="24"/>
          <w:szCs w:val="24"/>
        </w:rPr>
        <w:t xml:space="preserve"> these efforts.</w:t>
      </w:r>
    </w:p>
    <w:p w14:paraId="0711506B">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In summary, Bronfenbrenner’s Ecological Systems Theory </w:t>
      </w:r>
      <w:r>
        <w:rPr>
          <w:rStyle w:val="18"/>
          <w:rFonts w:hint="default" w:ascii="Times New Roman" w:hAnsi="Times New Roman" w:cs="Times New Roman"/>
          <w:b w:val="0"/>
          <w:bCs w:val="0"/>
          <w:color w:val="auto"/>
          <w:sz w:val="24"/>
          <w:szCs w:val="24"/>
        </w:rPr>
        <w:t>offered</w:t>
      </w:r>
      <w:r>
        <w:rPr>
          <w:rFonts w:hint="default" w:ascii="Times New Roman" w:hAnsi="Times New Roman" w:cs="Times New Roman"/>
          <w:b w:val="0"/>
          <w:bCs w:val="0"/>
          <w:color w:val="auto"/>
          <w:sz w:val="24"/>
          <w:szCs w:val="24"/>
        </w:rPr>
        <w:t xml:space="preserve"> a comprehensive lens for examining the contribution of domestic chores to girls’ dropout rates in public day junior schools in Lagdera Sub-County. By linking each research objective to the five environmental systems, researchers and policymakers </w:t>
      </w:r>
      <w:r>
        <w:rPr>
          <w:rStyle w:val="18"/>
          <w:rFonts w:hint="default" w:ascii="Times New Roman" w:hAnsi="Times New Roman" w:cs="Times New Roman"/>
          <w:b w:val="0"/>
          <w:bCs w:val="0"/>
          <w:color w:val="auto"/>
          <w:sz w:val="24"/>
          <w:szCs w:val="24"/>
        </w:rPr>
        <w:t>could design</w:t>
      </w:r>
      <w:r>
        <w:rPr>
          <w:rFonts w:hint="default" w:ascii="Times New Roman" w:hAnsi="Times New Roman" w:cs="Times New Roman"/>
          <w:b w:val="0"/>
          <w:bCs w:val="0"/>
          <w:color w:val="auto"/>
          <w:sz w:val="24"/>
          <w:szCs w:val="24"/>
        </w:rPr>
        <w:t xml:space="preserve"> targeted interventions addressing individual behavior, household practices, community norms, and policy enforcement. Understanding these ecological influences </w:t>
      </w:r>
      <w:r>
        <w:rPr>
          <w:rStyle w:val="18"/>
          <w:rFonts w:hint="default" w:ascii="Times New Roman" w:hAnsi="Times New Roman" w:cs="Times New Roman"/>
          <w:b w:val="0"/>
          <w:bCs w:val="0"/>
          <w:color w:val="auto"/>
          <w:sz w:val="24"/>
          <w:szCs w:val="24"/>
        </w:rPr>
        <w:t>allowed</w:t>
      </w:r>
      <w:r>
        <w:rPr>
          <w:rFonts w:hint="default" w:ascii="Times New Roman" w:hAnsi="Times New Roman" w:cs="Times New Roman"/>
          <w:b w:val="0"/>
          <w:bCs w:val="0"/>
          <w:color w:val="auto"/>
          <w:sz w:val="24"/>
          <w:szCs w:val="24"/>
        </w:rPr>
        <w:t xml:space="preserve"> for strategies such as parental sensitization, equitable distribution of household responsibilities, community support programs, and effective policy enforcement to improve school retention for girls.</w:t>
      </w:r>
    </w:p>
    <w:p w14:paraId="4A3D1C71">
      <w:pPr>
        <w:pStyle w:val="3"/>
        <w:bidi w:val="0"/>
        <w:spacing w:line="360" w:lineRule="auto"/>
        <w:rPr>
          <w:rFonts w:hint="default" w:ascii="Times New Roman" w:hAnsi="Times New Roman" w:cs="Times New Roman"/>
          <w:b/>
          <w:bCs/>
          <w:color w:val="auto"/>
          <w:sz w:val="24"/>
          <w:szCs w:val="24"/>
        </w:rPr>
      </w:pPr>
      <w:bookmarkStart w:id="38" w:name="_Toc3445"/>
      <w:r>
        <w:rPr>
          <w:rFonts w:hint="default" w:ascii="Times New Roman" w:hAnsi="Times New Roman" w:cs="Times New Roman"/>
          <w:b/>
          <w:bCs/>
          <w:color w:val="auto"/>
          <w:sz w:val="24"/>
          <w:szCs w:val="24"/>
        </w:rPr>
        <w:t>1.9.3 Feminist Theory</w:t>
      </w:r>
      <w:bookmarkEnd w:id="38"/>
    </w:p>
    <w:p w14:paraId="47CBFB6A">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Feminist Theory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an approach that </w:t>
      </w:r>
      <w:r>
        <w:rPr>
          <w:rStyle w:val="18"/>
          <w:rFonts w:hint="default" w:ascii="Times New Roman" w:hAnsi="Times New Roman" w:cs="Times New Roman"/>
          <w:b w:val="0"/>
          <w:bCs w:val="0"/>
          <w:color w:val="auto"/>
          <w:sz w:val="24"/>
          <w:szCs w:val="24"/>
        </w:rPr>
        <w:t>examined</w:t>
      </w:r>
      <w:r>
        <w:rPr>
          <w:rFonts w:hint="default" w:ascii="Times New Roman" w:hAnsi="Times New Roman" w:cs="Times New Roman"/>
          <w:b w:val="0"/>
          <w:bCs w:val="0"/>
          <w:color w:val="auto"/>
          <w:sz w:val="24"/>
          <w:szCs w:val="24"/>
        </w:rPr>
        <w:t xml:space="preserve"> social structures, power relations, and inequalities between genders, emphasizing the systemic oppression of women and girls and the need for social, political, and economic equality. The theory </w:t>
      </w:r>
      <w:r>
        <w:rPr>
          <w:rStyle w:val="18"/>
          <w:rFonts w:hint="default" w:ascii="Times New Roman" w:hAnsi="Times New Roman" w:cs="Times New Roman"/>
          <w:b w:val="0"/>
          <w:bCs w:val="0"/>
          <w:color w:val="auto"/>
          <w:sz w:val="24"/>
          <w:szCs w:val="24"/>
        </w:rPr>
        <w:t>asserted</w:t>
      </w:r>
      <w:r>
        <w:rPr>
          <w:rFonts w:hint="default" w:ascii="Times New Roman" w:hAnsi="Times New Roman" w:cs="Times New Roman"/>
          <w:b w:val="0"/>
          <w:bCs w:val="0"/>
          <w:color w:val="auto"/>
          <w:sz w:val="24"/>
          <w:szCs w:val="24"/>
        </w:rPr>
        <w:t xml:space="preserve"> that societal norms, cultural expectations, and institutional practices often </w:t>
      </w:r>
      <w:r>
        <w:rPr>
          <w:rStyle w:val="18"/>
          <w:rFonts w:hint="default" w:ascii="Times New Roman" w:hAnsi="Times New Roman" w:cs="Times New Roman"/>
          <w:b w:val="0"/>
          <w:bCs w:val="0"/>
          <w:color w:val="auto"/>
          <w:sz w:val="24"/>
          <w:szCs w:val="24"/>
        </w:rPr>
        <w:t>privileged</w:t>
      </w:r>
      <w:r>
        <w:rPr>
          <w:rFonts w:hint="default" w:ascii="Times New Roman" w:hAnsi="Times New Roman" w:cs="Times New Roman"/>
          <w:b w:val="0"/>
          <w:bCs w:val="0"/>
          <w:color w:val="auto"/>
          <w:sz w:val="24"/>
          <w:szCs w:val="24"/>
        </w:rPr>
        <w:t xml:space="preserve"> men and boys while </w:t>
      </w:r>
      <w:r>
        <w:rPr>
          <w:rStyle w:val="18"/>
          <w:rFonts w:hint="default" w:ascii="Times New Roman" w:hAnsi="Times New Roman" w:cs="Times New Roman"/>
          <w:b w:val="0"/>
          <w:bCs w:val="0"/>
          <w:color w:val="auto"/>
          <w:sz w:val="24"/>
          <w:szCs w:val="24"/>
        </w:rPr>
        <w:t>limiting</w:t>
      </w:r>
      <w:r>
        <w:rPr>
          <w:rFonts w:hint="default" w:ascii="Times New Roman" w:hAnsi="Times New Roman" w:cs="Times New Roman"/>
          <w:b w:val="0"/>
          <w:bCs w:val="0"/>
          <w:color w:val="auto"/>
          <w:sz w:val="24"/>
          <w:szCs w:val="24"/>
        </w:rPr>
        <w:t xml:space="preserve"> the opportunities available to women and girls (Tong, 2009). Feminist theorists </w:t>
      </w:r>
      <w:r>
        <w:rPr>
          <w:rStyle w:val="18"/>
          <w:rFonts w:hint="default" w:ascii="Times New Roman" w:hAnsi="Times New Roman" w:cs="Times New Roman"/>
          <w:b w:val="0"/>
          <w:bCs w:val="0"/>
          <w:color w:val="auto"/>
          <w:sz w:val="24"/>
          <w:szCs w:val="24"/>
        </w:rPr>
        <w:t>argued</w:t>
      </w:r>
      <w:r>
        <w:rPr>
          <w:rFonts w:hint="default" w:ascii="Times New Roman" w:hAnsi="Times New Roman" w:cs="Times New Roman"/>
          <w:b w:val="0"/>
          <w:bCs w:val="0"/>
          <w:color w:val="auto"/>
          <w:sz w:val="24"/>
          <w:szCs w:val="24"/>
        </w:rPr>
        <w:t xml:space="preserve"> that gender roles </w:t>
      </w:r>
      <w:r>
        <w:rPr>
          <w:rStyle w:val="18"/>
          <w:rFonts w:hint="default" w:ascii="Times New Roman" w:hAnsi="Times New Roman" w:cs="Times New Roman"/>
          <w:b w:val="0"/>
          <w:bCs w:val="0"/>
          <w:color w:val="auto"/>
          <w:sz w:val="24"/>
          <w:szCs w:val="24"/>
        </w:rPr>
        <w:t>were</w:t>
      </w:r>
      <w:r>
        <w:rPr>
          <w:rFonts w:hint="default" w:ascii="Times New Roman" w:hAnsi="Times New Roman" w:cs="Times New Roman"/>
          <w:b w:val="0"/>
          <w:bCs w:val="0"/>
          <w:color w:val="auto"/>
          <w:sz w:val="24"/>
          <w:szCs w:val="24"/>
        </w:rPr>
        <w:t xml:space="preserve"> socially constructed and </w:t>
      </w:r>
      <w:r>
        <w:rPr>
          <w:rStyle w:val="18"/>
          <w:rFonts w:hint="default" w:ascii="Times New Roman" w:hAnsi="Times New Roman" w:cs="Times New Roman"/>
          <w:b w:val="0"/>
          <w:bCs w:val="0"/>
          <w:color w:val="auto"/>
          <w:sz w:val="24"/>
          <w:szCs w:val="24"/>
        </w:rPr>
        <w:t>maintained</w:t>
      </w:r>
      <w:r>
        <w:rPr>
          <w:rFonts w:hint="default" w:ascii="Times New Roman" w:hAnsi="Times New Roman" w:cs="Times New Roman"/>
          <w:b w:val="0"/>
          <w:bCs w:val="0"/>
          <w:color w:val="auto"/>
          <w:sz w:val="24"/>
          <w:szCs w:val="24"/>
        </w:rPr>
        <w:t xml:space="preserve"> through both cultural practices and institutional structures, resulting in unequal access to resources, education, and decision-making opportunities.</w:t>
      </w:r>
    </w:p>
    <w:p w14:paraId="4159F0A2">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In the context of education, Feminist Theory </w:t>
      </w:r>
      <w:r>
        <w:rPr>
          <w:rStyle w:val="18"/>
          <w:rFonts w:hint="default" w:ascii="Times New Roman" w:hAnsi="Times New Roman" w:cs="Times New Roman"/>
          <w:b w:val="0"/>
          <w:bCs w:val="0"/>
          <w:color w:val="auto"/>
          <w:sz w:val="24"/>
          <w:szCs w:val="24"/>
        </w:rPr>
        <w:t>highlighted</w:t>
      </w:r>
      <w:r>
        <w:rPr>
          <w:rFonts w:hint="default" w:ascii="Times New Roman" w:hAnsi="Times New Roman" w:cs="Times New Roman"/>
          <w:b w:val="0"/>
          <w:bCs w:val="0"/>
          <w:color w:val="auto"/>
          <w:sz w:val="24"/>
          <w:szCs w:val="24"/>
        </w:rPr>
        <w:t xml:space="preserve"> how traditional gender roles and expectations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girls’ participation, performance, and retention in schools. In many communities, including Lagdera Sub-County in Kenya, girls </w:t>
      </w:r>
      <w:r>
        <w:rPr>
          <w:rStyle w:val="18"/>
          <w:rFonts w:hint="default" w:ascii="Times New Roman" w:hAnsi="Times New Roman" w:cs="Times New Roman"/>
          <w:b w:val="0"/>
          <w:bCs w:val="0"/>
          <w:color w:val="auto"/>
          <w:sz w:val="24"/>
          <w:szCs w:val="24"/>
        </w:rPr>
        <w:t>were disproportionately burdened</w:t>
      </w:r>
      <w:r>
        <w:rPr>
          <w:rFonts w:hint="default" w:ascii="Times New Roman" w:hAnsi="Times New Roman" w:cs="Times New Roman"/>
          <w:b w:val="0"/>
          <w:bCs w:val="0"/>
          <w:color w:val="auto"/>
          <w:sz w:val="24"/>
          <w:szCs w:val="24"/>
        </w:rPr>
        <w:t xml:space="preserve"> with domestic chores and household responsibilities, which directly </w:t>
      </w:r>
      <w:r>
        <w:rPr>
          <w:rStyle w:val="18"/>
          <w:rFonts w:hint="default" w:ascii="Times New Roman" w:hAnsi="Times New Roman" w:cs="Times New Roman"/>
          <w:b w:val="0"/>
          <w:bCs w:val="0"/>
          <w:color w:val="auto"/>
          <w:sz w:val="24"/>
          <w:szCs w:val="24"/>
        </w:rPr>
        <w:t>interfered</w:t>
      </w:r>
      <w:r>
        <w:rPr>
          <w:rFonts w:hint="default" w:ascii="Times New Roman" w:hAnsi="Times New Roman" w:cs="Times New Roman"/>
          <w:b w:val="0"/>
          <w:bCs w:val="0"/>
          <w:color w:val="auto"/>
          <w:sz w:val="24"/>
          <w:szCs w:val="24"/>
        </w:rPr>
        <w:t xml:space="preserve"> with their schooling. Feminist Theory </w:t>
      </w:r>
      <w:r>
        <w:rPr>
          <w:rStyle w:val="18"/>
          <w:rFonts w:hint="default" w:ascii="Times New Roman" w:hAnsi="Times New Roman" w:cs="Times New Roman"/>
          <w:b w:val="0"/>
          <w:bCs w:val="0"/>
          <w:color w:val="auto"/>
          <w:sz w:val="24"/>
          <w:szCs w:val="24"/>
        </w:rPr>
        <w:t>explained</w:t>
      </w:r>
      <w:r>
        <w:rPr>
          <w:rFonts w:hint="default" w:ascii="Times New Roman" w:hAnsi="Times New Roman" w:cs="Times New Roman"/>
          <w:b w:val="0"/>
          <w:bCs w:val="0"/>
          <w:color w:val="auto"/>
          <w:sz w:val="24"/>
          <w:szCs w:val="24"/>
        </w:rPr>
        <w:t xml:space="preserve"> that these patterns </w:t>
      </w:r>
      <w:r>
        <w:rPr>
          <w:rStyle w:val="18"/>
          <w:rFonts w:hint="default" w:ascii="Times New Roman" w:hAnsi="Times New Roman" w:cs="Times New Roman"/>
          <w:b w:val="0"/>
          <w:bCs w:val="0"/>
          <w:color w:val="auto"/>
          <w:sz w:val="24"/>
          <w:szCs w:val="24"/>
        </w:rPr>
        <w:t>were not natural</w:t>
      </w:r>
      <w:r>
        <w:rPr>
          <w:rFonts w:hint="default" w:ascii="Times New Roman" w:hAnsi="Times New Roman" w:cs="Times New Roman"/>
          <w:b w:val="0"/>
          <w:bCs w:val="0"/>
          <w:color w:val="auto"/>
          <w:sz w:val="24"/>
          <w:szCs w:val="24"/>
        </w:rPr>
        <w:t xml:space="preserve"> but socially enforced, reflecting broader structural inequalities that </w:t>
      </w:r>
      <w:r>
        <w:rPr>
          <w:rStyle w:val="18"/>
          <w:rFonts w:hint="default" w:ascii="Times New Roman" w:hAnsi="Times New Roman" w:cs="Times New Roman"/>
          <w:b w:val="0"/>
          <w:bCs w:val="0"/>
          <w:color w:val="auto"/>
          <w:sz w:val="24"/>
          <w:szCs w:val="24"/>
        </w:rPr>
        <w:t>prioritized</w:t>
      </w:r>
      <w:r>
        <w:rPr>
          <w:rFonts w:hint="default" w:ascii="Times New Roman" w:hAnsi="Times New Roman" w:cs="Times New Roman"/>
          <w:b w:val="0"/>
          <w:bCs w:val="0"/>
          <w:color w:val="auto"/>
          <w:sz w:val="24"/>
          <w:szCs w:val="24"/>
        </w:rPr>
        <w:t xml:space="preserve"> male education and </w:t>
      </w:r>
      <w:r>
        <w:rPr>
          <w:rStyle w:val="18"/>
          <w:rFonts w:hint="default" w:ascii="Times New Roman" w:hAnsi="Times New Roman" w:cs="Times New Roman"/>
          <w:b w:val="0"/>
          <w:bCs w:val="0"/>
          <w:color w:val="auto"/>
          <w:sz w:val="24"/>
          <w:szCs w:val="24"/>
        </w:rPr>
        <w:t>limited</w:t>
      </w:r>
      <w:r>
        <w:rPr>
          <w:rFonts w:hint="default" w:ascii="Times New Roman" w:hAnsi="Times New Roman" w:cs="Times New Roman"/>
          <w:b w:val="0"/>
          <w:bCs w:val="0"/>
          <w:color w:val="auto"/>
          <w:sz w:val="24"/>
          <w:szCs w:val="24"/>
        </w:rPr>
        <w:t xml:space="preserve"> female educational opportunities. By examining these disparities, the theory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framework for understanding why girls </w:t>
      </w:r>
      <w:r>
        <w:rPr>
          <w:rStyle w:val="18"/>
          <w:rFonts w:hint="default" w:ascii="Times New Roman" w:hAnsi="Times New Roman" w:cs="Times New Roman"/>
          <w:b w:val="0"/>
          <w:bCs w:val="0"/>
          <w:color w:val="auto"/>
          <w:sz w:val="24"/>
          <w:szCs w:val="24"/>
        </w:rPr>
        <w:t>dropped out</w:t>
      </w:r>
      <w:r>
        <w:rPr>
          <w:rFonts w:hint="default" w:ascii="Times New Roman" w:hAnsi="Times New Roman" w:cs="Times New Roman"/>
          <w:b w:val="0"/>
          <w:bCs w:val="0"/>
          <w:color w:val="auto"/>
          <w:sz w:val="24"/>
          <w:szCs w:val="24"/>
        </w:rPr>
        <w:t xml:space="preserve"> of school at higher rates than boys.</w:t>
      </w:r>
    </w:p>
    <w:p w14:paraId="1D779A8F">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Applying Feminist Theory to the first research objective, which </w:t>
      </w:r>
      <w:r>
        <w:rPr>
          <w:rStyle w:val="18"/>
          <w:rFonts w:hint="default" w:ascii="Times New Roman" w:hAnsi="Times New Roman" w:cs="Times New Roman"/>
          <w:b w:val="0"/>
          <w:bCs w:val="0"/>
          <w:color w:val="auto"/>
          <w:sz w:val="24"/>
          <w:szCs w:val="24"/>
        </w:rPr>
        <w:t>examined</w:t>
      </w:r>
      <w:r>
        <w:rPr>
          <w:rFonts w:hint="default" w:ascii="Times New Roman" w:hAnsi="Times New Roman" w:cs="Times New Roman"/>
          <w:b w:val="0"/>
          <w:bCs w:val="0"/>
          <w:color w:val="auto"/>
          <w:sz w:val="24"/>
          <w:szCs w:val="24"/>
        </w:rPr>
        <w:t xml:space="preserve"> types of domestic chores and girls’ dropout rates, the theory </w:t>
      </w:r>
      <w:r>
        <w:rPr>
          <w:rStyle w:val="18"/>
          <w:rFonts w:hint="default" w:ascii="Times New Roman" w:hAnsi="Times New Roman" w:cs="Times New Roman"/>
          <w:b w:val="0"/>
          <w:bCs w:val="0"/>
          <w:color w:val="auto"/>
          <w:sz w:val="24"/>
          <w:szCs w:val="24"/>
        </w:rPr>
        <w:t>suggested</w:t>
      </w:r>
      <w:r>
        <w:rPr>
          <w:rFonts w:hint="default" w:ascii="Times New Roman" w:hAnsi="Times New Roman" w:cs="Times New Roman"/>
          <w:b w:val="0"/>
          <w:bCs w:val="0"/>
          <w:color w:val="auto"/>
          <w:sz w:val="24"/>
          <w:szCs w:val="24"/>
        </w:rPr>
        <w:t xml:space="preserve"> that the assignment of household tasks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often based on socially constructed gender norms. In Lagdera Sub-County, girls </w:t>
      </w:r>
      <w:r>
        <w:rPr>
          <w:rStyle w:val="18"/>
          <w:rFonts w:hint="default" w:ascii="Times New Roman" w:hAnsi="Times New Roman" w:cs="Times New Roman"/>
          <w:b w:val="0"/>
          <w:bCs w:val="0"/>
          <w:color w:val="auto"/>
          <w:sz w:val="24"/>
          <w:szCs w:val="24"/>
        </w:rPr>
        <w:t>were expected</w:t>
      </w:r>
      <w:r>
        <w:rPr>
          <w:rFonts w:hint="default" w:ascii="Times New Roman" w:hAnsi="Times New Roman" w:cs="Times New Roman"/>
          <w:b w:val="0"/>
          <w:bCs w:val="0"/>
          <w:color w:val="auto"/>
          <w:sz w:val="24"/>
          <w:szCs w:val="24"/>
        </w:rPr>
        <w:t xml:space="preserve"> to fetch water, care for younger siblings, and perform cooking duties, while boys </w:t>
      </w:r>
      <w:r>
        <w:rPr>
          <w:rStyle w:val="18"/>
          <w:rFonts w:hint="default" w:ascii="Times New Roman" w:hAnsi="Times New Roman" w:cs="Times New Roman"/>
          <w:b w:val="0"/>
          <w:bCs w:val="0"/>
          <w:color w:val="auto"/>
          <w:sz w:val="24"/>
          <w:szCs w:val="24"/>
        </w:rPr>
        <w:t>were allowed</w:t>
      </w:r>
      <w:r>
        <w:rPr>
          <w:rFonts w:hint="default" w:ascii="Times New Roman" w:hAnsi="Times New Roman" w:cs="Times New Roman"/>
          <w:b w:val="0"/>
          <w:bCs w:val="0"/>
          <w:color w:val="auto"/>
          <w:sz w:val="24"/>
          <w:szCs w:val="24"/>
        </w:rPr>
        <w:t xml:space="preserve"> more time for schooling and leisure. These expectations </w:t>
      </w:r>
      <w:r>
        <w:rPr>
          <w:rStyle w:val="18"/>
          <w:rFonts w:hint="default" w:ascii="Times New Roman" w:hAnsi="Times New Roman" w:cs="Times New Roman"/>
          <w:b w:val="0"/>
          <w:bCs w:val="0"/>
          <w:color w:val="auto"/>
          <w:sz w:val="24"/>
          <w:szCs w:val="24"/>
        </w:rPr>
        <w:t>reinforced</w:t>
      </w:r>
      <w:r>
        <w:rPr>
          <w:rFonts w:hint="default" w:ascii="Times New Roman" w:hAnsi="Times New Roman" w:cs="Times New Roman"/>
          <w:b w:val="0"/>
          <w:bCs w:val="0"/>
          <w:color w:val="auto"/>
          <w:sz w:val="24"/>
          <w:szCs w:val="24"/>
        </w:rPr>
        <w:t xml:space="preserve"> gender inequality and </w:t>
      </w:r>
      <w:r>
        <w:rPr>
          <w:rStyle w:val="18"/>
          <w:rFonts w:hint="default" w:ascii="Times New Roman" w:hAnsi="Times New Roman" w:cs="Times New Roman"/>
          <w:b w:val="0"/>
          <w:bCs w:val="0"/>
          <w:color w:val="auto"/>
          <w:sz w:val="24"/>
          <w:szCs w:val="24"/>
        </w:rPr>
        <w:t>contributed</w:t>
      </w:r>
      <w:r>
        <w:rPr>
          <w:rFonts w:hint="default" w:ascii="Times New Roman" w:hAnsi="Times New Roman" w:cs="Times New Roman"/>
          <w:b w:val="0"/>
          <w:bCs w:val="0"/>
          <w:color w:val="auto"/>
          <w:sz w:val="24"/>
          <w:szCs w:val="24"/>
        </w:rPr>
        <w:t xml:space="preserve"> to girls’ absenteeism and dropout, reflecting the systemic nature of gendered educational barriers (Tong, 2009).</w:t>
      </w:r>
    </w:p>
    <w:p w14:paraId="1841D27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Regarding the second research objective, which </w:t>
      </w:r>
      <w:r>
        <w:rPr>
          <w:rStyle w:val="18"/>
          <w:rFonts w:hint="default" w:ascii="Times New Roman" w:hAnsi="Times New Roman" w:cs="Times New Roman"/>
          <w:b w:val="0"/>
          <w:bCs w:val="0"/>
          <w:color w:val="auto"/>
          <w:sz w:val="24"/>
          <w:szCs w:val="24"/>
        </w:rPr>
        <w:t>assessed</w:t>
      </w:r>
      <w:r>
        <w:rPr>
          <w:rFonts w:hint="default" w:ascii="Times New Roman" w:hAnsi="Times New Roman" w:cs="Times New Roman"/>
          <w:b w:val="0"/>
          <w:bCs w:val="0"/>
          <w:color w:val="auto"/>
          <w:sz w:val="24"/>
          <w:szCs w:val="24"/>
        </w:rPr>
        <w:t xml:space="preserve"> the effects of domestic chores on girls’ dropout rates, Feminist Theory </w:t>
      </w:r>
      <w:r>
        <w:rPr>
          <w:rStyle w:val="18"/>
          <w:rFonts w:hint="default" w:ascii="Times New Roman" w:hAnsi="Times New Roman" w:cs="Times New Roman"/>
          <w:b w:val="0"/>
          <w:bCs w:val="0"/>
          <w:color w:val="auto"/>
          <w:sz w:val="24"/>
          <w:szCs w:val="24"/>
        </w:rPr>
        <w:t>emphasized</w:t>
      </w:r>
      <w:r>
        <w:rPr>
          <w:rFonts w:hint="default" w:ascii="Times New Roman" w:hAnsi="Times New Roman" w:cs="Times New Roman"/>
          <w:b w:val="0"/>
          <w:bCs w:val="0"/>
          <w:color w:val="auto"/>
          <w:sz w:val="24"/>
          <w:szCs w:val="24"/>
        </w:rPr>
        <w:t xml:space="preserve"> that the unequal division of labor </w:t>
      </w:r>
      <w:r>
        <w:rPr>
          <w:rStyle w:val="18"/>
          <w:rFonts w:hint="default" w:ascii="Times New Roman" w:hAnsi="Times New Roman" w:cs="Times New Roman"/>
          <w:b w:val="0"/>
          <w:bCs w:val="0"/>
          <w:color w:val="auto"/>
          <w:sz w:val="24"/>
          <w:szCs w:val="24"/>
        </w:rPr>
        <w:t>imposed</w:t>
      </w:r>
      <w:r>
        <w:rPr>
          <w:rFonts w:hint="default" w:ascii="Times New Roman" w:hAnsi="Times New Roman" w:cs="Times New Roman"/>
          <w:b w:val="0"/>
          <w:bCs w:val="0"/>
          <w:color w:val="auto"/>
          <w:sz w:val="24"/>
          <w:szCs w:val="24"/>
        </w:rPr>
        <w:t xml:space="preserve"> structural barriers to education. The physical and mental fatigue resulting from extensive household work </w:t>
      </w:r>
      <w:r>
        <w:rPr>
          <w:rStyle w:val="18"/>
          <w:rFonts w:hint="default" w:ascii="Times New Roman" w:hAnsi="Times New Roman" w:cs="Times New Roman"/>
          <w:b w:val="0"/>
          <w:bCs w:val="0"/>
          <w:color w:val="auto"/>
          <w:sz w:val="24"/>
          <w:szCs w:val="24"/>
        </w:rPr>
        <w:t>reduced</w:t>
      </w:r>
      <w:r>
        <w:rPr>
          <w:rFonts w:hint="default" w:ascii="Times New Roman" w:hAnsi="Times New Roman" w:cs="Times New Roman"/>
          <w:b w:val="0"/>
          <w:bCs w:val="0"/>
          <w:color w:val="auto"/>
          <w:sz w:val="24"/>
          <w:szCs w:val="24"/>
        </w:rPr>
        <w:t xml:space="preserve"> girls’ ability to concentrate in school, complete homework, and participate fully in classroom activities. These gendered expectations </w:t>
      </w:r>
      <w:r>
        <w:rPr>
          <w:rStyle w:val="18"/>
          <w:rFonts w:hint="default" w:ascii="Times New Roman" w:hAnsi="Times New Roman" w:cs="Times New Roman"/>
          <w:b w:val="0"/>
          <w:bCs w:val="0"/>
          <w:color w:val="auto"/>
          <w:sz w:val="24"/>
          <w:szCs w:val="24"/>
        </w:rPr>
        <w:t>were not</w:t>
      </w:r>
      <w:r>
        <w:rPr>
          <w:rFonts w:hint="default" w:ascii="Times New Roman" w:hAnsi="Times New Roman" w:cs="Times New Roman"/>
          <w:b w:val="0"/>
          <w:bCs w:val="0"/>
          <w:color w:val="auto"/>
          <w:sz w:val="24"/>
          <w:szCs w:val="24"/>
        </w:rPr>
        <w:t xml:space="preserve"> simply individual family decisions but </w:t>
      </w:r>
      <w:r>
        <w:rPr>
          <w:rStyle w:val="18"/>
          <w:rFonts w:hint="default" w:ascii="Times New Roman" w:hAnsi="Times New Roman" w:cs="Times New Roman"/>
          <w:b w:val="0"/>
          <w:bCs w:val="0"/>
          <w:color w:val="auto"/>
          <w:sz w:val="24"/>
          <w:szCs w:val="24"/>
        </w:rPr>
        <w:t>were embedded</w:t>
      </w:r>
      <w:r>
        <w:rPr>
          <w:rFonts w:hint="default" w:ascii="Times New Roman" w:hAnsi="Times New Roman" w:cs="Times New Roman"/>
          <w:b w:val="0"/>
          <w:bCs w:val="0"/>
          <w:color w:val="auto"/>
          <w:sz w:val="24"/>
          <w:szCs w:val="24"/>
        </w:rPr>
        <w:t xml:space="preserve"> in societal norms that </w:t>
      </w:r>
      <w:r>
        <w:rPr>
          <w:rStyle w:val="18"/>
          <w:rFonts w:hint="default" w:ascii="Times New Roman" w:hAnsi="Times New Roman" w:cs="Times New Roman"/>
          <w:b w:val="0"/>
          <w:bCs w:val="0"/>
          <w:color w:val="auto"/>
          <w:sz w:val="24"/>
          <w:szCs w:val="24"/>
        </w:rPr>
        <w:t>devalued</w:t>
      </w:r>
      <w:r>
        <w:rPr>
          <w:rFonts w:hint="default" w:ascii="Times New Roman" w:hAnsi="Times New Roman" w:cs="Times New Roman"/>
          <w:b w:val="0"/>
          <w:bCs w:val="0"/>
          <w:color w:val="auto"/>
          <w:sz w:val="24"/>
          <w:szCs w:val="24"/>
        </w:rPr>
        <w:t xml:space="preserve"> girls’ education relative to boys’. Understanding these structural constraints </w:t>
      </w:r>
      <w:r>
        <w:rPr>
          <w:rStyle w:val="18"/>
          <w:rFonts w:hint="default" w:ascii="Times New Roman" w:hAnsi="Times New Roman" w:cs="Times New Roman"/>
          <w:b w:val="0"/>
          <w:bCs w:val="0"/>
          <w:color w:val="auto"/>
          <w:sz w:val="24"/>
          <w:szCs w:val="24"/>
        </w:rPr>
        <w:t>allowed</w:t>
      </w:r>
      <w:r>
        <w:rPr>
          <w:rFonts w:hint="default" w:ascii="Times New Roman" w:hAnsi="Times New Roman" w:cs="Times New Roman"/>
          <w:b w:val="0"/>
          <w:bCs w:val="0"/>
          <w:color w:val="auto"/>
          <w:sz w:val="24"/>
          <w:szCs w:val="24"/>
        </w:rPr>
        <w:t xml:space="preserve"> policymakers and educators to design interventions that </w:t>
      </w:r>
      <w:r>
        <w:rPr>
          <w:rStyle w:val="18"/>
          <w:rFonts w:hint="default" w:ascii="Times New Roman" w:hAnsi="Times New Roman" w:cs="Times New Roman"/>
          <w:b w:val="0"/>
          <w:bCs w:val="0"/>
          <w:color w:val="auto"/>
          <w:sz w:val="24"/>
          <w:szCs w:val="24"/>
        </w:rPr>
        <w:t>addressed</w:t>
      </w:r>
      <w:r>
        <w:rPr>
          <w:rFonts w:hint="default" w:ascii="Times New Roman" w:hAnsi="Times New Roman" w:cs="Times New Roman"/>
          <w:b w:val="0"/>
          <w:bCs w:val="0"/>
          <w:color w:val="auto"/>
          <w:sz w:val="24"/>
          <w:szCs w:val="24"/>
        </w:rPr>
        <w:t xml:space="preserve"> the root causes of educational inequality.</w:t>
      </w:r>
    </w:p>
    <w:p w14:paraId="5C1BD8F6">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For the third research objective, which </w:t>
      </w:r>
      <w:r>
        <w:rPr>
          <w:rStyle w:val="18"/>
          <w:rFonts w:hint="default" w:ascii="Times New Roman" w:hAnsi="Times New Roman" w:cs="Times New Roman"/>
          <w:b w:val="0"/>
          <w:bCs w:val="0"/>
          <w:color w:val="auto"/>
          <w:sz w:val="24"/>
          <w:szCs w:val="24"/>
        </w:rPr>
        <w:t>assessed</w:t>
      </w:r>
      <w:r>
        <w:rPr>
          <w:rFonts w:hint="default" w:ascii="Times New Roman" w:hAnsi="Times New Roman" w:cs="Times New Roman"/>
          <w:b w:val="0"/>
          <w:bCs w:val="0"/>
          <w:color w:val="auto"/>
          <w:sz w:val="24"/>
          <w:szCs w:val="24"/>
        </w:rPr>
        <w:t xml:space="preserve"> parental sensitization and girls’ dropout rates, Feminist Theory </w:t>
      </w:r>
      <w:r>
        <w:rPr>
          <w:rStyle w:val="18"/>
          <w:rFonts w:hint="default" w:ascii="Times New Roman" w:hAnsi="Times New Roman" w:cs="Times New Roman"/>
          <w:b w:val="0"/>
          <w:bCs w:val="0"/>
          <w:color w:val="auto"/>
          <w:sz w:val="24"/>
          <w:szCs w:val="24"/>
        </w:rPr>
        <w:t>underscored</w:t>
      </w:r>
      <w:r>
        <w:rPr>
          <w:rFonts w:hint="default" w:ascii="Times New Roman" w:hAnsi="Times New Roman" w:cs="Times New Roman"/>
          <w:b w:val="0"/>
          <w:bCs w:val="0"/>
          <w:color w:val="auto"/>
          <w:sz w:val="24"/>
          <w:szCs w:val="24"/>
        </w:rPr>
        <w:t xml:space="preserve"> the importance of challenging patriarchal norms within households. Parental attitudes and practices often </w:t>
      </w:r>
      <w:r>
        <w:rPr>
          <w:rStyle w:val="18"/>
          <w:rFonts w:hint="default" w:ascii="Times New Roman" w:hAnsi="Times New Roman" w:cs="Times New Roman"/>
          <w:b w:val="0"/>
          <w:bCs w:val="0"/>
          <w:color w:val="auto"/>
          <w:sz w:val="24"/>
          <w:szCs w:val="24"/>
        </w:rPr>
        <w:t>reflected</w:t>
      </w:r>
      <w:r>
        <w:rPr>
          <w:rFonts w:hint="default" w:ascii="Times New Roman" w:hAnsi="Times New Roman" w:cs="Times New Roman"/>
          <w:b w:val="0"/>
          <w:bCs w:val="0"/>
          <w:color w:val="auto"/>
          <w:sz w:val="24"/>
          <w:szCs w:val="24"/>
        </w:rPr>
        <w:t xml:space="preserve"> societal gender biases, which </w:t>
      </w:r>
      <w:r>
        <w:rPr>
          <w:rStyle w:val="18"/>
          <w:rFonts w:hint="default" w:ascii="Times New Roman" w:hAnsi="Times New Roman" w:cs="Times New Roman"/>
          <w:b w:val="0"/>
          <w:bCs w:val="0"/>
          <w:color w:val="auto"/>
          <w:sz w:val="24"/>
          <w:szCs w:val="24"/>
        </w:rPr>
        <w:t>limited</w:t>
      </w:r>
      <w:r>
        <w:rPr>
          <w:rFonts w:hint="default" w:ascii="Times New Roman" w:hAnsi="Times New Roman" w:cs="Times New Roman"/>
          <w:b w:val="0"/>
          <w:bCs w:val="0"/>
          <w:color w:val="auto"/>
          <w:sz w:val="24"/>
          <w:szCs w:val="24"/>
        </w:rPr>
        <w:t xml:space="preserve"> support for girls’ schooling. By promoting awareness and education about the importance of girls’ education, parents </w:t>
      </w:r>
      <w:r>
        <w:rPr>
          <w:rStyle w:val="18"/>
          <w:rFonts w:hint="default" w:ascii="Times New Roman" w:hAnsi="Times New Roman" w:cs="Times New Roman"/>
          <w:b w:val="0"/>
          <w:bCs w:val="0"/>
          <w:color w:val="auto"/>
          <w:sz w:val="24"/>
          <w:szCs w:val="24"/>
        </w:rPr>
        <w:t>could model</w:t>
      </w:r>
      <w:r>
        <w:rPr>
          <w:rFonts w:hint="default" w:ascii="Times New Roman" w:hAnsi="Times New Roman" w:cs="Times New Roman"/>
          <w:b w:val="0"/>
          <w:bCs w:val="0"/>
          <w:color w:val="auto"/>
          <w:sz w:val="24"/>
          <w:szCs w:val="24"/>
        </w:rPr>
        <w:t xml:space="preserve"> more equitable behaviors and </w:t>
      </w:r>
      <w:r>
        <w:rPr>
          <w:rStyle w:val="18"/>
          <w:rFonts w:hint="default" w:ascii="Times New Roman" w:hAnsi="Times New Roman" w:cs="Times New Roman"/>
          <w:b w:val="0"/>
          <w:bCs w:val="0"/>
          <w:color w:val="auto"/>
          <w:sz w:val="24"/>
          <w:szCs w:val="24"/>
        </w:rPr>
        <w:t>redistribute</w:t>
      </w:r>
      <w:r>
        <w:rPr>
          <w:rFonts w:hint="default" w:ascii="Times New Roman" w:hAnsi="Times New Roman" w:cs="Times New Roman"/>
          <w:b w:val="0"/>
          <w:bCs w:val="0"/>
          <w:color w:val="auto"/>
          <w:sz w:val="24"/>
          <w:szCs w:val="24"/>
        </w:rPr>
        <w:t xml:space="preserve"> household responsibilities. Feminist Theory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framework to interpret how changing parental beliefs and practices </w:t>
      </w:r>
      <w:r>
        <w:rPr>
          <w:rStyle w:val="18"/>
          <w:rFonts w:hint="default" w:ascii="Times New Roman" w:hAnsi="Times New Roman" w:cs="Times New Roman"/>
          <w:b w:val="0"/>
          <w:bCs w:val="0"/>
          <w:color w:val="auto"/>
          <w:sz w:val="24"/>
          <w:szCs w:val="24"/>
        </w:rPr>
        <w:t>empowered</w:t>
      </w:r>
      <w:r>
        <w:rPr>
          <w:rFonts w:hint="default" w:ascii="Times New Roman" w:hAnsi="Times New Roman" w:cs="Times New Roman"/>
          <w:b w:val="0"/>
          <w:bCs w:val="0"/>
          <w:color w:val="auto"/>
          <w:sz w:val="24"/>
          <w:szCs w:val="24"/>
        </w:rPr>
        <w:t xml:space="preserve"> girls and </w:t>
      </w:r>
      <w:r>
        <w:rPr>
          <w:rStyle w:val="18"/>
          <w:rFonts w:hint="default" w:ascii="Times New Roman" w:hAnsi="Times New Roman" w:cs="Times New Roman"/>
          <w:b w:val="0"/>
          <w:bCs w:val="0"/>
          <w:color w:val="auto"/>
          <w:sz w:val="24"/>
          <w:szCs w:val="24"/>
        </w:rPr>
        <w:t>reduced</w:t>
      </w:r>
      <w:r>
        <w:rPr>
          <w:rFonts w:hint="default" w:ascii="Times New Roman" w:hAnsi="Times New Roman" w:cs="Times New Roman"/>
          <w:b w:val="0"/>
          <w:bCs w:val="0"/>
          <w:color w:val="auto"/>
          <w:sz w:val="24"/>
          <w:szCs w:val="24"/>
        </w:rPr>
        <w:t xml:space="preserve"> dropout rates by challenging traditional gender roles (Tong, 2009).</w:t>
      </w:r>
    </w:p>
    <w:p w14:paraId="33DD5785">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fourth objective, which </w:t>
      </w:r>
      <w:r>
        <w:rPr>
          <w:rStyle w:val="18"/>
          <w:rFonts w:hint="default" w:ascii="Times New Roman" w:hAnsi="Times New Roman" w:cs="Times New Roman"/>
          <w:b w:val="0"/>
          <w:bCs w:val="0"/>
          <w:color w:val="auto"/>
          <w:sz w:val="24"/>
          <w:szCs w:val="24"/>
        </w:rPr>
        <w:t>evaluated</w:t>
      </w:r>
      <w:r>
        <w:rPr>
          <w:rFonts w:hint="default" w:ascii="Times New Roman" w:hAnsi="Times New Roman" w:cs="Times New Roman"/>
          <w:b w:val="0"/>
          <w:bCs w:val="0"/>
          <w:color w:val="auto"/>
          <w:sz w:val="24"/>
          <w:szCs w:val="24"/>
        </w:rPr>
        <w:t xml:space="preserve"> the enforcement of child labor policies and dropout rates, </w:t>
      </w:r>
      <w:r>
        <w:rPr>
          <w:rStyle w:val="18"/>
          <w:rFonts w:hint="default" w:ascii="Times New Roman" w:hAnsi="Times New Roman" w:cs="Times New Roman"/>
          <w:b w:val="0"/>
          <w:bCs w:val="0"/>
          <w:color w:val="auto"/>
          <w:sz w:val="24"/>
          <w:szCs w:val="24"/>
        </w:rPr>
        <w:t>aligned</w:t>
      </w:r>
      <w:r>
        <w:rPr>
          <w:rFonts w:hint="default" w:ascii="Times New Roman" w:hAnsi="Times New Roman" w:cs="Times New Roman"/>
          <w:b w:val="0"/>
          <w:bCs w:val="0"/>
          <w:color w:val="auto"/>
          <w:sz w:val="24"/>
          <w:szCs w:val="24"/>
        </w:rPr>
        <w:t xml:space="preserve"> with Feminist Theory by highlighting the need for systemic interventions that </w:t>
      </w:r>
      <w:r>
        <w:rPr>
          <w:rStyle w:val="18"/>
          <w:rFonts w:hint="default" w:ascii="Times New Roman" w:hAnsi="Times New Roman" w:cs="Times New Roman"/>
          <w:b w:val="0"/>
          <w:bCs w:val="0"/>
          <w:color w:val="auto"/>
          <w:sz w:val="24"/>
          <w:szCs w:val="24"/>
        </w:rPr>
        <w:t>protected</w:t>
      </w:r>
      <w:r>
        <w:rPr>
          <w:rFonts w:hint="default" w:ascii="Times New Roman" w:hAnsi="Times New Roman" w:cs="Times New Roman"/>
          <w:b w:val="0"/>
          <w:bCs w:val="0"/>
          <w:color w:val="auto"/>
          <w:sz w:val="24"/>
          <w:szCs w:val="24"/>
        </w:rPr>
        <w:t xml:space="preserve"> girls from exploitative labor. Policies that </w:t>
      </w:r>
      <w:r>
        <w:rPr>
          <w:rStyle w:val="18"/>
          <w:rFonts w:hint="default" w:ascii="Times New Roman" w:hAnsi="Times New Roman" w:cs="Times New Roman"/>
          <w:b w:val="0"/>
          <w:bCs w:val="0"/>
          <w:color w:val="auto"/>
          <w:sz w:val="24"/>
          <w:szCs w:val="24"/>
        </w:rPr>
        <w:t>limited</w:t>
      </w:r>
      <w:r>
        <w:rPr>
          <w:rFonts w:hint="default" w:ascii="Times New Roman" w:hAnsi="Times New Roman" w:cs="Times New Roman"/>
          <w:b w:val="0"/>
          <w:bCs w:val="0"/>
          <w:color w:val="auto"/>
          <w:sz w:val="24"/>
          <w:szCs w:val="24"/>
        </w:rPr>
        <w:t xml:space="preserve"> domestic labor for school-aged girls </w:t>
      </w:r>
      <w:r>
        <w:rPr>
          <w:rStyle w:val="18"/>
          <w:rFonts w:hint="default" w:ascii="Times New Roman" w:hAnsi="Times New Roman" w:cs="Times New Roman"/>
          <w:b w:val="0"/>
          <w:bCs w:val="0"/>
          <w:color w:val="auto"/>
          <w:sz w:val="24"/>
          <w:szCs w:val="24"/>
        </w:rPr>
        <w:t>served</w:t>
      </w:r>
      <w:r>
        <w:rPr>
          <w:rFonts w:hint="default" w:ascii="Times New Roman" w:hAnsi="Times New Roman" w:cs="Times New Roman"/>
          <w:b w:val="0"/>
          <w:bCs w:val="0"/>
          <w:color w:val="auto"/>
          <w:sz w:val="24"/>
          <w:szCs w:val="24"/>
        </w:rPr>
        <w:t xml:space="preserve"> as institutional mechanisms to challenge structural inequalities and </w:t>
      </w:r>
      <w:r>
        <w:rPr>
          <w:rStyle w:val="18"/>
          <w:rFonts w:hint="default" w:ascii="Times New Roman" w:hAnsi="Times New Roman" w:cs="Times New Roman"/>
          <w:b w:val="0"/>
          <w:bCs w:val="0"/>
          <w:color w:val="auto"/>
          <w:sz w:val="24"/>
          <w:szCs w:val="24"/>
        </w:rPr>
        <w:t>promote</w:t>
      </w:r>
      <w:r>
        <w:rPr>
          <w:rFonts w:hint="default" w:ascii="Times New Roman" w:hAnsi="Times New Roman" w:cs="Times New Roman"/>
          <w:b w:val="0"/>
          <w:bCs w:val="0"/>
          <w:color w:val="auto"/>
          <w:sz w:val="24"/>
          <w:szCs w:val="24"/>
        </w:rPr>
        <w:t xml:space="preserve"> equal access to education. Feminist Theory </w:t>
      </w:r>
      <w:r>
        <w:rPr>
          <w:rStyle w:val="18"/>
          <w:rFonts w:hint="default" w:ascii="Times New Roman" w:hAnsi="Times New Roman" w:cs="Times New Roman"/>
          <w:b w:val="0"/>
          <w:bCs w:val="0"/>
          <w:color w:val="auto"/>
          <w:sz w:val="24"/>
          <w:szCs w:val="24"/>
        </w:rPr>
        <w:t>emphasized</w:t>
      </w:r>
      <w:r>
        <w:rPr>
          <w:rFonts w:hint="default" w:ascii="Times New Roman" w:hAnsi="Times New Roman" w:cs="Times New Roman"/>
          <w:b w:val="0"/>
          <w:bCs w:val="0"/>
          <w:color w:val="auto"/>
          <w:sz w:val="24"/>
          <w:szCs w:val="24"/>
        </w:rPr>
        <w:t xml:space="preserve"> that legal frameworks and institutional support </w:t>
      </w:r>
      <w:r>
        <w:rPr>
          <w:rStyle w:val="18"/>
          <w:rFonts w:hint="default" w:ascii="Times New Roman" w:hAnsi="Times New Roman" w:cs="Times New Roman"/>
          <w:b w:val="0"/>
          <w:bCs w:val="0"/>
          <w:color w:val="auto"/>
          <w:sz w:val="24"/>
          <w:szCs w:val="24"/>
        </w:rPr>
        <w:t>were necessary</w:t>
      </w:r>
      <w:r>
        <w:rPr>
          <w:rFonts w:hint="default" w:ascii="Times New Roman" w:hAnsi="Times New Roman" w:cs="Times New Roman"/>
          <w:b w:val="0"/>
          <w:bCs w:val="0"/>
          <w:color w:val="auto"/>
          <w:sz w:val="24"/>
          <w:szCs w:val="24"/>
        </w:rPr>
        <w:t xml:space="preserve"> to dismantle societal norms that </w:t>
      </w:r>
      <w:r>
        <w:rPr>
          <w:rStyle w:val="18"/>
          <w:rFonts w:hint="default" w:ascii="Times New Roman" w:hAnsi="Times New Roman" w:cs="Times New Roman"/>
          <w:b w:val="0"/>
          <w:bCs w:val="0"/>
          <w:color w:val="auto"/>
          <w:sz w:val="24"/>
          <w:szCs w:val="24"/>
        </w:rPr>
        <w:t>perpetuated</w:t>
      </w:r>
      <w:r>
        <w:rPr>
          <w:rFonts w:hint="default" w:ascii="Times New Roman" w:hAnsi="Times New Roman" w:cs="Times New Roman"/>
          <w:b w:val="0"/>
          <w:bCs w:val="0"/>
          <w:color w:val="auto"/>
          <w:sz w:val="24"/>
          <w:szCs w:val="24"/>
        </w:rPr>
        <w:t xml:space="preserve"> gendered barriers to schooling.</w:t>
      </w:r>
    </w:p>
    <w:p w14:paraId="69005B99">
      <w:pPr>
        <w:pStyle w:val="17"/>
        <w:keepNext w:val="0"/>
        <w:keepLines w:val="0"/>
        <w:widowControl/>
        <w:suppressLineNumbers w:val="0"/>
        <w:spacing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cs="Times New Roman"/>
          <w:b w:val="0"/>
          <w:bCs w:val="0"/>
          <w:color w:val="auto"/>
          <w:sz w:val="24"/>
          <w:szCs w:val="24"/>
        </w:rPr>
        <w:t xml:space="preserve">In summary, Feminist Theory </w:t>
      </w:r>
      <w:r>
        <w:rPr>
          <w:rStyle w:val="18"/>
          <w:rFonts w:hint="default" w:ascii="Times New Roman" w:hAnsi="Times New Roman" w:cs="Times New Roman"/>
          <w:b w:val="0"/>
          <w:bCs w:val="0"/>
          <w:color w:val="auto"/>
          <w:sz w:val="24"/>
          <w:szCs w:val="24"/>
        </w:rPr>
        <w:t>offered</w:t>
      </w:r>
      <w:r>
        <w:rPr>
          <w:rFonts w:hint="default" w:ascii="Times New Roman" w:hAnsi="Times New Roman" w:cs="Times New Roman"/>
          <w:b w:val="0"/>
          <w:bCs w:val="0"/>
          <w:color w:val="auto"/>
          <w:sz w:val="24"/>
          <w:szCs w:val="24"/>
        </w:rPr>
        <w:t xml:space="preserve"> a critical perspective for understanding how gendered social structures and cultural norms </w:t>
      </w:r>
      <w:r>
        <w:rPr>
          <w:rStyle w:val="18"/>
          <w:rFonts w:hint="default" w:ascii="Times New Roman" w:hAnsi="Times New Roman" w:cs="Times New Roman"/>
          <w:b w:val="0"/>
          <w:bCs w:val="0"/>
          <w:color w:val="auto"/>
          <w:sz w:val="24"/>
          <w:szCs w:val="24"/>
        </w:rPr>
        <w:t>contributed</w:t>
      </w:r>
      <w:r>
        <w:rPr>
          <w:rFonts w:hint="default" w:ascii="Times New Roman" w:hAnsi="Times New Roman" w:cs="Times New Roman"/>
          <w:b w:val="0"/>
          <w:bCs w:val="0"/>
          <w:color w:val="auto"/>
          <w:sz w:val="24"/>
          <w:szCs w:val="24"/>
        </w:rPr>
        <w:t xml:space="preserve"> to girls’ dropout rates in public day junior schools in Lagdera Sub-County. It </w:t>
      </w:r>
      <w:r>
        <w:rPr>
          <w:rStyle w:val="18"/>
          <w:rFonts w:hint="default" w:ascii="Times New Roman" w:hAnsi="Times New Roman" w:cs="Times New Roman"/>
          <w:b w:val="0"/>
          <w:bCs w:val="0"/>
          <w:color w:val="auto"/>
          <w:sz w:val="24"/>
          <w:szCs w:val="24"/>
        </w:rPr>
        <w:t>highlighted</w:t>
      </w:r>
      <w:r>
        <w:rPr>
          <w:rFonts w:hint="default" w:ascii="Times New Roman" w:hAnsi="Times New Roman" w:cs="Times New Roman"/>
          <w:b w:val="0"/>
          <w:bCs w:val="0"/>
          <w:color w:val="auto"/>
          <w:sz w:val="24"/>
          <w:szCs w:val="24"/>
        </w:rPr>
        <w:t xml:space="preserve"> the ways in which domestic chores, parental practices, and community expectations </w:t>
      </w:r>
      <w:r>
        <w:rPr>
          <w:rStyle w:val="18"/>
          <w:rFonts w:hint="default" w:ascii="Times New Roman" w:hAnsi="Times New Roman" w:cs="Times New Roman"/>
          <w:b w:val="0"/>
          <w:bCs w:val="0"/>
          <w:color w:val="auto"/>
          <w:sz w:val="24"/>
          <w:szCs w:val="24"/>
        </w:rPr>
        <w:t>were shaped</w:t>
      </w:r>
      <w:r>
        <w:rPr>
          <w:rFonts w:hint="default" w:ascii="Times New Roman" w:hAnsi="Times New Roman" w:cs="Times New Roman"/>
          <w:b w:val="0"/>
          <w:bCs w:val="0"/>
          <w:color w:val="auto"/>
          <w:sz w:val="24"/>
          <w:szCs w:val="24"/>
        </w:rPr>
        <w:t xml:space="preserve"> by broader patterns of gender inequality. By applying this theory, interventions </w:t>
      </w:r>
      <w:r>
        <w:rPr>
          <w:rStyle w:val="18"/>
          <w:rFonts w:hint="default" w:ascii="Times New Roman" w:hAnsi="Times New Roman" w:cs="Times New Roman"/>
          <w:b w:val="0"/>
          <w:bCs w:val="0"/>
          <w:color w:val="auto"/>
          <w:sz w:val="24"/>
          <w:szCs w:val="24"/>
        </w:rPr>
        <w:t>could be designed</w:t>
      </w:r>
      <w:r>
        <w:rPr>
          <w:rFonts w:hint="default" w:ascii="Times New Roman" w:hAnsi="Times New Roman" w:cs="Times New Roman"/>
          <w:b w:val="0"/>
          <w:bCs w:val="0"/>
          <w:color w:val="auto"/>
          <w:sz w:val="24"/>
          <w:szCs w:val="24"/>
        </w:rPr>
        <w:t xml:space="preserve"> to challenge these norms, promote equitable household responsibilities, sensitize parents, and enforce policies that </w:t>
      </w:r>
      <w:r>
        <w:rPr>
          <w:rStyle w:val="18"/>
          <w:rFonts w:hint="default" w:ascii="Times New Roman" w:hAnsi="Times New Roman" w:cs="Times New Roman"/>
          <w:b w:val="0"/>
          <w:bCs w:val="0"/>
          <w:color w:val="auto"/>
          <w:sz w:val="24"/>
          <w:szCs w:val="24"/>
        </w:rPr>
        <w:t>ensured</w:t>
      </w:r>
      <w:r>
        <w:rPr>
          <w:rFonts w:hint="default" w:ascii="Times New Roman" w:hAnsi="Times New Roman" w:cs="Times New Roman"/>
          <w:b w:val="0"/>
          <w:bCs w:val="0"/>
          <w:color w:val="auto"/>
          <w:sz w:val="24"/>
          <w:szCs w:val="24"/>
        </w:rPr>
        <w:t xml:space="preserve"> girls’ right to uninterrupted education. This framework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both an explanatory lens and a practical guide for addressing gender-based disparities in education.</w:t>
      </w:r>
    </w:p>
    <w:p w14:paraId="7F17A74E">
      <w:pPr>
        <w:pStyle w:val="3"/>
        <w:bidi w:val="0"/>
        <w:spacing w:line="360" w:lineRule="auto"/>
        <w:rPr>
          <w:rFonts w:hint="default" w:ascii="Times New Roman" w:hAnsi="Times New Roman" w:cs="Times New Roman"/>
          <w:b/>
          <w:bCs/>
          <w:color w:val="auto"/>
          <w:sz w:val="24"/>
          <w:szCs w:val="24"/>
          <w:lang w:val="en-US"/>
        </w:rPr>
      </w:pPr>
      <w:bookmarkStart w:id="39" w:name="_Toc32129"/>
      <w:r>
        <w:rPr>
          <w:rFonts w:hint="default" w:ascii="Times New Roman" w:hAnsi="Times New Roman" w:cs="Times New Roman"/>
          <w:b/>
          <w:bCs/>
          <w:color w:val="auto"/>
          <w:sz w:val="24"/>
          <w:szCs w:val="24"/>
        </w:rPr>
        <w:t>1.9.4 Human Capital Theory (Becker, 1964)</w:t>
      </w:r>
      <w:bookmarkEnd w:id="39"/>
    </w:p>
    <w:p w14:paraId="36C6F0F2">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Human Capital Theory, developed by Gary Becker in 1964, </w:t>
      </w:r>
      <w:r>
        <w:rPr>
          <w:rStyle w:val="18"/>
          <w:rFonts w:hint="default" w:ascii="Times New Roman" w:hAnsi="Times New Roman" w:cs="Times New Roman"/>
          <w:b w:val="0"/>
          <w:bCs w:val="0"/>
          <w:color w:val="auto"/>
          <w:sz w:val="24"/>
          <w:szCs w:val="24"/>
        </w:rPr>
        <w:t>posited</w:t>
      </w:r>
      <w:r>
        <w:rPr>
          <w:rFonts w:hint="default" w:ascii="Times New Roman" w:hAnsi="Times New Roman" w:cs="Times New Roman"/>
          <w:b w:val="0"/>
          <w:bCs w:val="0"/>
          <w:color w:val="auto"/>
          <w:sz w:val="24"/>
          <w:szCs w:val="24"/>
        </w:rPr>
        <w:t xml:space="preserve"> that individuals and society </w:t>
      </w:r>
      <w:r>
        <w:rPr>
          <w:rStyle w:val="18"/>
          <w:rFonts w:hint="default" w:ascii="Times New Roman" w:hAnsi="Times New Roman" w:cs="Times New Roman"/>
          <w:b w:val="0"/>
          <w:bCs w:val="0"/>
          <w:color w:val="auto"/>
          <w:sz w:val="24"/>
          <w:szCs w:val="24"/>
        </w:rPr>
        <w:t>derived</w:t>
      </w:r>
      <w:r>
        <w:rPr>
          <w:rFonts w:hint="default" w:ascii="Times New Roman" w:hAnsi="Times New Roman" w:cs="Times New Roman"/>
          <w:b w:val="0"/>
          <w:bCs w:val="0"/>
          <w:color w:val="auto"/>
          <w:sz w:val="24"/>
          <w:szCs w:val="24"/>
        </w:rPr>
        <w:t xml:space="preserve"> economic and social benefits from investments in education, skills, and knowledge. According to the theory, education </w:t>
      </w:r>
      <w:r>
        <w:rPr>
          <w:rStyle w:val="18"/>
          <w:rFonts w:hint="default" w:ascii="Times New Roman" w:hAnsi="Times New Roman" w:cs="Times New Roman"/>
          <w:b w:val="0"/>
          <w:bCs w:val="0"/>
          <w:color w:val="auto"/>
          <w:sz w:val="24"/>
          <w:szCs w:val="24"/>
        </w:rPr>
        <w:t>enhanced</w:t>
      </w:r>
      <w:r>
        <w:rPr>
          <w:rFonts w:hint="default" w:ascii="Times New Roman" w:hAnsi="Times New Roman" w:cs="Times New Roman"/>
          <w:b w:val="0"/>
          <w:bCs w:val="0"/>
          <w:color w:val="auto"/>
          <w:sz w:val="24"/>
          <w:szCs w:val="24"/>
        </w:rPr>
        <w:t xml:space="preserve"> an individual’s productivity and potential, leading to improved lifetime earnings, social mobility, and societal development (Becker, 1964). The theory </w:t>
      </w:r>
      <w:r>
        <w:rPr>
          <w:rStyle w:val="18"/>
          <w:rFonts w:hint="default" w:ascii="Times New Roman" w:hAnsi="Times New Roman" w:cs="Times New Roman"/>
          <w:b w:val="0"/>
          <w:bCs w:val="0"/>
          <w:color w:val="auto"/>
          <w:sz w:val="24"/>
          <w:szCs w:val="24"/>
        </w:rPr>
        <w:t>emphasized</w:t>
      </w:r>
      <w:r>
        <w:rPr>
          <w:rFonts w:hint="default" w:ascii="Times New Roman" w:hAnsi="Times New Roman" w:cs="Times New Roman"/>
          <w:b w:val="0"/>
          <w:bCs w:val="0"/>
          <w:color w:val="auto"/>
          <w:sz w:val="24"/>
          <w:szCs w:val="24"/>
        </w:rPr>
        <w:t xml:space="preserve"> that both formal schooling and informal learning experiences, such as training or skill development, </w:t>
      </w:r>
      <w:r>
        <w:rPr>
          <w:rStyle w:val="18"/>
          <w:rFonts w:hint="default" w:ascii="Times New Roman" w:hAnsi="Times New Roman" w:cs="Times New Roman"/>
          <w:b w:val="0"/>
          <w:bCs w:val="0"/>
          <w:color w:val="auto"/>
          <w:sz w:val="24"/>
          <w:szCs w:val="24"/>
        </w:rPr>
        <w:t>constituted</w:t>
      </w:r>
      <w:r>
        <w:rPr>
          <w:rFonts w:hint="default" w:ascii="Times New Roman" w:hAnsi="Times New Roman" w:cs="Times New Roman"/>
          <w:b w:val="0"/>
          <w:bCs w:val="0"/>
          <w:color w:val="auto"/>
          <w:sz w:val="24"/>
          <w:szCs w:val="24"/>
        </w:rPr>
        <w:t xml:space="preserve"> valuable human capital, which </w:t>
      </w:r>
      <w:r>
        <w:rPr>
          <w:rStyle w:val="18"/>
          <w:rFonts w:hint="default" w:ascii="Times New Roman" w:hAnsi="Times New Roman" w:cs="Times New Roman"/>
          <w:b w:val="0"/>
          <w:bCs w:val="0"/>
          <w:color w:val="auto"/>
          <w:sz w:val="24"/>
          <w:szCs w:val="24"/>
        </w:rPr>
        <w:t>contributed</w:t>
      </w:r>
      <w:r>
        <w:rPr>
          <w:rFonts w:hint="default" w:ascii="Times New Roman" w:hAnsi="Times New Roman" w:cs="Times New Roman"/>
          <w:b w:val="0"/>
          <w:bCs w:val="0"/>
          <w:color w:val="auto"/>
          <w:sz w:val="24"/>
          <w:szCs w:val="24"/>
        </w:rPr>
        <w:t xml:space="preserve"> to personal, familial, and national growth.</w:t>
      </w:r>
    </w:p>
    <w:p w14:paraId="25CF5B55">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In the context of education in Lagdera Sub-County, Human Capital Theory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framework for understanding how domestic chores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girls’ educational attainment and dropout rates. When girls </w:t>
      </w:r>
      <w:r>
        <w:rPr>
          <w:rStyle w:val="18"/>
          <w:rFonts w:hint="default" w:ascii="Times New Roman" w:hAnsi="Times New Roman" w:cs="Times New Roman"/>
          <w:b w:val="0"/>
          <w:bCs w:val="0"/>
          <w:color w:val="auto"/>
          <w:sz w:val="24"/>
          <w:szCs w:val="24"/>
        </w:rPr>
        <w:t>were burdened</w:t>
      </w:r>
      <w:r>
        <w:rPr>
          <w:rFonts w:hint="default" w:ascii="Times New Roman" w:hAnsi="Times New Roman" w:cs="Times New Roman"/>
          <w:b w:val="0"/>
          <w:bCs w:val="0"/>
          <w:color w:val="auto"/>
          <w:sz w:val="24"/>
          <w:szCs w:val="24"/>
        </w:rPr>
        <w:t xml:space="preserve"> with excessive household responsibilities, their ability to acquire human capital through schooling </w:t>
      </w:r>
      <w:r>
        <w:rPr>
          <w:rStyle w:val="18"/>
          <w:rFonts w:hint="default" w:ascii="Times New Roman" w:hAnsi="Times New Roman" w:cs="Times New Roman"/>
          <w:b w:val="0"/>
          <w:bCs w:val="0"/>
          <w:color w:val="auto"/>
          <w:sz w:val="24"/>
          <w:szCs w:val="24"/>
        </w:rPr>
        <w:t>was compromised</w:t>
      </w:r>
      <w:r>
        <w:rPr>
          <w:rFonts w:hint="default" w:ascii="Times New Roman" w:hAnsi="Times New Roman" w:cs="Times New Roman"/>
          <w:b w:val="0"/>
          <w:bCs w:val="0"/>
          <w:color w:val="auto"/>
          <w:sz w:val="24"/>
          <w:szCs w:val="24"/>
        </w:rPr>
        <w:t xml:space="preserve">. Time spent on chores </w:t>
      </w:r>
      <w:r>
        <w:rPr>
          <w:rStyle w:val="18"/>
          <w:rFonts w:hint="default" w:ascii="Times New Roman" w:hAnsi="Times New Roman" w:cs="Times New Roman"/>
          <w:b w:val="0"/>
          <w:bCs w:val="0"/>
          <w:color w:val="auto"/>
          <w:sz w:val="24"/>
          <w:szCs w:val="24"/>
        </w:rPr>
        <w:t>reduced</w:t>
      </w:r>
      <w:r>
        <w:rPr>
          <w:rFonts w:hint="default" w:ascii="Times New Roman" w:hAnsi="Times New Roman" w:cs="Times New Roman"/>
          <w:b w:val="0"/>
          <w:bCs w:val="0"/>
          <w:color w:val="auto"/>
          <w:sz w:val="24"/>
          <w:szCs w:val="24"/>
        </w:rPr>
        <w:t xml:space="preserve"> opportunities for attending school, engaging in learning activities, completing homework, and developing cognitive and social skills necessary for future economic productivity. Consequently, girls who </w:t>
      </w:r>
      <w:r>
        <w:rPr>
          <w:rStyle w:val="18"/>
          <w:rFonts w:hint="default" w:ascii="Times New Roman" w:hAnsi="Times New Roman" w:cs="Times New Roman"/>
          <w:b w:val="0"/>
          <w:bCs w:val="0"/>
          <w:color w:val="auto"/>
          <w:sz w:val="24"/>
          <w:szCs w:val="24"/>
        </w:rPr>
        <w:t>dropped out</w:t>
      </w:r>
      <w:r>
        <w:rPr>
          <w:rFonts w:hint="default" w:ascii="Times New Roman" w:hAnsi="Times New Roman" w:cs="Times New Roman"/>
          <w:b w:val="0"/>
          <w:bCs w:val="0"/>
          <w:color w:val="auto"/>
          <w:sz w:val="24"/>
          <w:szCs w:val="24"/>
        </w:rPr>
        <w:t xml:space="preserve"> of school due to domestic chores </w:t>
      </w:r>
      <w:r>
        <w:rPr>
          <w:rStyle w:val="18"/>
          <w:rFonts w:hint="default" w:ascii="Times New Roman" w:hAnsi="Times New Roman" w:cs="Times New Roman"/>
          <w:b w:val="0"/>
          <w:bCs w:val="0"/>
          <w:color w:val="auto"/>
          <w:sz w:val="24"/>
          <w:szCs w:val="24"/>
        </w:rPr>
        <w:t>faced</w:t>
      </w:r>
      <w:r>
        <w:rPr>
          <w:rFonts w:hint="default" w:ascii="Times New Roman" w:hAnsi="Times New Roman" w:cs="Times New Roman"/>
          <w:b w:val="0"/>
          <w:bCs w:val="0"/>
          <w:color w:val="auto"/>
          <w:sz w:val="24"/>
          <w:szCs w:val="24"/>
        </w:rPr>
        <w:t xml:space="preserve"> limited personal development and reduced potential to contribute economically and socially to their communities.</w:t>
      </w:r>
    </w:p>
    <w:p w14:paraId="6B6B8A5A">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Applying Human Capital Theory to the study, the first research objective, which </w:t>
      </w:r>
      <w:r>
        <w:rPr>
          <w:rStyle w:val="18"/>
          <w:rFonts w:hint="default" w:ascii="Times New Roman" w:hAnsi="Times New Roman" w:cs="Times New Roman"/>
          <w:b w:val="0"/>
          <w:bCs w:val="0"/>
          <w:color w:val="auto"/>
          <w:sz w:val="24"/>
          <w:szCs w:val="24"/>
        </w:rPr>
        <w:t>examined</w:t>
      </w:r>
      <w:r>
        <w:rPr>
          <w:rFonts w:hint="default" w:ascii="Times New Roman" w:hAnsi="Times New Roman" w:cs="Times New Roman"/>
          <w:b w:val="0"/>
          <w:bCs w:val="0"/>
          <w:color w:val="auto"/>
          <w:sz w:val="24"/>
          <w:szCs w:val="24"/>
        </w:rPr>
        <w:t xml:space="preserve"> types of domestic chores and girls’ dropout rates, </w:t>
      </w:r>
      <w:r>
        <w:rPr>
          <w:rStyle w:val="18"/>
          <w:rFonts w:hint="default" w:ascii="Times New Roman" w:hAnsi="Times New Roman" w:cs="Times New Roman"/>
          <w:b w:val="0"/>
          <w:bCs w:val="0"/>
          <w:color w:val="auto"/>
          <w:sz w:val="24"/>
          <w:szCs w:val="24"/>
        </w:rPr>
        <w:t>highlighted</w:t>
      </w:r>
      <w:r>
        <w:rPr>
          <w:rFonts w:hint="default" w:ascii="Times New Roman" w:hAnsi="Times New Roman" w:cs="Times New Roman"/>
          <w:b w:val="0"/>
          <w:bCs w:val="0"/>
          <w:color w:val="auto"/>
          <w:sz w:val="24"/>
          <w:szCs w:val="24"/>
        </w:rPr>
        <w:t xml:space="preserve"> how specific household tasks </w:t>
      </w:r>
      <w:r>
        <w:rPr>
          <w:rStyle w:val="18"/>
          <w:rFonts w:hint="default" w:ascii="Times New Roman" w:hAnsi="Times New Roman" w:cs="Times New Roman"/>
          <w:b w:val="0"/>
          <w:bCs w:val="0"/>
          <w:color w:val="auto"/>
          <w:sz w:val="24"/>
          <w:szCs w:val="24"/>
        </w:rPr>
        <w:t>hindered</w:t>
      </w:r>
      <w:r>
        <w:rPr>
          <w:rFonts w:hint="default" w:ascii="Times New Roman" w:hAnsi="Times New Roman" w:cs="Times New Roman"/>
          <w:b w:val="0"/>
          <w:bCs w:val="0"/>
          <w:color w:val="auto"/>
          <w:sz w:val="24"/>
          <w:szCs w:val="24"/>
        </w:rPr>
        <w:t xml:space="preserve"> the accumulation of human capital. In Lagdera Sub-County, girls often </w:t>
      </w:r>
      <w:r>
        <w:rPr>
          <w:rStyle w:val="18"/>
          <w:rFonts w:hint="default" w:ascii="Times New Roman" w:hAnsi="Times New Roman" w:cs="Times New Roman"/>
          <w:b w:val="0"/>
          <w:bCs w:val="0"/>
          <w:color w:val="auto"/>
          <w:sz w:val="24"/>
          <w:szCs w:val="24"/>
        </w:rPr>
        <w:t>engaged</w:t>
      </w:r>
      <w:r>
        <w:rPr>
          <w:rFonts w:hint="default" w:ascii="Times New Roman" w:hAnsi="Times New Roman" w:cs="Times New Roman"/>
          <w:b w:val="0"/>
          <w:bCs w:val="0"/>
          <w:color w:val="auto"/>
          <w:sz w:val="24"/>
          <w:szCs w:val="24"/>
        </w:rPr>
        <w:t xml:space="preserve"> in chores such as fetching water from distant wells, collecting firewood, cooking meals, and caring for younger siblings. These activities </w:t>
      </w:r>
      <w:r>
        <w:rPr>
          <w:rStyle w:val="18"/>
          <w:rFonts w:hint="default" w:ascii="Times New Roman" w:hAnsi="Times New Roman" w:cs="Times New Roman"/>
          <w:b w:val="0"/>
          <w:bCs w:val="0"/>
          <w:color w:val="auto"/>
          <w:sz w:val="24"/>
          <w:szCs w:val="24"/>
        </w:rPr>
        <w:t>consumed</w:t>
      </w:r>
      <w:r>
        <w:rPr>
          <w:rFonts w:hint="default" w:ascii="Times New Roman" w:hAnsi="Times New Roman" w:cs="Times New Roman"/>
          <w:b w:val="0"/>
          <w:bCs w:val="0"/>
          <w:color w:val="auto"/>
          <w:sz w:val="24"/>
          <w:szCs w:val="24"/>
        </w:rPr>
        <w:t xml:space="preserve"> considerable time and energy, leaving little room for academic engagement. As a result, the learning opportunities necessary for building cognitive skills, literacy, and numeracy </w:t>
      </w:r>
      <w:r>
        <w:rPr>
          <w:rStyle w:val="18"/>
          <w:rFonts w:hint="default" w:ascii="Times New Roman" w:hAnsi="Times New Roman" w:cs="Times New Roman"/>
          <w:b w:val="0"/>
          <w:bCs w:val="0"/>
          <w:color w:val="auto"/>
          <w:sz w:val="24"/>
          <w:szCs w:val="24"/>
        </w:rPr>
        <w:t>were diminished</w:t>
      </w:r>
      <w:r>
        <w:rPr>
          <w:rFonts w:hint="default" w:ascii="Times New Roman" w:hAnsi="Times New Roman" w:cs="Times New Roman"/>
          <w:b w:val="0"/>
          <w:bCs w:val="0"/>
          <w:color w:val="auto"/>
          <w:sz w:val="24"/>
          <w:szCs w:val="24"/>
        </w:rPr>
        <w:t xml:space="preserve">, negatively affecting girls’ educational progression. Human Capital Theory </w:t>
      </w:r>
      <w:r>
        <w:rPr>
          <w:rStyle w:val="18"/>
          <w:rFonts w:hint="default" w:ascii="Times New Roman" w:hAnsi="Times New Roman" w:cs="Times New Roman"/>
          <w:b w:val="0"/>
          <w:bCs w:val="0"/>
          <w:color w:val="auto"/>
          <w:sz w:val="24"/>
          <w:szCs w:val="24"/>
        </w:rPr>
        <w:t>framed</w:t>
      </w:r>
      <w:r>
        <w:rPr>
          <w:rFonts w:hint="default" w:ascii="Times New Roman" w:hAnsi="Times New Roman" w:cs="Times New Roman"/>
          <w:b w:val="0"/>
          <w:bCs w:val="0"/>
          <w:color w:val="auto"/>
          <w:sz w:val="24"/>
          <w:szCs w:val="24"/>
        </w:rPr>
        <w:t xml:space="preserve"> these chores as barriers to acquiring the knowledge and skills that </w:t>
      </w:r>
      <w:r>
        <w:rPr>
          <w:rStyle w:val="18"/>
          <w:rFonts w:hint="default" w:ascii="Times New Roman" w:hAnsi="Times New Roman" w:cs="Times New Roman"/>
          <w:b w:val="0"/>
          <w:bCs w:val="0"/>
          <w:color w:val="auto"/>
          <w:sz w:val="24"/>
          <w:szCs w:val="24"/>
        </w:rPr>
        <w:t>increased</w:t>
      </w:r>
      <w:r>
        <w:rPr>
          <w:rFonts w:hint="default" w:ascii="Times New Roman" w:hAnsi="Times New Roman" w:cs="Times New Roman"/>
          <w:b w:val="0"/>
          <w:bCs w:val="0"/>
          <w:color w:val="auto"/>
          <w:sz w:val="24"/>
          <w:szCs w:val="24"/>
        </w:rPr>
        <w:t xml:space="preserve"> future productivity and social contribution (Becker, 1964).</w:t>
      </w:r>
    </w:p>
    <w:p w14:paraId="01379011">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second research objective, which </w:t>
      </w:r>
      <w:r>
        <w:rPr>
          <w:rStyle w:val="18"/>
          <w:rFonts w:hint="default" w:ascii="Times New Roman" w:hAnsi="Times New Roman" w:cs="Times New Roman"/>
          <w:b w:val="0"/>
          <w:bCs w:val="0"/>
          <w:color w:val="auto"/>
          <w:sz w:val="24"/>
          <w:szCs w:val="24"/>
        </w:rPr>
        <w:t>assessed</w:t>
      </w:r>
      <w:r>
        <w:rPr>
          <w:rFonts w:hint="default" w:ascii="Times New Roman" w:hAnsi="Times New Roman" w:cs="Times New Roman"/>
          <w:b w:val="0"/>
          <w:bCs w:val="0"/>
          <w:color w:val="auto"/>
          <w:sz w:val="24"/>
          <w:szCs w:val="24"/>
        </w:rPr>
        <w:t xml:space="preserve"> the effects of domestic chores on girls’ dropout rates, </w:t>
      </w:r>
      <w:r>
        <w:rPr>
          <w:rStyle w:val="18"/>
          <w:rFonts w:hint="default" w:ascii="Times New Roman" w:hAnsi="Times New Roman" w:cs="Times New Roman"/>
          <w:b w:val="0"/>
          <w:bCs w:val="0"/>
          <w:color w:val="auto"/>
          <w:sz w:val="24"/>
          <w:szCs w:val="24"/>
        </w:rPr>
        <w:t>underscored</w:t>
      </w:r>
      <w:r>
        <w:rPr>
          <w:rFonts w:hint="default" w:ascii="Times New Roman" w:hAnsi="Times New Roman" w:cs="Times New Roman"/>
          <w:b w:val="0"/>
          <w:bCs w:val="0"/>
          <w:color w:val="auto"/>
          <w:sz w:val="24"/>
          <w:szCs w:val="24"/>
        </w:rPr>
        <w:t xml:space="preserve"> the broader implications of these household responsibilities on educational outcomes. Human Capital Theory </w:t>
      </w:r>
      <w:r>
        <w:rPr>
          <w:rStyle w:val="18"/>
          <w:rFonts w:hint="default" w:ascii="Times New Roman" w:hAnsi="Times New Roman" w:cs="Times New Roman"/>
          <w:b w:val="0"/>
          <w:bCs w:val="0"/>
          <w:color w:val="auto"/>
          <w:sz w:val="24"/>
          <w:szCs w:val="24"/>
        </w:rPr>
        <w:t>posited</w:t>
      </w:r>
      <w:r>
        <w:rPr>
          <w:rFonts w:hint="default" w:ascii="Times New Roman" w:hAnsi="Times New Roman" w:cs="Times New Roman"/>
          <w:b w:val="0"/>
          <w:bCs w:val="0"/>
          <w:color w:val="auto"/>
          <w:sz w:val="24"/>
          <w:szCs w:val="24"/>
        </w:rPr>
        <w:t xml:space="preserve"> that interruptions in schooling and reduced time for learning </w:t>
      </w:r>
      <w:r>
        <w:rPr>
          <w:rStyle w:val="18"/>
          <w:rFonts w:hint="default" w:ascii="Times New Roman" w:hAnsi="Times New Roman" w:cs="Times New Roman"/>
          <w:b w:val="0"/>
          <w:bCs w:val="0"/>
          <w:color w:val="auto"/>
          <w:sz w:val="24"/>
          <w:szCs w:val="24"/>
        </w:rPr>
        <w:t>diminished</w:t>
      </w:r>
      <w:r>
        <w:rPr>
          <w:rFonts w:hint="default" w:ascii="Times New Roman" w:hAnsi="Times New Roman" w:cs="Times New Roman"/>
          <w:b w:val="0"/>
          <w:bCs w:val="0"/>
          <w:color w:val="auto"/>
          <w:sz w:val="24"/>
          <w:szCs w:val="24"/>
        </w:rPr>
        <w:t xml:space="preserve"> the stock of human capital that a girl </w:t>
      </w:r>
      <w:r>
        <w:rPr>
          <w:rStyle w:val="18"/>
          <w:rFonts w:hint="default" w:ascii="Times New Roman" w:hAnsi="Times New Roman" w:cs="Times New Roman"/>
          <w:b w:val="0"/>
          <w:bCs w:val="0"/>
          <w:color w:val="auto"/>
          <w:sz w:val="24"/>
          <w:szCs w:val="24"/>
        </w:rPr>
        <w:t>could accumulate</w:t>
      </w:r>
      <w:r>
        <w:rPr>
          <w:rFonts w:hint="default" w:ascii="Times New Roman" w:hAnsi="Times New Roman" w:cs="Times New Roman"/>
          <w:b w:val="0"/>
          <w:bCs w:val="0"/>
          <w:color w:val="auto"/>
          <w:sz w:val="24"/>
          <w:szCs w:val="24"/>
        </w:rPr>
        <w:t xml:space="preserve"> over time. In practical terms, girls who frequently </w:t>
      </w:r>
      <w:r>
        <w:rPr>
          <w:rStyle w:val="18"/>
          <w:rFonts w:hint="default" w:ascii="Times New Roman" w:hAnsi="Times New Roman" w:cs="Times New Roman"/>
          <w:b w:val="0"/>
          <w:bCs w:val="0"/>
          <w:color w:val="auto"/>
          <w:sz w:val="24"/>
          <w:szCs w:val="24"/>
        </w:rPr>
        <w:t>missed</w:t>
      </w:r>
      <w:r>
        <w:rPr>
          <w:rFonts w:hint="default" w:ascii="Times New Roman" w:hAnsi="Times New Roman" w:cs="Times New Roman"/>
          <w:b w:val="0"/>
          <w:bCs w:val="0"/>
          <w:color w:val="auto"/>
          <w:sz w:val="24"/>
          <w:szCs w:val="24"/>
        </w:rPr>
        <w:t xml:space="preserve"> school to perform household duties </w:t>
      </w:r>
      <w:r>
        <w:rPr>
          <w:rStyle w:val="18"/>
          <w:rFonts w:hint="default" w:ascii="Times New Roman" w:hAnsi="Times New Roman" w:cs="Times New Roman"/>
          <w:b w:val="0"/>
          <w:bCs w:val="0"/>
          <w:color w:val="auto"/>
          <w:sz w:val="24"/>
          <w:szCs w:val="24"/>
        </w:rPr>
        <w:t>fell</w:t>
      </w:r>
      <w:r>
        <w:rPr>
          <w:rFonts w:hint="default" w:ascii="Times New Roman" w:hAnsi="Times New Roman" w:cs="Times New Roman"/>
          <w:b w:val="0"/>
          <w:bCs w:val="0"/>
          <w:color w:val="auto"/>
          <w:sz w:val="24"/>
          <w:szCs w:val="24"/>
        </w:rPr>
        <w:t xml:space="preserve"> behind academically, leading to poor performance, disengagement, and eventual dropout. By interpreting domestic chores as an economic and social cost, the theory </w:t>
      </w:r>
      <w:r>
        <w:rPr>
          <w:rStyle w:val="18"/>
          <w:rFonts w:hint="default" w:ascii="Times New Roman" w:hAnsi="Times New Roman" w:cs="Times New Roman"/>
          <w:b w:val="0"/>
          <w:bCs w:val="0"/>
          <w:color w:val="auto"/>
          <w:sz w:val="24"/>
          <w:szCs w:val="24"/>
        </w:rPr>
        <w:t>highlighted</w:t>
      </w:r>
      <w:r>
        <w:rPr>
          <w:rFonts w:hint="default" w:ascii="Times New Roman" w:hAnsi="Times New Roman" w:cs="Times New Roman"/>
          <w:b w:val="0"/>
          <w:bCs w:val="0"/>
          <w:color w:val="auto"/>
          <w:sz w:val="24"/>
          <w:szCs w:val="24"/>
        </w:rPr>
        <w:t xml:space="preserve"> that these tasks </w:t>
      </w:r>
      <w:r>
        <w:rPr>
          <w:rStyle w:val="18"/>
          <w:rFonts w:hint="default" w:ascii="Times New Roman" w:hAnsi="Times New Roman" w:cs="Times New Roman"/>
          <w:b w:val="0"/>
          <w:bCs w:val="0"/>
          <w:color w:val="auto"/>
          <w:sz w:val="24"/>
          <w:szCs w:val="24"/>
        </w:rPr>
        <w:t>did not merely consume</w:t>
      </w:r>
      <w:r>
        <w:rPr>
          <w:rFonts w:hint="default" w:ascii="Times New Roman" w:hAnsi="Times New Roman" w:cs="Times New Roman"/>
          <w:b w:val="0"/>
          <w:bCs w:val="0"/>
          <w:color w:val="auto"/>
          <w:sz w:val="24"/>
          <w:szCs w:val="24"/>
        </w:rPr>
        <w:t xml:space="preserve"> time but </w:t>
      </w:r>
      <w:r>
        <w:rPr>
          <w:rStyle w:val="18"/>
          <w:rFonts w:hint="default" w:ascii="Times New Roman" w:hAnsi="Times New Roman" w:cs="Times New Roman"/>
          <w:b w:val="0"/>
          <w:bCs w:val="0"/>
          <w:color w:val="auto"/>
          <w:sz w:val="24"/>
          <w:szCs w:val="24"/>
        </w:rPr>
        <w:t>reduced</w:t>
      </w:r>
      <w:r>
        <w:rPr>
          <w:rFonts w:hint="default" w:ascii="Times New Roman" w:hAnsi="Times New Roman" w:cs="Times New Roman"/>
          <w:b w:val="0"/>
          <w:bCs w:val="0"/>
          <w:color w:val="auto"/>
          <w:sz w:val="24"/>
          <w:szCs w:val="24"/>
        </w:rPr>
        <w:t xml:space="preserve"> the girls’ long-term human capital potential and their future economic opportunities.</w:t>
      </w:r>
    </w:p>
    <w:p w14:paraId="4441AC3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third objective, which </w:t>
      </w:r>
      <w:r>
        <w:rPr>
          <w:rStyle w:val="18"/>
          <w:rFonts w:hint="default" w:ascii="Times New Roman" w:hAnsi="Times New Roman" w:cs="Times New Roman"/>
          <w:b w:val="0"/>
          <w:bCs w:val="0"/>
          <w:color w:val="auto"/>
          <w:sz w:val="24"/>
          <w:szCs w:val="24"/>
        </w:rPr>
        <w:t>assessed</w:t>
      </w:r>
      <w:r>
        <w:rPr>
          <w:rFonts w:hint="default" w:ascii="Times New Roman" w:hAnsi="Times New Roman" w:cs="Times New Roman"/>
          <w:b w:val="0"/>
          <w:bCs w:val="0"/>
          <w:color w:val="auto"/>
          <w:sz w:val="24"/>
          <w:szCs w:val="24"/>
        </w:rPr>
        <w:t xml:space="preserve"> parental sensitization, </w:t>
      </w:r>
      <w:r>
        <w:rPr>
          <w:rStyle w:val="18"/>
          <w:rFonts w:hint="default" w:ascii="Times New Roman" w:hAnsi="Times New Roman" w:cs="Times New Roman"/>
          <w:b w:val="0"/>
          <w:bCs w:val="0"/>
          <w:color w:val="auto"/>
          <w:sz w:val="24"/>
          <w:szCs w:val="24"/>
        </w:rPr>
        <w:t>aligned</w:t>
      </w:r>
      <w:r>
        <w:rPr>
          <w:rFonts w:hint="default" w:ascii="Times New Roman" w:hAnsi="Times New Roman" w:cs="Times New Roman"/>
          <w:b w:val="0"/>
          <w:bCs w:val="0"/>
          <w:color w:val="auto"/>
          <w:sz w:val="24"/>
          <w:szCs w:val="24"/>
        </w:rPr>
        <w:t xml:space="preserve"> with Human Capital Theory by emphasizing the critical role of parental support in enhancing educational investment. When parents </w:t>
      </w:r>
      <w:r>
        <w:rPr>
          <w:rStyle w:val="18"/>
          <w:rFonts w:hint="default" w:ascii="Times New Roman" w:hAnsi="Times New Roman" w:cs="Times New Roman"/>
          <w:b w:val="0"/>
          <w:bCs w:val="0"/>
          <w:color w:val="auto"/>
          <w:sz w:val="24"/>
          <w:szCs w:val="24"/>
        </w:rPr>
        <w:t>understood</w:t>
      </w:r>
      <w:r>
        <w:rPr>
          <w:rFonts w:hint="default" w:ascii="Times New Roman" w:hAnsi="Times New Roman" w:cs="Times New Roman"/>
          <w:b w:val="0"/>
          <w:bCs w:val="0"/>
          <w:color w:val="auto"/>
          <w:sz w:val="24"/>
          <w:szCs w:val="24"/>
        </w:rPr>
        <w:t xml:space="preserve"> the benefits of education, including increased employment prospects and improved social mobility, they </w:t>
      </w:r>
      <w:r>
        <w:rPr>
          <w:rStyle w:val="18"/>
          <w:rFonts w:hint="default" w:ascii="Times New Roman" w:hAnsi="Times New Roman" w:cs="Times New Roman"/>
          <w:b w:val="0"/>
          <w:bCs w:val="0"/>
          <w:color w:val="auto"/>
          <w:sz w:val="24"/>
          <w:szCs w:val="24"/>
        </w:rPr>
        <w:t>were more likely</w:t>
      </w:r>
      <w:r>
        <w:rPr>
          <w:rFonts w:hint="default" w:ascii="Times New Roman" w:hAnsi="Times New Roman" w:cs="Times New Roman"/>
          <w:b w:val="0"/>
          <w:bCs w:val="0"/>
          <w:color w:val="auto"/>
          <w:sz w:val="24"/>
          <w:szCs w:val="24"/>
        </w:rPr>
        <w:t xml:space="preserve"> to reduce girls’ household burdens and encourage consistent school attendance. In Lagdera Sub-County, sensitized parents who </w:t>
      </w:r>
      <w:r>
        <w:rPr>
          <w:rStyle w:val="18"/>
          <w:rFonts w:hint="default" w:ascii="Times New Roman" w:hAnsi="Times New Roman" w:cs="Times New Roman"/>
          <w:b w:val="0"/>
          <w:bCs w:val="0"/>
          <w:color w:val="auto"/>
          <w:sz w:val="24"/>
          <w:szCs w:val="24"/>
        </w:rPr>
        <w:t>redistributed</w:t>
      </w:r>
      <w:r>
        <w:rPr>
          <w:rFonts w:hint="default" w:ascii="Times New Roman" w:hAnsi="Times New Roman" w:cs="Times New Roman"/>
          <w:b w:val="0"/>
          <w:bCs w:val="0"/>
          <w:color w:val="auto"/>
          <w:sz w:val="24"/>
          <w:szCs w:val="24"/>
        </w:rPr>
        <w:t xml:space="preserve"> chores or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assistance </w:t>
      </w:r>
      <w:r>
        <w:rPr>
          <w:rStyle w:val="18"/>
          <w:rFonts w:hint="default" w:ascii="Times New Roman" w:hAnsi="Times New Roman" w:cs="Times New Roman"/>
          <w:b w:val="0"/>
          <w:bCs w:val="0"/>
          <w:color w:val="auto"/>
          <w:sz w:val="24"/>
          <w:szCs w:val="24"/>
        </w:rPr>
        <w:t>enabled</w:t>
      </w:r>
      <w:r>
        <w:rPr>
          <w:rFonts w:hint="default" w:ascii="Times New Roman" w:hAnsi="Times New Roman" w:cs="Times New Roman"/>
          <w:b w:val="0"/>
          <w:bCs w:val="0"/>
          <w:color w:val="auto"/>
          <w:sz w:val="24"/>
          <w:szCs w:val="24"/>
        </w:rPr>
        <w:t xml:space="preserve"> girls to devote more time and energy to their studies, thereby </w:t>
      </w:r>
      <w:r>
        <w:rPr>
          <w:rStyle w:val="18"/>
          <w:rFonts w:hint="default" w:ascii="Times New Roman" w:hAnsi="Times New Roman" w:cs="Times New Roman"/>
          <w:b w:val="0"/>
          <w:bCs w:val="0"/>
          <w:color w:val="auto"/>
          <w:sz w:val="24"/>
          <w:szCs w:val="24"/>
        </w:rPr>
        <w:t>increasing</w:t>
      </w:r>
      <w:r>
        <w:rPr>
          <w:rFonts w:hint="default" w:ascii="Times New Roman" w:hAnsi="Times New Roman" w:cs="Times New Roman"/>
          <w:b w:val="0"/>
          <w:bCs w:val="0"/>
          <w:color w:val="auto"/>
          <w:sz w:val="24"/>
          <w:szCs w:val="24"/>
        </w:rPr>
        <w:t xml:space="preserve"> their accumulation of human capital. The theory </w:t>
      </w:r>
      <w:r>
        <w:rPr>
          <w:rStyle w:val="18"/>
          <w:rFonts w:hint="default" w:ascii="Times New Roman" w:hAnsi="Times New Roman" w:cs="Times New Roman"/>
          <w:b w:val="0"/>
          <w:bCs w:val="0"/>
          <w:color w:val="auto"/>
          <w:sz w:val="24"/>
          <w:szCs w:val="24"/>
        </w:rPr>
        <w:t>highlighted</w:t>
      </w:r>
      <w:r>
        <w:rPr>
          <w:rFonts w:hint="default" w:ascii="Times New Roman" w:hAnsi="Times New Roman" w:cs="Times New Roman"/>
          <w:b w:val="0"/>
          <w:bCs w:val="0"/>
          <w:color w:val="auto"/>
          <w:sz w:val="24"/>
          <w:szCs w:val="24"/>
        </w:rPr>
        <w:t xml:space="preserve"> that parental decisions </w:t>
      </w:r>
      <w:r>
        <w:rPr>
          <w:rStyle w:val="18"/>
          <w:rFonts w:hint="default" w:ascii="Times New Roman" w:hAnsi="Times New Roman" w:cs="Times New Roman"/>
          <w:b w:val="0"/>
          <w:bCs w:val="0"/>
          <w:color w:val="auto"/>
          <w:sz w:val="24"/>
          <w:szCs w:val="24"/>
        </w:rPr>
        <w:t>were</w:t>
      </w:r>
      <w:r>
        <w:rPr>
          <w:rFonts w:hint="default" w:ascii="Times New Roman" w:hAnsi="Times New Roman" w:cs="Times New Roman"/>
          <w:b w:val="0"/>
          <w:bCs w:val="0"/>
          <w:color w:val="auto"/>
          <w:sz w:val="24"/>
          <w:szCs w:val="24"/>
        </w:rPr>
        <w:t xml:space="preserve"> a form of investment in children’s future productivity, with positive returns for both the individual and society.</w:t>
      </w:r>
    </w:p>
    <w:p w14:paraId="5EFA2909">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fourth objective, which </w:t>
      </w:r>
      <w:r>
        <w:rPr>
          <w:rStyle w:val="18"/>
          <w:rFonts w:hint="default" w:ascii="Times New Roman" w:hAnsi="Times New Roman" w:cs="Times New Roman"/>
          <w:b w:val="0"/>
          <w:bCs w:val="0"/>
          <w:color w:val="auto"/>
          <w:sz w:val="24"/>
          <w:szCs w:val="24"/>
        </w:rPr>
        <w:t>evaluated</w:t>
      </w:r>
      <w:r>
        <w:rPr>
          <w:rFonts w:hint="default" w:ascii="Times New Roman" w:hAnsi="Times New Roman" w:cs="Times New Roman"/>
          <w:b w:val="0"/>
          <w:bCs w:val="0"/>
          <w:color w:val="auto"/>
          <w:sz w:val="24"/>
          <w:szCs w:val="24"/>
        </w:rPr>
        <w:t xml:space="preserve"> the enforcement of child labor policies, also </w:t>
      </w:r>
      <w:r>
        <w:rPr>
          <w:rStyle w:val="18"/>
          <w:rFonts w:hint="default" w:ascii="Times New Roman" w:hAnsi="Times New Roman" w:cs="Times New Roman"/>
          <w:b w:val="0"/>
          <w:bCs w:val="0"/>
          <w:color w:val="auto"/>
          <w:sz w:val="24"/>
          <w:szCs w:val="24"/>
        </w:rPr>
        <w:t>reflected</w:t>
      </w:r>
      <w:r>
        <w:rPr>
          <w:rFonts w:hint="default" w:ascii="Times New Roman" w:hAnsi="Times New Roman" w:cs="Times New Roman"/>
          <w:b w:val="0"/>
          <w:bCs w:val="0"/>
          <w:color w:val="auto"/>
          <w:sz w:val="24"/>
          <w:szCs w:val="24"/>
        </w:rPr>
        <w:t xml:space="preserve"> Human Capital Theory principles. Effective enforcement </w:t>
      </w:r>
      <w:r>
        <w:rPr>
          <w:rStyle w:val="18"/>
          <w:rFonts w:hint="default" w:ascii="Times New Roman" w:hAnsi="Times New Roman" w:cs="Times New Roman"/>
          <w:b w:val="0"/>
          <w:bCs w:val="0"/>
          <w:color w:val="auto"/>
          <w:sz w:val="24"/>
          <w:szCs w:val="24"/>
        </w:rPr>
        <w:t>ensured</w:t>
      </w:r>
      <w:r>
        <w:rPr>
          <w:rFonts w:hint="default" w:ascii="Times New Roman" w:hAnsi="Times New Roman" w:cs="Times New Roman"/>
          <w:b w:val="0"/>
          <w:bCs w:val="0"/>
          <w:color w:val="auto"/>
          <w:sz w:val="24"/>
          <w:szCs w:val="24"/>
        </w:rPr>
        <w:t xml:space="preserve"> that girls </w:t>
      </w:r>
      <w:r>
        <w:rPr>
          <w:rStyle w:val="18"/>
          <w:rFonts w:hint="default" w:ascii="Times New Roman" w:hAnsi="Times New Roman" w:cs="Times New Roman"/>
          <w:b w:val="0"/>
          <w:bCs w:val="0"/>
          <w:color w:val="auto"/>
          <w:sz w:val="24"/>
          <w:szCs w:val="24"/>
        </w:rPr>
        <w:t>were protected</w:t>
      </w:r>
      <w:r>
        <w:rPr>
          <w:rFonts w:hint="default" w:ascii="Times New Roman" w:hAnsi="Times New Roman" w:cs="Times New Roman"/>
          <w:b w:val="0"/>
          <w:bCs w:val="0"/>
          <w:color w:val="auto"/>
          <w:sz w:val="24"/>
          <w:szCs w:val="24"/>
        </w:rPr>
        <w:t xml:space="preserve"> from excessive domestic labor and </w:t>
      </w:r>
      <w:r>
        <w:rPr>
          <w:rStyle w:val="18"/>
          <w:rFonts w:hint="default" w:ascii="Times New Roman" w:hAnsi="Times New Roman" w:cs="Times New Roman"/>
          <w:b w:val="0"/>
          <w:bCs w:val="0"/>
          <w:color w:val="auto"/>
          <w:sz w:val="24"/>
          <w:szCs w:val="24"/>
        </w:rPr>
        <w:t>had</w:t>
      </w:r>
      <w:r>
        <w:rPr>
          <w:rFonts w:hint="default" w:ascii="Times New Roman" w:hAnsi="Times New Roman" w:cs="Times New Roman"/>
          <w:b w:val="0"/>
          <w:bCs w:val="0"/>
          <w:color w:val="auto"/>
          <w:sz w:val="24"/>
          <w:szCs w:val="24"/>
        </w:rPr>
        <w:t xml:space="preserve"> uninterrupted access to schooling. Legal frameworks, community monitoring, and policy implementation </w:t>
      </w:r>
      <w:r>
        <w:rPr>
          <w:rStyle w:val="18"/>
          <w:rFonts w:hint="default" w:ascii="Times New Roman" w:hAnsi="Times New Roman" w:cs="Times New Roman"/>
          <w:b w:val="0"/>
          <w:bCs w:val="0"/>
          <w:color w:val="auto"/>
          <w:sz w:val="24"/>
          <w:szCs w:val="24"/>
        </w:rPr>
        <w:t>functioned</w:t>
      </w:r>
      <w:r>
        <w:rPr>
          <w:rFonts w:hint="default" w:ascii="Times New Roman" w:hAnsi="Times New Roman" w:cs="Times New Roman"/>
          <w:b w:val="0"/>
          <w:bCs w:val="0"/>
          <w:color w:val="auto"/>
          <w:sz w:val="24"/>
          <w:szCs w:val="24"/>
        </w:rPr>
        <w:t xml:space="preserve"> as mechanisms that </w:t>
      </w:r>
      <w:r>
        <w:rPr>
          <w:rStyle w:val="18"/>
          <w:rFonts w:hint="default" w:ascii="Times New Roman" w:hAnsi="Times New Roman" w:cs="Times New Roman"/>
          <w:b w:val="0"/>
          <w:bCs w:val="0"/>
          <w:color w:val="auto"/>
          <w:sz w:val="24"/>
          <w:szCs w:val="24"/>
        </w:rPr>
        <w:t>safeguarded</w:t>
      </w:r>
      <w:r>
        <w:rPr>
          <w:rFonts w:hint="default" w:ascii="Times New Roman" w:hAnsi="Times New Roman" w:cs="Times New Roman"/>
          <w:b w:val="0"/>
          <w:bCs w:val="0"/>
          <w:color w:val="auto"/>
          <w:sz w:val="24"/>
          <w:szCs w:val="24"/>
        </w:rPr>
        <w:t xml:space="preserve"> human capital accumulation. By preventing exploitative labor practices and promoting equitable access to education, these policies </w:t>
      </w:r>
      <w:r>
        <w:rPr>
          <w:rStyle w:val="18"/>
          <w:rFonts w:hint="default" w:ascii="Times New Roman" w:hAnsi="Times New Roman" w:cs="Times New Roman"/>
          <w:b w:val="0"/>
          <w:bCs w:val="0"/>
          <w:color w:val="auto"/>
          <w:sz w:val="24"/>
          <w:szCs w:val="24"/>
        </w:rPr>
        <w:t>helped</w:t>
      </w:r>
      <w:r>
        <w:rPr>
          <w:rFonts w:hint="default" w:ascii="Times New Roman" w:hAnsi="Times New Roman" w:cs="Times New Roman"/>
          <w:b w:val="0"/>
          <w:bCs w:val="0"/>
          <w:color w:val="auto"/>
          <w:sz w:val="24"/>
          <w:szCs w:val="24"/>
        </w:rPr>
        <w:t xml:space="preserve"> girls acquire essential skills and knowledge necessary for personal development, economic independence, and societal contribution. In this way, policy enforcement </w:t>
      </w:r>
      <w:r>
        <w:rPr>
          <w:rStyle w:val="18"/>
          <w:rFonts w:hint="default" w:ascii="Times New Roman" w:hAnsi="Times New Roman" w:cs="Times New Roman"/>
          <w:b w:val="0"/>
          <w:bCs w:val="0"/>
          <w:color w:val="auto"/>
          <w:sz w:val="24"/>
          <w:szCs w:val="24"/>
        </w:rPr>
        <w:t>represented</w:t>
      </w:r>
      <w:r>
        <w:rPr>
          <w:rFonts w:hint="default" w:ascii="Times New Roman" w:hAnsi="Times New Roman" w:cs="Times New Roman"/>
          <w:b w:val="0"/>
          <w:bCs w:val="0"/>
          <w:color w:val="auto"/>
          <w:sz w:val="24"/>
          <w:szCs w:val="24"/>
        </w:rPr>
        <w:t xml:space="preserve"> a societal investment in the long-term human capital of the population.</w:t>
      </w:r>
    </w:p>
    <w:p w14:paraId="344EDE87">
      <w:pPr>
        <w:pStyle w:val="17"/>
        <w:keepNext w:val="0"/>
        <w:keepLines w:val="0"/>
        <w:widowControl/>
        <w:suppressLineNumbers w:val="0"/>
        <w:spacing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cs="Times New Roman"/>
          <w:b w:val="0"/>
          <w:bCs w:val="0"/>
          <w:color w:val="auto"/>
          <w:sz w:val="24"/>
          <w:szCs w:val="24"/>
        </w:rPr>
        <w:t xml:space="preserve">In summary, Human Capital Theory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valuable lens for examining the contribution of domestic chores to girls’ dropout rates in public day junior schools in Lagdera Sub-County. The theory </w:t>
      </w:r>
      <w:r>
        <w:rPr>
          <w:rStyle w:val="18"/>
          <w:rFonts w:hint="default" w:ascii="Times New Roman" w:hAnsi="Times New Roman" w:cs="Times New Roman"/>
          <w:b w:val="0"/>
          <w:bCs w:val="0"/>
          <w:color w:val="auto"/>
          <w:sz w:val="24"/>
          <w:szCs w:val="24"/>
        </w:rPr>
        <w:t>framed</w:t>
      </w:r>
      <w:r>
        <w:rPr>
          <w:rFonts w:hint="default" w:ascii="Times New Roman" w:hAnsi="Times New Roman" w:cs="Times New Roman"/>
          <w:b w:val="0"/>
          <w:bCs w:val="0"/>
          <w:color w:val="auto"/>
          <w:sz w:val="24"/>
          <w:szCs w:val="24"/>
        </w:rPr>
        <w:t xml:space="preserve"> education as an investment whose benefits </w:t>
      </w:r>
      <w:r>
        <w:rPr>
          <w:rStyle w:val="18"/>
          <w:rFonts w:hint="default" w:ascii="Times New Roman" w:hAnsi="Times New Roman" w:cs="Times New Roman"/>
          <w:b w:val="0"/>
          <w:bCs w:val="0"/>
          <w:color w:val="auto"/>
          <w:sz w:val="24"/>
          <w:szCs w:val="24"/>
        </w:rPr>
        <w:t>extended</w:t>
      </w:r>
      <w:r>
        <w:rPr>
          <w:rFonts w:hint="default" w:ascii="Times New Roman" w:hAnsi="Times New Roman" w:cs="Times New Roman"/>
          <w:b w:val="0"/>
          <w:bCs w:val="0"/>
          <w:color w:val="auto"/>
          <w:sz w:val="24"/>
          <w:szCs w:val="24"/>
        </w:rPr>
        <w:t xml:space="preserve"> to both individuals and society, emphasizing the cost of lost learning opportunities due to excessive household responsibilities. By linking each research objective to human capital principles, the study </w:t>
      </w:r>
      <w:r>
        <w:rPr>
          <w:rStyle w:val="18"/>
          <w:rFonts w:hint="default" w:ascii="Times New Roman" w:hAnsi="Times New Roman" w:cs="Times New Roman"/>
          <w:b w:val="0"/>
          <w:bCs w:val="0"/>
          <w:color w:val="auto"/>
          <w:sz w:val="24"/>
          <w:szCs w:val="24"/>
        </w:rPr>
        <w:t>underscored</w:t>
      </w:r>
      <w:r>
        <w:rPr>
          <w:rFonts w:hint="default" w:ascii="Times New Roman" w:hAnsi="Times New Roman" w:cs="Times New Roman"/>
          <w:b w:val="0"/>
          <w:bCs w:val="0"/>
          <w:color w:val="auto"/>
          <w:sz w:val="24"/>
          <w:szCs w:val="24"/>
        </w:rPr>
        <w:t xml:space="preserve"> the importance of reducing domestic labor burdens, sensitizing parents to the value of girls’ education, and enforcing policies that </w:t>
      </w:r>
      <w:r>
        <w:rPr>
          <w:rStyle w:val="18"/>
          <w:rFonts w:hint="default" w:ascii="Times New Roman" w:hAnsi="Times New Roman" w:cs="Times New Roman"/>
          <w:b w:val="0"/>
          <w:bCs w:val="0"/>
          <w:color w:val="auto"/>
          <w:sz w:val="24"/>
          <w:szCs w:val="24"/>
        </w:rPr>
        <w:t>ensured</w:t>
      </w:r>
      <w:r>
        <w:rPr>
          <w:rFonts w:hint="default" w:ascii="Times New Roman" w:hAnsi="Times New Roman" w:cs="Times New Roman"/>
          <w:b w:val="0"/>
          <w:bCs w:val="0"/>
          <w:color w:val="auto"/>
          <w:sz w:val="24"/>
          <w:szCs w:val="24"/>
        </w:rPr>
        <w:t xml:space="preserve"> uninterrupted schooling. Such measures </w:t>
      </w:r>
      <w:r>
        <w:rPr>
          <w:rStyle w:val="18"/>
          <w:rFonts w:hint="default" w:ascii="Times New Roman" w:hAnsi="Times New Roman" w:cs="Times New Roman"/>
          <w:b w:val="0"/>
          <w:bCs w:val="0"/>
          <w:color w:val="auto"/>
          <w:sz w:val="24"/>
          <w:szCs w:val="24"/>
        </w:rPr>
        <w:t>enhanced</w:t>
      </w:r>
      <w:r>
        <w:rPr>
          <w:rFonts w:hint="default" w:ascii="Times New Roman" w:hAnsi="Times New Roman" w:cs="Times New Roman"/>
          <w:b w:val="0"/>
          <w:bCs w:val="0"/>
          <w:color w:val="auto"/>
          <w:sz w:val="24"/>
          <w:szCs w:val="24"/>
        </w:rPr>
        <w:t xml:space="preserve"> human capital accumulation, improving individual girls’ future productivity and </w:t>
      </w:r>
      <w:r>
        <w:rPr>
          <w:rStyle w:val="18"/>
          <w:rFonts w:hint="default" w:ascii="Times New Roman" w:hAnsi="Times New Roman" w:cs="Times New Roman"/>
          <w:b w:val="0"/>
          <w:bCs w:val="0"/>
          <w:color w:val="auto"/>
          <w:sz w:val="24"/>
          <w:szCs w:val="24"/>
        </w:rPr>
        <w:t>contributing</w:t>
      </w:r>
      <w:r>
        <w:rPr>
          <w:rFonts w:hint="default" w:ascii="Times New Roman" w:hAnsi="Times New Roman" w:cs="Times New Roman"/>
          <w:b w:val="0"/>
          <w:bCs w:val="0"/>
          <w:color w:val="auto"/>
          <w:sz w:val="24"/>
          <w:szCs w:val="24"/>
        </w:rPr>
        <w:t xml:space="preserve"> to broader social and economic development.</w:t>
      </w:r>
      <w:bookmarkEnd w:id="37"/>
      <w:bookmarkStart w:id="40" w:name="_page_73_0"/>
    </w:p>
    <w:p w14:paraId="60E8B029">
      <w:pPr>
        <w:pStyle w:val="2"/>
        <w:bidi w:val="0"/>
        <w:spacing w:line="360" w:lineRule="auto"/>
        <w:jc w:val="both"/>
        <w:rPr>
          <w:rFonts w:hint="default" w:ascii="Times New Roman" w:hAnsi="Times New Roman" w:eastAsia="SimSun" w:cs="Times New Roman"/>
          <w:b/>
          <w:bCs/>
          <w:color w:val="auto"/>
          <w:sz w:val="24"/>
          <w:szCs w:val="24"/>
        </w:rPr>
      </w:pPr>
      <w:bookmarkStart w:id="41" w:name="_Toc24148"/>
      <w:r>
        <w:rPr>
          <w:rFonts w:hint="default" w:ascii="Times New Roman" w:hAnsi="Times New Roman" w:cs="Times New Roman"/>
          <w:b/>
          <w:bCs/>
          <w:color w:val="auto"/>
          <w:sz w:val="24"/>
          <w:szCs w:val="24"/>
        </w:rPr>
        <w:t>1.10 Conceptual Framework</w:t>
      </w:r>
      <w:bookmarkEnd w:id="41"/>
      <w:r>
        <w:rPr>
          <w:rFonts w:hint="default" w:ascii="Times New Roman" w:hAnsi="Times New Roman" w:cs="Times New Roman"/>
          <w:b/>
          <w:bCs/>
          <w:color w:val="auto"/>
          <w:sz w:val="24"/>
          <w:szCs w:val="24"/>
          <w:lang w:val="en-US"/>
        </w:rPr>
        <w:t xml:space="preserve"> </w:t>
      </w:r>
      <w:bookmarkEnd w:id="40"/>
    </w:p>
    <w:p w14:paraId="38EC9986">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r>
        <w:rPr>
          <w:rFonts w:hint="default" w:ascii="Times New Roman" w:hAnsi="Times New Roman" w:eastAsia="SimSun" w:cs="Times New Roman"/>
          <w:b w:val="0"/>
          <w:bCs w:val="0"/>
          <w:color w:val="auto"/>
          <w:sz w:val="24"/>
          <w:szCs w:val="24"/>
        </w:rPr>
        <w:t xml:space="preserve">The conceptual framework for this study </w:t>
      </w:r>
      <w:r>
        <w:rPr>
          <w:rStyle w:val="18"/>
          <w:rFonts w:hint="default" w:ascii="Times New Roman" w:hAnsi="Times New Roman" w:eastAsia="SimSun" w:cs="Times New Roman"/>
          <w:b w:val="0"/>
          <w:bCs w:val="0"/>
          <w:color w:val="auto"/>
          <w:sz w:val="24"/>
          <w:szCs w:val="24"/>
        </w:rPr>
        <w:t>illustrated</w:t>
      </w:r>
      <w:r>
        <w:rPr>
          <w:rFonts w:hint="default" w:ascii="Times New Roman" w:hAnsi="Times New Roman" w:eastAsia="SimSun" w:cs="Times New Roman"/>
          <w:b w:val="0"/>
          <w:bCs w:val="0"/>
          <w:color w:val="auto"/>
          <w:sz w:val="24"/>
          <w:szCs w:val="24"/>
        </w:rPr>
        <w:t xml:space="preserve"> the relationship between domestic chores and girls’ dropout rates in public day junior schools in Lagdera Sub-County. Independent variables included the types of domestic chores, parental sensitization, and enforcement of child labor policies, while the dependent variable </w:t>
      </w:r>
      <w:r>
        <w:rPr>
          <w:rStyle w:val="18"/>
          <w:rFonts w:hint="default" w:ascii="Times New Roman" w:hAnsi="Times New Roman" w:eastAsia="SimSun" w:cs="Times New Roman"/>
          <w:b w:val="0"/>
          <w:bCs w:val="0"/>
          <w:color w:val="auto"/>
          <w:sz w:val="24"/>
          <w:szCs w:val="24"/>
        </w:rPr>
        <w:t>was</w:t>
      </w:r>
      <w:r>
        <w:rPr>
          <w:rFonts w:hint="default" w:ascii="Times New Roman" w:hAnsi="Times New Roman" w:eastAsia="SimSun" w:cs="Times New Roman"/>
          <w:b w:val="0"/>
          <w:bCs w:val="0"/>
          <w:color w:val="auto"/>
          <w:sz w:val="24"/>
          <w:szCs w:val="24"/>
        </w:rPr>
        <w:t xml:space="preserve"> the rate of girls’ school dropout. Domestic chores such as fetching water, cooking, and caring for siblings </w:t>
      </w:r>
      <w:r>
        <w:rPr>
          <w:rStyle w:val="18"/>
          <w:rFonts w:hint="default" w:ascii="Times New Roman" w:hAnsi="Times New Roman" w:eastAsia="SimSun" w:cs="Times New Roman"/>
          <w:b w:val="0"/>
          <w:bCs w:val="0"/>
          <w:color w:val="auto"/>
          <w:sz w:val="24"/>
          <w:szCs w:val="24"/>
        </w:rPr>
        <w:t>directly competed</w:t>
      </w:r>
      <w:r>
        <w:rPr>
          <w:rFonts w:hint="default" w:ascii="Times New Roman" w:hAnsi="Times New Roman" w:eastAsia="SimSun" w:cs="Times New Roman"/>
          <w:b w:val="0"/>
          <w:bCs w:val="0"/>
          <w:color w:val="auto"/>
          <w:sz w:val="24"/>
          <w:szCs w:val="24"/>
        </w:rPr>
        <w:t xml:space="preserve"> with school attendance and study time, influencing academic performance and retention (Becker, 1964; Tong, 2009). Parental sensitization and community awareness </w:t>
      </w:r>
      <w:r>
        <w:rPr>
          <w:rStyle w:val="18"/>
          <w:rFonts w:hint="default" w:ascii="Times New Roman" w:hAnsi="Times New Roman" w:eastAsia="SimSun" w:cs="Times New Roman"/>
          <w:b w:val="0"/>
          <w:bCs w:val="0"/>
          <w:color w:val="auto"/>
          <w:sz w:val="24"/>
          <w:szCs w:val="24"/>
        </w:rPr>
        <w:t>moderated</w:t>
      </w:r>
      <w:r>
        <w:rPr>
          <w:rFonts w:hint="default" w:ascii="Times New Roman" w:hAnsi="Times New Roman" w:eastAsia="SimSun" w:cs="Times New Roman"/>
          <w:b w:val="0"/>
          <w:bCs w:val="0"/>
          <w:color w:val="auto"/>
          <w:sz w:val="24"/>
          <w:szCs w:val="24"/>
        </w:rPr>
        <w:t xml:space="preserve"> this relationship by promoting equitable distribution of household responsibilities and </w:t>
      </w:r>
      <w:r>
        <w:rPr>
          <w:rStyle w:val="18"/>
          <w:rFonts w:hint="default" w:ascii="Times New Roman" w:hAnsi="Times New Roman" w:eastAsia="SimSun" w:cs="Times New Roman"/>
          <w:b w:val="0"/>
          <w:bCs w:val="0"/>
          <w:color w:val="auto"/>
          <w:sz w:val="24"/>
          <w:szCs w:val="24"/>
        </w:rPr>
        <w:t>encouraging</w:t>
      </w:r>
      <w:r>
        <w:rPr>
          <w:rFonts w:hint="default" w:ascii="Times New Roman" w:hAnsi="Times New Roman" w:eastAsia="SimSun" w:cs="Times New Roman"/>
          <w:b w:val="0"/>
          <w:bCs w:val="0"/>
          <w:color w:val="auto"/>
          <w:sz w:val="24"/>
          <w:szCs w:val="24"/>
        </w:rPr>
        <w:t xml:space="preserve"> girls’ participation in education (Bandura, 1977; Bronfenbrenner, 1979). The conceptual framework therefore </w:t>
      </w:r>
      <w:r>
        <w:rPr>
          <w:rStyle w:val="18"/>
          <w:rFonts w:hint="default" w:ascii="Times New Roman" w:hAnsi="Times New Roman" w:eastAsia="SimSun" w:cs="Times New Roman"/>
          <w:b w:val="0"/>
          <w:bCs w:val="0"/>
          <w:color w:val="auto"/>
          <w:sz w:val="24"/>
          <w:szCs w:val="24"/>
        </w:rPr>
        <w:t>demonstrated</w:t>
      </w:r>
      <w:r>
        <w:rPr>
          <w:rFonts w:hint="default" w:ascii="Times New Roman" w:hAnsi="Times New Roman" w:eastAsia="SimSun" w:cs="Times New Roman"/>
          <w:b w:val="0"/>
          <w:bCs w:val="0"/>
          <w:color w:val="auto"/>
          <w:sz w:val="24"/>
          <w:szCs w:val="24"/>
        </w:rPr>
        <w:t xml:space="preserve"> that reducing domestic labor burdens, strengthening parental support, and enforcing relevant policies </w:t>
      </w:r>
      <w:r>
        <w:rPr>
          <w:rStyle w:val="18"/>
          <w:rFonts w:hint="default" w:ascii="Times New Roman" w:hAnsi="Times New Roman" w:eastAsia="SimSun" w:cs="Times New Roman"/>
          <w:b w:val="0"/>
          <w:bCs w:val="0"/>
          <w:color w:val="auto"/>
          <w:sz w:val="24"/>
          <w:szCs w:val="24"/>
        </w:rPr>
        <w:t>enhanced</w:t>
      </w:r>
      <w:r>
        <w:rPr>
          <w:rFonts w:hint="default" w:ascii="Times New Roman" w:hAnsi="Times New Roman" w:eastAsia="SimSun" w:cs="Times New Roman"/>
          <w:b w:val="0"/>
          <w:bCs w:val="0"/>
          <w:color w:val="auto"/>
          <w:sz w:val="24"/>
          <w:szCs w:val="24"/>
        </w:rPr>
        <w:t xml:space="preserve"> girls’ retention in school and </w:t>
      </w:r>
      <w:r>
        <w:rPr>
          <w:rStyle w:val="18"/>
          <w:rFonts w:hint="default" w:ascii="Times New Roman" w:hAnsi="Times New Roman" w:eastAsia="SimSun" w:cs="Times New Roman"/>
          <w:b w:val="0"/>
          <w:bCs w:val="0"/>
          <w:color w:val="auto"/>
          <w:sz w:val="24"/>
          <w:szCs w:val="24"/>
        </w:rPr>
        <w:t>improved</w:t>
      </w:r>
      <w:r>
        <w:rPr>
          <w:rFonts w:hint="default" w:ascii="Times New Roman" w:hAnsi="Times New Roman" w:eastAsia="SimSun" w:cs="Times New Roman"/>
          <w:b w:val="0"/>
          <w:bCs w:val="0"/>
          <w:color w:val="auto"/>
          <w:sz w:val="24"/>
          <w:szCs w:val="24"/>
        </w:rPr>
        <w:t xml:space="preserve"> their long-term educational and socio-economic outcomes</w:t>
      </w:r>
      <w:r>
        <w:rPr>
          <w:rFonts w:hint="default" w:ascii="Times New Roman" w:hAnsi="Times New Roman" w:eastAsia="SimSun" w:cs="Times New Roman"/>
          <w:b w:val="0"/>
          <w:bCs w:val="0"/>
          <w:color w:val="auto"/>
          <w:sz w:val="24"/>
          <w:szCs w:val="24"/>
          <w:lang w:val="en-US"/>
        </w:rPr>
        <w:t>.</w:t>
      </w:r>
    </w:p>
    <w:p w14:paraId="6B470560">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63D50FC6">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01546976">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47C2CE7C">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54932017">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3AE2D64C">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754F17AD">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2AD22340">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3DC16066">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06BC2953">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2D430EA3">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333B40A2">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p>
    <w:p w14:paraId="39C2FDFA">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r>
        <w:rPr>
          <w:rFonts w:hint="default" w:ascii="Times New Roman" w:hAnsi="Times New Roman" w:eastAsia="SimSun" w:cs="Times New Roman"/>
          <w:b w:val="0"/>
          <w:bCs w:val="0"/>
          <w:color w:val="auto"/>
          <w:sz w:val="24"/>
          <w:szCs w:val="24"/>
          <w:lang w:val="en-US"/>
        </w:rPr>
        <w:t>Independent variables                      Intervening variables                                  Dependent variables</w:t>
      </w:r>
    </w:p>
    <w:p w14:paraId="486ED399">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r>
        <w:rPr>
          <w:rFonts w:hint="default" w:ascii="Times New Roman" w:hAnsi="Times New Roman" w:cs="Times New Roman"/>
          <w:b w:val="0"/>
          <w:bCs w:val="0"/>
          <w:sz w:val="24"/>
          <w:szCs w:val="24"/>
        </w:rPr>
        <mc:AlternateContent>
          <mc:Choice Requires="wps">
            <w:drawing>
              <wp:anchor distT="0" distB="0" distL="114300" distR="114300" simplePos="0" relativeHeight="251664384" behindDoc="0" locked="0" layoutInCell="1" allowOverlap="1">
                <wp:simplePos x="0" y="0"/>
                <wp:positionH relativeFrom="column">
                  <wp:posOffset>1837690</wp:posOffset>
                </wp:positionH>
                <wp:positionV relativeFrom="paragraph">
                  <wp:posOffset>117475</wp:posOffset>
                </wp:positionV>
                <wp:extent cx="2427605" cy="3688080"/>
                <wp:effectExtent l="12700" t="12700" r="17145" b="13970"/>
                <wp:wrapNone/>
                <wp:docPr id="13" name="Rectangles 13"/>
                <wp:cNvGraphicFramePr/>
                <a:graphic xmlns:a="http://schemas.openxmlformats.org/drawingml/2006/main">
                  <a:graphicData uri="http://schemas.microsoft.com/office/word/2010/wordprocessingShape">
                    <wps:wsp>
                      <wps:cNvSpPr/>
                      <wps:spPr>
                        <a:xfrm>
                          <a:off x="0" y="0"/>
                          <a:ext cx="2427605" cy="3688080"/>
                        </a:xfrm>
                        <a:prstGeom prst="rect">
                          <a:avLst/>
                        </a:prstGeom>
                      </wps:spPr>
                      <wps:style>
                        <a:lnRef idx="2">
                          <a:schemeClr val="accent1"/>
                        </a:lnRef>
                        <a:fillRef idx="0">
                          <a:srgbClr val="FFFFFF"/>
                        </a:fillRef>
                        <a:effectRef idx="0">
                          <a:srgbClr val="FFFFFF"/>
                        </a:effectRef>
                        <a:fontRef idx="minor">
                          <a:schemeClr val="tx1"/>
                        </a:fontRef>
                      </wps:style>
                      <wps:txbx>
                        <w:txbxContent>
                          <w:p w14:paraId="35AA2F6B">
                            <w:pPr>
                              <w:keepNext w:val="0"/>
                              <w:keepLines w:val="0"/>
                              <w:widowControl/>
                              <w:numPr>
                                <w:ilvl w:val="0"/>
                                <w:numId w:val="0"/>
                              </w:numPr>
                              <w:suppressLineNumbers w:val="0"/>
                              <w:spacing w:before="0" w:beforeAutospacing="1" w:after="0" w:afterAutospacing="1"/>
                              <w:rPr>
                                <w:b w:val="0"/>
                                <w:bCs w:val="0"/>
                              </w:rPr>
                            </w:pPr>
                          </w:p>
                          <w:p w14:paraId="08EA3C96">
                            <w:pPr>
                              <w:pStyle w:val="17"/>
                              <w:keepNext w:val="0"/>
                              <w:keepLines w:val="0"/>
                              <w:widowControl/>
                              <w:suppressLineNumbers w:val="0"/>
                              <w:ind w:left="720"/>
                              <w:rPr>
                                <w:b w:val="0"/>
                                <w:bCs w:val="0"/>
                              </w:rPr>
                            </w:pPr>
                            <w:r>
                              <w:rPr>
                                <w:rStyle w:val="18"/>
                                <w:b w:val="0"/>
                                <w:bCs w:val="0"/>
                              </w:rPr>
                              <w:t>Time required to complete the chores</w:t>
                            </w:r>
                          </w:p>
                          <w:p w14:paraId="6A764166">
                            <w:pPr>
                              <w:pStyle w:val="17"/>
                              <w:keepNext w:val="0"/>
                              <w:keepLines w:val="0"/>
                              <w:widowControl/>
                              <w:suppressLineNumbers w:val="0"/>
                              <w:ind w:left="720"/>
                              <w:rPr>
                                <w:b w:val="0"/>
                                <w:bCs w:val="0"/>
                              </w:rPr>
                            </w:pPr>
                            <w:r>
                              <w:rPr>
                                <w:rStyle w:val="18"/>
                                <w:b w:val="0"/>
                                <w:bCs w:val="0"/>
                              </w:rPr>
                              <w:t>Availability of alternative helpers in the household</w:t>
                            </w:r>
                          </w:p>
                          <w:p w14:paraId="5CA61C23">
                            <w:pPr>
                              <w:pStyle w:val="17"/>
                              <w:keepNext w:val="0"/>
                              <w:keepLines w:val="0"/>
                              <w:widowControl/>
                              <w:suppressLineNumbers w:val="0"/>
                              <w:ind w:left="720"/>
                              <w:rPr>
                                <w:b w:val="0"/>
                                <w:bCs w:val="0"/>
                              </w:rPr>
                            </w:pPr>
                            <w:r>
                              <w:rPr>
                                <w:rStyle w:val="18"/>
                                <w:b w:val="0"/>
                                <w:bCs w:val="0"/>
                              </w:rPr>
                              <w:t>Distance to resources</w:t>
                            </w:r>
                          </w:p>
                          <w:p w14:paraId="44B49F5A">
                            <w:pPr>
                              <w:pStyle w:val="17"/>
                              <w:keepNext w:val="0"/>
                              <w:keepLines w:val="0"/>
                              <w:widowControl/>
                              <w:suppressLineNumbers w:val="0"/>
                              <w:ind w:left="720"/>
                              <w:rPr>
                                <w:b w:val="0"/>
                                <w:bCs w:val="0"/>
                              </w:rPr>
                            </w:pPr>
                            <w:r>
                              <w:rPr>
                                <w:rStyle w:val="18"/>
                                <w:b w:val="0"/>
                                <w:bCs w:val="0"/>
                              </w:rPr>
                              <w:t>Family socioeconomic status</w:t>
                            </w:r>
                          </w:p>
                          <w:p w14:paraId="3F116D35">
                            <w:pPr>
                              <w:pStyle w:val="17"/>
                              <w:keepNext w:val="0"/>
                              <w:keepLines w:val="0"/>
                              <w:widowControl/>
                              <w:suppressLineNumbers w:val="0"/>
                              <w:ind w:left="720"/>
                              <w:rPr>
                                <w:b w:val="0"/>
                                <w:bCs w:val="0"/>
                              </w:rPr>
                            </w:pPr>
                            <w:r>
                              <w:rPr>
                                <w:rStyle w:val="18"/>
                                <w:b w:val="0"/>
                                <w:bCs w:val="0"/>
                              </w:rPr>
                              <w:t>Parental support and attitudes toward girls' education</w:t>
                            </w:r>
                          </w:p>
                          <w:p w14:paraId="18F45654">
                            <w:pPr>
                              <w:pStyle w:val="17"/>
                              <w:keepNext w:val="0"/>
                              <w:keepLines w:val="0"/>
                              <w:widowControl/>
                              <w:suppressLineNumbers w:val="0"/>
                              <w:ind w:left="720"/>
                              <w:rPr>
                                <w:b w:val="0"/>
                                <w:bCs w:val="0"/>
                              </w:rPr>
                            </w:pPr>
                            <w:r>
                              <w:rPr>
                                <w:rStyle w:val="18"/>
                                <w:b w:val="0"/>
                                <w:bCs w:val="0"/>
                              </w:rPr>
                              <w:t xml:space="preserve">Seasonal or environmental conditions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7pt;margin-top:9.25pt;height:290.4pt;width:191.15pt;z-index:251664384;v-text-anchor:middle;mso-width-relative:page;mso-height-relative:page;" filled="f" stroked="t" coordsize="21600,21600" o:gfxdata="UEsDBAoAAAAAAIdO4kAAAAAAAAAAAAAAAAAEAAAAZHJzL1BLAwQUAAAACACHTuJAu6T909YAAAAK&#10;AQAADwAAAGRycy9kb3ducmV2LnhtbE2Pu07EMBBFeyT+wRokOtbOhs2LOCuEREdDFiHKSTwkAT+i&#10;2PvI32MqKEf36N4z9f5iNDvR4idnJSQbAYxs79RkBwlvh+e7ApgPaBVqZ0nCSh72zfVVjZVyZ/tK&#10;pzYMLJZYX6GEMYS54tz3Ixn0GzeTjdmnWwyGeC4DVwueY7nRfCtExg1ONi6MONPTSP13ezQSsi/M&#10;RRqG7nF90S3hh0nX4V3K25tEPAALdAl/MPzqR3VoolPnjlZ5piVsi/I+ojEodsAikOVJDqyTsCvL&#10;FHhT8/8vND9QSwMEFAAAAAgAh07iQI0KtMBfAgAAxgQAAA4AAABkcnMvZTJvRG9jLnhtbK1UTW8T&#10;MRC9I/EfLN/pbtK0hKhJFRoFIVW0oiDOjtfeteQvbCeb8ut59m4/KBx64OLMeGbf+L2ZycXl0Why&#10;ECEqZ5d0clJTIix3jbLtkn7/tn03pyQmZhumnRVLei8ivVy9fXPR+4WYus7pRgQCEBsXvV/SLiW/&#10;qKrIO2FYPHFeWASlC4YluKGtmsB6oBtdTev6vOpdaHxwXMSI280QpCNieA2gk1JxsXF8b4RNA2oQ&#10;miVQip3yka7Ka6UUPN1IGUUieknBNJUTRWDv8lmtLtiiDcx3io9PYK95wgtOhimLoo9QG5YY2Qf1&#10;F5RRPLjoZDrhzlQDkaIIWEzqF9rcdcyLwgVSR/8oevx/sPzL4TYQ1WASTimxzKDjX6Eas60WkeAS&#10;CvU+LpB452/D6EWYme5RBpN/QYQci6r3j6qKYyIcl9PZ9P15fUYJR+z0fD6v50X36ulzH2L6JJwh&#10;2VjSgAcUNdnhOiaUROpDSq5m3VZpXVqnLelR4mxWo6OcYR4l5gCm8eAUbUsJ0y0GnadQIKPTqsmf&#10;Z6AY2t2VDuTAMB6z7XzycZP5otwfabn2hsVuyCuhMU1bZGd5BkGylY6746jSzjX3UDe4Yeyi51sF&#10;qGsW0y0LmDO8GZuYbnBI7UDEjRYlnQu//nWf89F+RCnpMbcg+XPPgqBEf7YYjA+T2SwPenFmZ++n&#10;cMLzyO55xO7NlQP3CXbe82Lm/KQfTBmc+YGFXeeqCDHLUXuQc3Su0rBPWHku1uuShuH2LF3bO88z&#10;+NC09T45qUo/s1CDOqN+GO+i+7iKeX+e+yXr6e9n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7&#10;pP3T1gAAAAoBAAAPAAAAAAAAAAEAIAAAACIAAABkcnMvZG93bnJldi54bWxQSwECFAAUAAAACACH&#10;TuJAjQq0wF8CAADGBAAADgAAAAAAAAABACAAAAAlAQAAZHJzL2Uyb0RvYy54bWxQSwUGAAAAAAYA&#10;BgBZAQAA9gUAAAAA&#10;">
                <v:fill on="f" focussize="0,0"/>
                <v:stroke weight="2pt" color="#4F81BD [3204]" joinstyle="round"/>
                <v:imagedata o:title=""/>
                <o:lock v:ext="edit" aspectratio="f"/>
                <v:textbox>
                  <w:txbxContent>
                    <w:p w14:paraId="35AA2F6B">
                      <w:pPr>
                        <w:keepNext w:val="0"/>
                        <w:keepLines w:val="0"/>
                        <w:widowControl/>
                        <w:numPr>
                          <w:ilvl w:val="0"/>
                          <w:numId w:val="0"/>
                        </w:numPr>
                        <w:suppressLineNumbers w:val="0"/>
                        <w:spacing w:before="0" w:beforeAutospacing="1" w:after="0" w:afterAutospacing="1"/>
                        <w:rPr>
                          <w:b w:val="0"/>
                          <w:bCs w:val="0"/>
                        </w:rPr>
                      </w:pPr>
                    </w:p>
                    <w:p w14:paraId="08EA3C96">
                      <w:pPr>
                        <w:pStyle w:val="17"/>
                        <w:keepNext w:val="0"/>
                        <w:keepLines w:val="0"/>
                        <w:widowControl/>
                        <w:suppressLineNumbers w:val="0"/>
                        <w:ind w:left="720"/>
                        <w:rPr>
                          <w:b w:val="0"/>
                          <w:bCs w:val="0"/>
                        </w:rPr>
                      </w:pPr>
                      <w:r>
                        <w:rPr>
                          <w:rStyle w:val="18"/>
                          <w:b w:val="0"/>
                          <w:bCs w:val="0"/>
                        </w:rPr>
                        <w:t>Time required to complete the chores</w:t>
                      </w:r>
                    </w:p>
                    <w:p w14:paraId="6A764166">
                      <w:pPr>
                        <w:pStyle w:val="17"/>
                        <w:keepNext w:val="0"/>
                        <w:keepLines w:val="0"/>
                        <w:widowControl/>
                        <w:suppressLineNumbers w:val="0"/>
                        <w:ind w:left="720"/>
                        <w:rPr>
                          <w:b w:val="0"/>
                          <w:bCs w:val="0"/>
                        </w:rPr>
                      </w:pPr>
                      <w:r>
                        <w:rPr>
                          <w:rStyle w:val="18"/>
                          <w:b w:val="0"/>
                          <w:bCs w:val="0"/>
                        </w:rPr>
                        <w:t>Availability of alternative helpers in the household</w:t>
                      </w:r>
                    </w:p>
                    <w:p w14:paraId="5CA61C23">
                      <w:pPr>
                        <w:pStyle w:val="17"/>
                        <w:keepNext w:val="0"/>
                        <w:keepLines w:val="0"/>
                        <w:widowControl/>
                        <w:suppressLineNumbers w:val="0"/>
                        <w:ind w:left="720"/>
                        <w:rPr>
                          <w:b w:val="0"/>
                          <w:bCs w:val="0"/>
                        </w:rPr>
                      </w:pPr>
                      <w:r>
                        <w:rPr>
                          <w:rStyle w:val="18"/>
                          <w:b w:val="0"/>
                          <w:bCs w:val="0"/>
                        </w:rPr>
                        <w:t>Distance to resources</w:t>
                      </w:r>
                    </w:p>
                    <w:p w14:paraId="44B49F5A">
                      <w:pPr>
                        <w:pStyle w:val="17"/>
                        <w:keepNext w:val="0"/>
                        <w:keepLines w:val="0"/>
                        <w:widowControl/>
                        <w:suppressLineNumbers w:val="0"/>
                        <w:ind w:left="720"/>
                        <w:rPr>
                          <w:b w:val="0"/>
                          <w:bCs w:val="0"/>
                        </w:rPr>
                      </w:pPr>
                      <w:r>
                        <w:rPr>
                          <w:rStyle w:val="18"/>
                          <w:b w:val="0"/>
                          <w:bCs w:val="0"/>
                        </w:rPr>
                        <w:t>Family socioeconomic status</w:t>
                      </w:r>
                    </w:p>
                    <w:p w14:paraId="3F116D35">
                      <w:pPr>
                        <w:pStyle w:val="17"/>
                        <w:keepNext w:val="0"/>
                        <w:keepLines w:val="0"/>
                        <w:widowControl/>
                        <w:suppressLineNumbers w:val="0"/>
                        <w:ind w:left="720"/>
                        <w:rPr>
                          <w:b w:val="0"/>
                          <w:bCs w:val="0"/>
                        </w:rPr>
                      </w:pPr>
                      <w:r>
                        <w:rPr>
                          <w:rStyle w:val="18"/>
                          <w:b w:val="0"/>
                          <w:bCs w:val="0"/>
                        </w:rPr>
                        <w:t>Parental support and attitudes toward girls' education</w:t>
                      </w:r>
                    </w:p>
                    <w:p w14:paraId="18F45654">
                      <w:pPr>
                        <w:pStyle w:val="17"/>
                        <w:keepNext w:val="0"/>
                        <w:keepLines w:val="0"/>
                        <w:widowControl/>
                        <w:suppressLineNumbers w:val="0"/>
                        <w:ind w:left="720"/>
                        <w:rPr>
                          <w:b w:val="0"/>
                          <w:bCs w:val="0"/>
                        </w:rPr>
                      </w:pPr>
                      <w:r>
                        <w:rPr>
                          <w:rStyle w:val="18"/>
                          <w:b w:val="0"/>
                          <w:bCs w:val="0"/>
                        </w:rPr>
                        <w:t xml:space="preserve">Seasonal or environmental conditions </w:t>
                      </w:r>
                    </w:p>
                  </w:txbxContent>
                </v:textbox>
              </v:rect>
            </w:pict>
          </mc:Fallback>
        </mc:AlternateContent>
      </w:r>
    </w:p>
    <w:p w14:paraId="641BBA9F">
      <w:pPr>
        <w:widowControl w:val="0"/>
        <w:spacing w:before="0" w:after="0" w:line="360" w:lineRule="auto"/>
        <w:ind w:right="-20"/>
        <w:rPr>
          <w:rFonts w:hint="default" w:ascii="Times New Roman" w:hAnsi="Times New Roman" w:eastAsia="SimSun" w:cs="Times New Roman"/>
          <w:b w:val="0"/>
          <w:bCs w:val="0"/>
          <w:color w:val="auto"/>
          <w:sz w:val="24"/>
          <w:szCs w:val="24"/>
        </w:rPr>
      </w:pPr>
      <w:r>
        <w:rPr>
          <w:rFonts w:hint="default" w:ascii="Times New Roman" w:hAnsi="Times New Roman" w:cs="Times New Roman"/>
          <w:b w:val="0"/>
          <w:bCs w:val="0"/>
          <w:sz w:val="24"/>
          <w:szCs w:val="24"/>
        </w:rPr>
        <mc:AlternateContent>
          <mc:Choice Requires="wps">
            <w:drawing>
              <wp:anchor distT="0" distB="0" distL="114300" distR="114300" simplePos="0" relativeHeight="251665408" behindDoc="0" locked="0" layoutInCell="1" allowOverlap="1">
                <wp:simplePos x="0" y="0"/>
                <wp:positionH relativeFrom="column">
                  <wp:posOffset>4893945</wp:posOffset>
                </wp:positionH>
                <wp:positionV relativeFrom="paragraph">
                  <wp:posOffset>2540</wp:posOffset>
                </wp:positionV>
                <wp:extent cx="1401445" cy="2966720"/>
                <wp:effectExtent l="12700" t="12700" r="14605" b="30480"/>
                <wp:wrapNone/>
                <wp:docPr id="14" name="Rectangles 14"/>
                <wp:cNvGraphicFramePr/>
                <a:graphic xmlns:a="http://schemas.openxmlformats.org/drawingml/2006/main">
                  <a:graphicData uri="http://schemas.microsoft.com/office/word/2010/wordprocessingShape">
                    <wps:wsp>
                      <wps:cNvSpPr/>
                      <wps:spPr>
                        <a:xfrm>
                          <a:off x="0" y="0"/>
                          <a:ext cx="1401445" cy="2966720"/>
                        </a:xfrm>
                        <a:prstGeom prst="rect">
                          <a:avLst/>
                        </a:prstGeom>
                      </wps:spPr>
                      <wps:style>
                        <a:lnRef idx="2">
                          <a:schemeClr val="accent1"/>
                        </a:lnRef>
                        <a:fillRef idx="0">
                          <a:srgbClr val="FFFFFF"/>
                        </a:fillRef>
                        <a:effectRef idx="0">
                          <a:srgbClr val="FFFFFF"/>
                        </a:effectRef>
                        <a:fontRef idx="minor">
                          <a:schemeClr val="tx1"/>
                        </a:fontRef>
                      </wps:style>
                      <wps:txbx>
                        <w:txbxContent>
                          <w:p w14:paraId="72A872AD">
                            <w:pPr>
                              <w:jc w:val="center"/>
                              <w:rPr>
                                <w:rFonts w:hint="default"/>
                                <w:lang w:val="en-US"/>
                              </w:rPr>
                            </w:pPr>
                            <w:r>
                              <w:rPr>
                                <w:rFonts w:hint="default"/>
                                <w:lang w:val="en-US"/>
                              </w:rPr>
                              <w:t>Dropout rate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5.35pt;margin-top:0.2pt;height:233.6pt;width:110.35pt;z-index:251665408;v-text-anchor:middle;mso-width-relative:page;mso-height-relative:page;" filled="f" stroked="t" coordsize="21600,21600" o:gfxdata="UEsDBAoAAAAAAIdO4kAAAAAAAAAAAAAAAAAEAAAAZHJzL1BLAwQUAAAACACHTuJAZnLDgNUAAAAI&#10;AQAADwAAAGRycy9kb3ducmV2LnhtbE2PzU7DMBCE70i8g7VI3KgdimKaxqkQEjcuhApx3MRLkhLb&#10;Uez+5O1ZTnDb0Yxmvyl3FzeKE81xCN5AtlIgyLfBDr4zsH9/uXsEERN6i2PwZGChCLvq+qrEwoaz&#10;f6NTnTrBJT4WaKBPaSqkjG1PDuMqTOTZ+wqzw8Ry7qSd8czlbpT3SuXS4eD5Q48TPffUftdHZyA/&#10;oFbr1DVPy+tYE3669dJ9GHN7k6ktiESX9BeGX3xGh4qZmnD0NorRgNZKc9TAAwi2N5uMj4ZlrnOQ&#10;VSn/D6h+AFBLAwQUAAAACACHTuJA0IzO0V0CAADGBAAADgAAAGRycy9lMm9Eb2MueG1srVTLbtsw&#10;ELwX6D8QvDeyDSVNjNiBG8NFgaAxkhY90xQpEeCrJG05/foOKeXRtIcceqGX3NUsZzjry6uj0eQg&#10;QlTOLuj0ZEKJsNw1yrYL+v3b5sM5JTEx2zDtrFjQBxHp1fL9u8vez8XMdU43IhCA2Djv/YJ2Kfl5&#10;VUXeCcPiifPCIildMCxhG9qqCawHutHVbDI5q3oXGh8cFzHidD0k6YgY3gLopFRcrB3fG2HTgBqE&#10;ZgmUYqd8pMtyWykFT7dSRpGIXlAwTWVFE8S7vFbLSzZvA/Od4uMV2Fuu8IqTYcqi6RPUmiVG9kH9&#10;BWUUDy46mU64M9VApCgCFtPJK23uO+ZF4QKpo38SPf4/WP71sA1ENXBCTYllBi9+B9WYbbWIBIdQ&#10;qPdxjsJ7vw3jLiLMdI8ymPwLIuRYVH14UlUcE+E4nNaTaV2fUsKRm12cnX2cFd2r5899iOmzcIbk&#10;YEEDLlDUZIebmNASpY8luZt1G6V1eTptSQ/U03qCF+UMfpTwAULjwSnalhKmWxidp1Ago9OqyZ9n&#10;oBja3bUO5MBgj3pzPv20znzR7o+y3HvNYjfUldRYpi2qszyDIDlKx91xVGnnmgeoG9xgu+j5RgHq&#10;hsW0ZQE+w50xiekWi9QORNwYUdK58Otf57kez48sJT18C5I/9ywISvQXC2NcQOts9LKpT7PWJLzM&#10;7F5m7N5cO3CfYuY9L2GuT/oxlMGZHxjYVe6KFLMcvQc5x811GuYJI8/FalXKYG7P0o299zyDD4+2&#10;2icnVXnPLNSgzqgf7F10H0cxz8/Lfal6/vtZ/g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mcsOA&#10;1QAAAAgBAAAPAAAAAAAAAAEAIAAAACIAAABkcnMvZG93bnJldi54bWxQSwECFAAUAAAACACHTuJA&#10;0IzO0V0CAADGBAAADgAAAAAAAAABACAAAAAkAQAAZHJzL2Uyb0RvYy54bWxQSwUGAAAAAAYABgBZ&#10;AQAA8wUAAAAA&#10;">
                <v:fill on="f" focussize="0,0"/>
                <v:stroke weight="2pt" color="#4F81BD [3204]" joinstyle="round"/>
                <v:imagedata o:title=""/>
                <o:lock v:ext="edit" aspectratio="f"/>
                <v:textbox>
                  <w:txbxContent>
                    <w:p w14:paraId="72A872AD">
                      <w:pPr>
                        <w:jc w:val="center"/>
                        <w:rPr>
                          <w:rFonts w:hint="default"/>
                          <w:lang w:val="en-US"/>
                        </w:rPr>
                      </w:pPr>
                      <w:r>
                        <w:rPr>
                          <w:rFonts w:hint="default"/>
                          <w:lang w:val="en-US"/>
                        </w:rPr>
                        <w:t>Dropout rate</w:t>
                      </w:r>
                    </w:p>
                  </w:txbxContent>
                </v:textbox>
              </v:rect>
            </w:pict>
          </mc:Fallback>
        </mc:AlternateContent>
      </w:r>
    </w:p>
    <w:p w14:paraId="39944256">
      <w:pPr>
        <w:widowControl w:val="0"/>
        <w:spacing w:before="0" w:after="0" w:line="360" w:lineRule="auto"/>
        <w:ind w:right="-20"/>
        <w:rPr>
          <w:rFonts w:hint="default" w:ascii="Times New Roman" w:hAnsi="Times New Roman" w:eastAsia="SimSun" w:cs="Times New Roman"/>
          <w:b w:val="0"/>
          <w:bCs w:val="0"/>
          <w:color w:val="auto"/>
          <w:sz w:val="24"/>
          <w:szCs w:val="24"/>
          <w:lang w:val="en-US"/>
        </w:rPr>
      </w:pPr>
      <w:r>
        <w:rPr>
          <w:rFonts w:hint="default" w:ascii="Times New Roman" w:hAnsi="Times New Roman" w:eastAsia="SimSun" w:cs="Times New Roman"/>
          <w:b w:val="0"/>
          <w:bCs w:val="0"/>
          <w:color w:val="auto"/>
          <w:sz w:val="24"/>
          <w:szCs w:val="24"/>
          <w:lang w:val="en-US"/>
        </w:rPr>
        <w:t xml:space="preserve">                                        </w:t>
      </w:r>
    </w:p>
    <w:p w14:paraId="260DFB51">
      <w:pPr>
        <w:widowControl w:val="0"/>
        <w:spacing w:before="0" w:after="0" w:line="360" w:lineRule="auto"/>
        <w:ind w:right="-20"/>
        <w:rPr>
          <w:rFonts w:hint="default" w:ascii="Times New Roman" w:hAnsi="Times New Roman" w:eastAsia="SimSun" w:cs="Times New Roman"/>
          <w:b w:val="0"/>
          <w:bCs w:val="0"/>
          <w:color w:val="auto"/>
          <w:sz w:val="24"/>
          <w:szCs w:val="24"/>
        </w:rPr>
      </w:pPr>
      <w:r>
        <w:rPr>
          <w:rFonts w:hint="default" w:ascii="Times New Roman" w:hAnsi="Times New Roman" w:cs="Times New Roman"/>
          <w:b w:val="0"/>
          <w:bCs w:val="0"/>
          <w:sz w:val="24"/>
          <w:szCs w:val="24"/>
        </w:rPr>
        <mc:AlternateContent>
          <mc:Choice Requires="wps">
            <w:drawing>
              <wp:anchor distT="0" distB="0" distL="114300" distR="114300" simplePos="0" relativeHeight="251663360" behindDoc="0" locked="0" layoutInCell="1" allowOverlap="1">
                <wp:simplePos x="0" y="0"/>
                <wp:positionH relativeFrom="column">
                  <wp:posOffset>-369570</wp:posOffset>
                </wp:positionH>
                <wp:positionV relativeFrom="paragraph">
                  <wp:posOffset>170815</wp:posOffset>
                </wp:positionV>
                <wp:extent cx="1771650" cy="2464435"/>
                <wp:effectExtent l="12700" t="12700" r="25400" b="18415"/>
                <wp:wrapNone/>
                <wp:docPr id="12" name="Rectangles 12"/>
                <wp:cNvGraphicFramePr/>
                <a:graphic xmlns:a="http://schemas.openxmlformats.org/drawingml/2006/main">
                  <a:graphicData uri="http://schemas.microsoft.com/office/word/2010/wordprocessingShape">
                    <wps:wsp>
                      <wps:cNvSpPr/>
                      <wps:spPr>
                        <a:xfrm>
                          <a:off x="0" y="0"/>
                          <a:ext cx="1771650" cy="2464435"/>
                        </a:xfrm>
                        <a:prstGeom prst="rect">
                          <a:avLst/>
                        </a:prstGeom>
                      </wps:spPr>
                      <wps:style>
                        <a:lnRef idx="2">
                          <a:schemeClr val="accent1"/>
                        </a:lnRef>
                        <a:fillRef idx="0">
                          <a:srgbClr val="FFFFFF"/>
                        </a:fillRef>
                        <a:effectRef idx="0">
                          <a:srgbClr val="FFFFFF"/>
                        </a:effectRef>
                        <a:fontRef idx="minor">
                          <a:schemeClr val="tx1"/>
                        </a:fontRef>
                      </wps:style>
                      <wps:txbx>
                        <w:txbxContent>
                          <w:p w14:paraId="2DDB9660">
                            <w:pPr>
                              <w:jc w:val="center"/>
                              <w:rPr>
                                <w:rFonts w:hint="default"/>
                                <w:lang w:val="en-US"/>
                              </w:rPr>
                            </w:pPr>
                            <w:r>
                              <w:rPr>
                                <w:rFonts w:hint="default"/>
                                <w:lang w:val="en-US"/>
                              </w:rPr>
                              <w:t>Domestic chores:</w:t>
                            </w:r>
                          </w:p>
                          <w:p w14:paraId="7B320B4C">
                            <w:pPr>
                              <w:numPr>
                                <w:ilvl w:val="0"/>
                                <w:numId w:val="4"/>
                              </w:numPr>
                              <w:ind w:left="425" w:leftChars="0" w:hanging="425" w:firstLineChars="0"/>
                              <w:jc w:val="left"/>
                              <w:rPr>
                                <w:rFonts w:hint="default"/>
                                <w:lang w:val="en-US"/>
                              </w:rPr>
                            </w:pPr>
                            <w:r>
                              <w:rPr>
                                <w:rFonts w:hint="default"/>
                                <w:lang w:val="en-US"/>
                              </w:rPr>
                              <w:t>Cooking</w:t>
                            </w:r>
                          </w:p>
                          <w:p w14:paraId="734A145E">
                            <w:pPr>
                              <w:numPr>
                                <w:ilvl w:val="0"/>
                                <w:numId w:val="4"/>
                              </w:numPr>
                              <w:ind w:left="425" w:leftChars="0" w:hanging="425" w:firstLineChars="0"/>
                              <w:jc w:val="left"/>
                              <w:rPr>
                                <w:rFonts w:hint="default"/>
                                <w:lang w:val="en-US"/>
                              </w:rPr>
                            </w:pPr>
                            <w:r>
                              <w:rPr>
                                <w:rFonts w:hint="default"/>
                                <w:lang w:val="en-US"/>
                              </w:rPr>
                              <w:t>Fetching water</w:t>
                            </w:r>
                          </w:p>
                          <w:p w14:paraId="60339259">
                            <w:pPr>
                              <w:numPr>
                                <w:ilvl w:val="0"/>
                                <w:numId w:val="4"/>
                              </w:numPr>
                              <w:ind w:left="425" w:leftChars="0" w:hanging="425" w:firstLineChars="0"/>
                              <w:jc w:val="left"/>
                              <w:rPr>
                                <w:rFonts w:hint="default"/>
                                <w:lang w:val="en-US"/>
                              </w:rPr>
                            </w:pPr>
                            <w:r>
                              <w:rPr>
                                <w:rFonts w:hint="default"/>
                                <w:lang w:val="en-US"/>
                              </w:rPr>
                              <w:t>Taking care of siblings</w:t>
                            </w:r>
                          </w:p>
                          <w:p w14:paraId="1452AE32">
                            <w:pPr>
                              <w:numPr>
                                <w:ilvl w:val="0"/>
                                <w:numId w:val="4"/>
                              </w:numPr>
                              <w:ind w:left="425" w:leftChars="0" w:hanging="425" w:firstLineChars="0"/>
                              <w:jc w:val="left"/>
                              <w:rPr>
                                <w:rFonts w:hint="default"/>
                                <w:lang w:val="en-US"/>
                              </w:rPr>
                            </w:pPr>
                            <w:r>
                              <w:rPr>
                                <w:rFonts w:hint="default"/>
                                <w:lang w:val="en-US"/>
                              </w:rPr>
                              <w:t>Taking care of siblings</w:t>
                            </w:r>
                          </w:p>
                          <w:p w14:paraId="3FBB53AC">
                            <w:pPr>
                              <w:numPr>
                                <w:ilvl w:val="0"/>
                                <w:numId w:val="4"/>
                              </w:numPr>
                              <w:ind w:left="425" w:leftChars="0" w:hanging="425" w:firstLineChars="0"/>
                              <w:jc w:val="left"/>
                              <w:rPr>
                                <w:rFonts w:hint="default"/>
                                <w:lang w:val="en-US"/>
                              </w:rPr>
                            </w:pPr>
                            <w:r>
                              <w:rPr>
                                <w:rFonts w:hint="default"/>
                                <w:lang w:val="en-US"/>
                              </w:rPr>
                              <w:t>Washing clothes</w:t>
                            </w:r>
                          </w:p>
                          <w:p w14:paraId="4812A6E3">
                            <w:pPr>
                              <w:numPr>
                                <w:ilvl w:val="0"/>
                                <w:numId w:val="4"/>
                              </w:numPr>
                              <w:ind w:left="425" w:leftChars="0" w:hanging="425" w:firstLineChars="0"/>
                              <w:jc w:val="left"/>
                              <w:rPr>
                                <w:rFonts w:hint="default"/>
                                <w:lang w:val="en-US"/>
                              </w:rPr>
                            </w:pPr>
                            <w:r>
                              <w:rPr>
                                <w:rFonts w:hint="default"/>
                                <w:lang w:val="en-US"/>
                              </w:rPr>
                              <w:t>Grazing animals</w:t>
                            </w:r>
                          </w:p>
                          <w:p w14:paraId="2A4434E9">
                            <w:pPr>
                              <w:numPr>
                                <w:ilvl w:val="0"/>
                                <w:numId w:val="4"/>
                              </w:numPr>
                              <w:ind w:left="425" w:leftChars="0" w:hanging="425" w:firstLineChars="0"/>
                              <w:jc w:val="left"/>
                              <w:rPr>
                                <w:rFonts w:hint="default"/>
                                <w:lang w:val="en-US"/>
                              </w:rPr>
                            </w:pPr>
                            <w:r>
                              <w:rPr>
                                <w:rFonts w:hint="default"/>
                                <w:lang w:val="en-US"/>
                              </w:rPr>
                              <w:t>Farming</w:t>
                            </w:r>
                          </w:p>
                          <w:p w14:paraId="63333A7B">
                            <w:pPr>
                              <w:numPr>
                                <w:ilvl w:val="0"/>
                                <w:numId w:val="0"/>
                              </w:numPr>
                              <w:ind w:leftChars="0"/>
                              <w:jc w:val="left"/>
                              <w:rPr>
                                <w:rFonts w:hint="default"/>
                                <w:lang w:val="en-US"/>
                              </w:rPr>
                            </w:pPr>
                          </w:p>
                          <w:p w14:paraId="6826AADE">
                            <w:pPr>
                              <w:numPr>
                                <w:ilvl w:val="0"/>
                                <w:numId w:val="0"/>
                              </w:numPr>
                              <w:ind w:leftChars="0"/>
                              <w:jc w:val="left"/>
                              <w:rPr>
                                <w:rFonts w:hint="default"/>
                                <w:lang w:val="en-US"/>
                              </w:rPr>
                            </w:pPr>
                            <w:r>
                              <w:rPr>
                                <w:rFonts w:hint="default" w:ascii="Times New Roman" w:hAnsi="Times New Roman" w:eastAsia="SimSun" w:cs="Times New Roman"/>
                                <w:b w:val="0"/>
                                <w:bCs w:val="0"/>
                                <w:color w:val="auto"/>
                                <w:sz w:val="24"/>
                                <w:szCs w:val="24"/>
                                <w:lang w:val="en-US"/>
                              </w:rPr>
                              <w:t>P</w:t>
                            </w:r>
                            <w:r>
                              <w:rPr>
                                <w:rFonts w:hint="default" w:ascii="Times New Roman" w:hAnsi="Times New Roman" w:eastAsia="SimSun" w:cs="Times New Roman"/>
                                <w:b w:val="0"/>
                                <w:bCs w:val="0"/>
                                <w:color w:val="auto"/>
                                <w:sz w:val="24"/>
                                <w:szCs w:val="24"/>
                              </w:rPr>
                              <w:t>arental sensitization and enforcement of child labor policies</w:t>
                            </w:r>
                          </w:p>
                          <w:p w14:paraId="3D2CD3CE">
                            <w:pPr>
                              <w:jc w:val="center"/>
                              <w:rPr>
                                <w:rFonts w:hint="default"/>
                                <w:lang w:val="en-US"/>
                              </w:rPr>
                            </w:pPr>
                          </w:p>
                          <w:p w14:paraId="5FAA6897">
                            <w:pPr>
                              <w:jc w:val="center"/>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1pt;margin-top:13.45pt;height:194.05pt;width:139.5pt;z-index:251663360;v-text-anchor:middle;mso-width-relative:page;mso-height-relative:page;" filled="f" stroked="t" coordsize="21600,21600" o:gfxdata="UEsDBAoAAAAAAIdO4kAAAAAAAAAAAAAAAAAEAAAAZHJzL1BLAwQUAAAACACHTuJAilfLQdcAAAAK&#10;AQAADwAAAGRycy9kb3ducmV2LnhtbE2Pu07EMBBFeyT+wRokul07XjYsIc4KIdHREBCinMSDE/Aj&#10;ir2P/D2mgnI0R/eeW+/PzrIjzXEMXkGxFsDI90GP3ih4e31a7YDFhF6jDZ4ULBRh31xe1FjpcPIv&#10;dGyTYTnExwoVDClNFeexH8hhXIeJfP59htlhyudsuJ7xlMOd5VKIkjscfW4YcKLHgfrv9uAUlF94&#10;KzbJdA/Ls20JP9xmMe9KXV8V4h5YonP6g+FXP6tDk526cPA6Mqtgtd3JjCqQ5R2wDEgp8pZOwU2x&#10;FcCbmv+f0PwAUEsDBBQAAAAIAIdO4kCILd9UXQIAAMYEAAAOAAAAZHJzL2Uyb0RvYy54bWytVE1v&#10;EzEQvSPxHyzf6WbDpi1RkiokCkKqaEVBnB2vvbuSv7CdbMqv59m7/aBw6IHLZsYzfjPveSaLq5NW&#10;5Ch86KxZ0vJsQokw3NadaZb0+7fdu0tKQmSmZsoasaT3ItCr1ds3i97NxdS2VtXCE4CYMO/dkrYx&#10;unlRBN4KzcKZdcIgKK3XLML1TVF71gNdq2I6mZwXvfW185aLEHC6HYJ0RPSvAbRSdlxsLT9oYeKA&#10;6oViEZRC27lAV7lbKQWPN1IGEYlaUjCN+YsisPfpW6wWbN545tqOjy2w17TwgpNmnUHRR6gti4wc&#10;fPcXlO64t8HKeMatLgYiWRGwKCcvtLlrmROZC6QO7lH08P9g+ZfjrSddjUmYUmKYxot/hWrMNEoE&#10;gkMo1LswR+Kdu/WjF2AmuifpdfoFEXLKqt4/qipOkXAclhcX5fkMgnPEptV5Vb2fJdTi6brzIX4S&#10;VpNkLKlHA1lNdrwOcUh9SEnVjN11SuGczZUhPVBn1SQVYJhHiTmAqR04BdNQwlSDQefRZ8hgVVen&#10;6+l28M1+ozw5MoxHtbssP27Hzv5IS7W3LLRDXg6NacqAR5JnECRZ8bQ/jSrtbX0Pdb0dxi44vusA&#10;dc1CvGUec4aesYnxBh+pLIjY0aKktf7Xv85TPp4fUUp6zC1I/jwwLyhRnw0G40NZVYCN2almF1M4&#10;/nlk/zxiDnpjwb3EzjuezZQf1YMpvdU/sLDrVBUhZjhqD3KOziYO+4SV52K9zmkYbsfitblzPIEP&#10;j7Y+RCu7/J5JqEGdUT+Md56IcRXT/jz3c9bT38/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pX&#10;y0HXAAAACgEAAA8AAAAAAAAAAQAgAAAAIgAAAGRycy9kb3ducmV2LnhtbFBLAQIUABQAAAAIAIdO&#10;4kCILd9UXQIAAMYEAAAOAAAAAAAAAAEAIAAAACYBAABkcnMvZTJvRG9jLnhtbFBLBQYAAAAABgAG&#10;AFkBAAD1BQAAAAA=&#10;">
                <v:fill on="f" focussize="0,0"/>
                <v:stroke weight="2pt" color="#4F81BD [3204]" joinstyle="round"/>
                <v:imagedata o:title=""/>
                <o:lock v:ext="edit" aspectratio="f"/>
                <v:textbox>
                  <w:txbxContent>
                    <w:p w14:paraId="2DDB9660">
                      <w:pPr>
                        <w:jc w:val="center"/>
                        <w:rPr>
                          <w:rFonts w:hint="default"/>
                          <w:lang w:val="en-US"/>
                        </w:rPr>
                      </w:pPr>
                      <w:r>
                        <w:rPr>
                          <w:rFonts w:hint="default"/>
                          <w:lang w:val="en-US"/>
                        </w:rPr>
                        <w:t>Domestic chores:</w:t>
                      </w:r>
                    </w:p>
                    <w:p w14:paraId="7B320B4C">
                      <w:pPr>
                        <w:numPr>
                          <w:ilvl w:val="0"/>
                          <w:numId w:val="4"/>
                        </w:numPr>
                        <w:ind w:left="425" w:leftChars="0" w:hanging="425" w:firstLineChars="0"/>
                        <w:jc w:val="left"/>
                        <w:rPr>
                          <w:rFonts w:hint="default"/>
                          <w:lang w:val="en-US"/>
                        </w:rPr>
                      </w:pPr>
                      <w:r>
                        <w:rPr>
                          <w:rFonts w:hint="default"/>
                          <w:lang w:val="en-US"/>
                        </w:rPr>
                        <w:t>Cooking</w:t>
                      </w:r>
                    </w:p>
                    <w:p w14:paraId="734A145E">
                      <w:pPr>
                        <w:numPr>
                          <w:ilvl w:val="0"/>
                          <w:numId w:val="4"/>
                        </w:numPr>
                        <w:ind w:left="425" w:leftChars="0" w:hanging="425" w:firstLineChars="0"/>
                        <w:jc w:val="left"/>
                        <w:rPr>
                          <w:rFonts w:hint="default"/>
                          <w:lang w:val="en-US"/>
                        </w:rPr>
                      </w:pPr>
                      <w:r>
                        <w:rPr>
                          <w:rFonts w:hint="default"/>
                          <w:lang w:val="en-US"/>
                        </w:rPr>
                        <w:t>Fetching water</w:t>
                      </w:r>
                    </w:p>
                    <w:p w14:paraId="60339259">
                      <w:pPr>
                        <w:numPr>
                          <w:ilvl w:val="0"/>
                          <w:numId w:val="4"/>
                        </w:numPr>
                        <w:ind w:left="425" w:leftChars="0" w:hanging="425" w:firstLineChars="0"/>
                        <w:jc w:val="left"/>
                        <w:rPr>
                          <w:rFonts w:hint="default"/>
                          <w:lang w:val="en-US"/>
                        </w:rPr>
                      </w:pPr>
                      <w:r>
                        <w:rPr>
                          <w:rFonts w:hint="default"/>
                          <w:lang w:val="en-US"/>
                        </w:rPr>
                        <w:t>Taking care of siblings</w:t>
                      </w:r>
                    </w:p>
                    <w:p w14:paraId="1452AE32">
                      <w:pPr>
                        <w:numPr>
                          <w:ilvl w:val="0"/>
                          <w:numId w:val="4"/>
                        </w:numPr>
                        <w:ind w:left="425" w:leftChars="0" w:hanging="425" w:firstLineChars="0"/>
                        <w:jc w:val="left"/>
                        <w:rPr>
                          <w:rFonts w:hint="default"/>
                          <w:lang w:val="en-US"/>
                        </w:rPr>
                      </w:pPr>
                      <w:r>
                        <w:rPr>
                          <w:rFonts w:hint="default"/>
                          <w:lang w:val="en-US"/>
                        </w:rPr>
                        <w:t>Taking care of siblings</w:t>
                      </w:r>
                    </w:p>
                    <w:p w14:paraId="3FBB53AC">
                      <w:pPr>
                        <w:numPr>
                          <w:ilvl w:val="0"/>
                          <w:numId w:val="4"/>
                        </w:numPr>
                        <w:ind w:left="425" w:leftChars="0" w:hanging="425" w:firstLineChars="0"/>
                        <w:jc w:val="left"/>
                        <w:rPr>
                          <w:rFonts w:hint="default"/>
                          <w:lang w:val="en-US"/>
                        </w:rPr>
                      </w:pPr>
                      <w:r>
                        <w:rPr>
                          <w:rFonts w:hint="default"/>
                          <w:lang w:val="en-US"/>
                        </w:rPr>
                        <w:t>Washing clothes</w:t>
                      </w:r>
                    </w:p>
                    <w:p w14:paraId="4812A6E3">
                      <w:pPr>
                        <w:numPr>
                          <w:ilvl w:val="0"/>
                          <w:numId w:val="4"/>
                        </w:numPr>
                        <w:ind w:left="425" w:leftChars="0" w:hanging="425" w:firstLineChars="0"/>
                        <w:jc w:val="left"/>
                        <w:rPr>
                          <w:rFonts w:hint="default"/>
                          <w:lang w:val="en-US"/>
                        </w:rPr>
                      </w:pPr>
                      <w:r>
                        <w:rPr>
                          <w:rFonts w:hint="default"/>
                          <w:lang w:val="en-US"/>
                        </w:rPr>
                        <w:t>Grazing animals</w:t>
                      </w:r>
                    </w:p>
                    <w:p w14:paraId="2A4434E9">
                      <w:pPr>
                        <w:numPr>
                          <w:ilvl w:val="0"/>
                          <w:numId w:val="4"/>
                        </w:numPr>
                        <w:ind w:left="425" w:leftChars="0" w:hanging="425" w:firstLineChars="0"/>
                        <w:jc w:val="left"/>
                        <w:rPr>
                          <w:rFonts w:hint="default"/>
                          <w:lang w:val="en-US"/>
                        </w:rPr>
                      </w:pPr>
                      <w:r>
                        <w:rPr>
                          <w:rFonts w:hint="default"/>
                          <w:lang w:val="en-US"/>
                        </w:rPr>
                        <w:t>Farming</w:t>
                      </w:r>
                    </w:p>
                    <w:p w14:paraId="63333A7B">
                      <w:pPr>
                        <w:numPr>
                          <w:ilvl w:val="0"/>
                          <w:numId w:val="0"/>
                        </w:numPr>
                        <w:ind w:leftChars="0"/>
                        <w:jc w:val="left"/>
                        <w:rPr>
                          <w:rFonts w:hint="default"/>
                          <w:lang w:val="en-US"/>
                        </w:rPr>
                      </w:pPr>
                    </w:p>
                    <w:p w14:paraId="6826AADE">
                      <w:pPr>
                        <w:numPr>
                          <w:ilvl w:val="0"/>
                          <w:numId w:val="0"/>
                        </w:numPr>
                        <w:ind w:leftChars="0"/>
                        <w:jc w:val="left"/>
                        <w:rPr>
                          <w:rFonts w:hint="default"/>
                          <w:lang w:val="en-US"/>
                        </w:rPr>
                      </w:pPr>
                      <w:r>
                        <w:rPr>
                          <w:rFonts w:hint="default" w:ascii="Times New Roman" w:hAnsi="Times New Roman" w:eastAsia="SimSun" w:cs="Times New Roman"/>
                          <w:b w:val="0"/>
                          <w:bCs w:val="0"/>
                          <w:color w:val="auto"/>
                          <w:sz w:val="24"/>
                          <w:szCs w:val="24"/>
                          <w:lang w:val="en-US"/>
                        </w:rPr>
                        <w:t>P</w:t>
                      </w:r>
                      <w:r>
                        <w:rPr>
                          <w:rFonts w:hint="default" w:ascii="Times New Roman" w:hAnsi="Times New Roman" w:eastAsia="SimSun" w:cs="Times New Roman"/>
                          <w:b w:val="0"/>
                          <w:bCs w:val="0"/>
                          <w:color w:val="auto"/>
                          <w:sz w:val="24"/>
                          <w:szCs w:val="24"/>
                        </w:rPr>
                        <w:t>arental sensitization and enforcement of child labor policies</w:t>
                      </w:r>
                    </w:p>
                    <w:p w14:paraId="3D2CD3CE">
                      <w:pPr>
                        <w:jc w:val="center"/>
                        <w:rPr>
                          <w:rFonts w:hint="default"/>
                          <w:lang w:val="en-US"/>
                        </w:rPr>
                      </w:pPr>
                    </w:p>
                    <w:p w14:paraId="5FAA6897">
                      <w:pPr>
                        <w:jc w:val="center"/>
                        <w:rPr>
                          <w:rFonts w:hint="default"/>
                          <w:lang w:val="en-US"/>
                        </w:rPr>
                      </w:pPr>
                    </w:p>
                  </w:txbxContent>
                </v:textbox>
              </v:rect>
            </w:pict>
          </mc:Fallback>
        </mc:AlternateContent>
      </w:r>
      <w:r>
        <w:rPr>
          <w:rFonts w:hint="default" w:ascii="Times New Roman" w:hAnsi="Times New Roman" w:eastAsia="SimSun" w:cs="Times New Roman"/>
          <w:b w:val="0"/>
          <w:bCs w:val="0"/>
          <w:sz w:val="24"/>
          <w:szCs w:val="24"/>
        </w:rPr>
        <w:drawing>
          <wp:inline distT="0" distB="0" distL="114300" distR="114300">
            <wp:extent cx="304800" cy="304800"/>
            <wp:effectExtent l="0" t="0" r="0" b="0"/>
            <wp:docPr id="11" name="Picture 1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3"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4D1A7123">
      <w:pPr>
        <w:pStyle w:val="2"/>
        <w:bidi w:val="0"/>
        <w:spacing w:line="360" w:lineRule="auto"/>
        <w:jc w:val="both"/>
        <w:rPr>
          <w:rFonts w:hint="default" w:ascii="Times New Roman" w:hAnsi="Times New Roman" w:cs="Times New Roman"/>
          <w:b w:val="0"/>
          <w:bCs w:val="0"/>
          <w:color w:val="auto"/>
          <w:sz w:val="24"/>
          <w:szCs w:val="24"/>
        </w:rPr>
      </w:pPr>
    </w:p>
    <w:p w14:paraId="7FDA6062">
      <w:pPr>
        <w:pStyle w:val="2"/>
        <w:bidi w:val="0"/>
        <w:spacing w:line="360" w:lineRule="auto"/>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sz w:val="24"/>
          <w:szCs w:val="24"/>
        </w:rPr>
        <mc:AlternateContent>
          <mc:Choice Requires="wps">
            <w:drawing>
              <wp:anchor distT="0" distB="0" distL="114300" distR="114300" simplePos="0" relativeHeight="251667456" behindDoc="0" locked="0" layoutInCell="1" allowOverlap="1">
                <wp:simplePos x="0" y="0"/>
                <wp:positionH relativeFrom="column">
                  <wp:posOffset>4284980</wp:posOffset>
                </wp:positionH>
                <wp:positionV relativeFrom="paragraph">
                  <wp:posOffset>523875</wp:posOffset>
                </wp:positionV>
                <wp:extent cx="615315" cy="19050"/>
                <wp:effectExtent l="635" t="41275" r="12700" b="53975"/>
                <wp:wrapNone/>
                <wp:docPr id="16" name="Straight Arrow Connector 16"/>
                <wp:cNvGraphicFramePr/>
                <a:graphic xmlns:a="http://schemas.openxmlformats.org/drawingml/2006/main">
                  <a:graphicData uri="http://schemas.microsoft.com/office/word/2010/wordprocessingShape">
                    <wps:wsp>
                      <wps:cNvCnPr/>
                      <wps:spPr>
                        <a:xfrm>
                          <a:off x="0" y="0"/>
                          <a:ext cx="615315" cy="190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7.4pt;margin-top:41.25pt;height:1.5pt;width:48.45pt;z-index:251667456;mso-width-relative:page;mso-height-relative:page;" filled="f" stroked="t" coordsize="21600,21600" o:gfxdata="UEsDBAoAAAAAAIdO4kAAAAAAAAAAAAAAAAAEAAAAZHJzL1BLAwQUAAAACACHTuJAsRuRqdoAAAAJ&#10;AQAADwAAAGRycy9kb3ducmV2LnhtbE2PS0/DMBCE70j8B2uRuFEnFamrEKcHBFQCDqXtocdt7DxK&#10;vI5i9wG/nuUEx50dzXxTLC6uFyc7hs6ThnSSgLBUedNRo2G7eb6bgwgRyWDvyWr4sgEW5fVVgbnx&#10;Z/qwp3VsBIdQyFFDG+OQSxmq1joMEz9Y4l/tR4eRz7GRZsQzh7teTpNkJh12xA0tDvaxtdXn+ug0&#10;fO8wbN6Xr4f6bdW9rNShflqqWuvbmzR5ABHtJf6Z4Ref0aFkpr0/kgmi1zBT94weNcynGQg2KJUq&#10;EHsWsgxkWcj/C8ofUEsDBBQAAAAIAIdO4kDV6/Jg5wEAANADAAAOAAAAZHJzL2Uyb0RvYy54bWyt&#10;U02P0zAQvSPxHyzfaZKyrZao6QpaygVBpYUf4DpOYslfmvE27b9n7IQuLJc9cLHHHs+beW/Gm4eL&#10;NeysALV3Da8WJWfKSd9q1zf854/Du3vOMArXCuOdavhVIX/Yvn2zGUOtln7wplXACMRhPYaGDzGG&#10;uihQDsoKXPigHDk7D1ZEOkJftCBGQremWJbluhg9tAG8VIh0u5+cfEaE1wD6rtNS7b18ssrFCRWU&#10;EZEo4aAD8m2utuuUjN+7DlVkpuHENOaVkpB9Smux3Yi6BxEGLecSxGtKeMHJCu0o6Q1qL6JgT6D/&#10;gbJagkffxYX0tpiIZEWIRVW+0OZxEEFlLiQ1hpvo+P9g5bfzEZhuaRLWnDlhqeOPEYTuh8g+AviR&#10;7bxzpKMHRk9IrzFgTWE7d4T5hOEIifylA5t2osUuWePrTWN1iUzS5bpava9WnElyVR/KVW5B8Rwb&#10;AOMX5S1LRsNxruVWRJVlFuevGCk7Bf4OSImdP2hjck+NY2PDl6u7klotBQ1qRwNCpg1EFl3PmTA9&#10;/QAZIUOiN7pN4QkIoT/tDLCzoLm5O9xXn/aJOqX761nKvRc4TO+ya5qoKLT57FoWr4EEFUnHOd44&#10;gkkSTqIl6+Tba9Yy31Ojc6J5KNMk/XnO0c8fcfs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RuR&#10;qdoAAAAJAQAADwAAAAAAAAABACAAAAAiAAAAZHJzL2Rvd25yZXYueG1sUEsBAhQAFAAAAAgAh07i&#10;QNXr8mDnAQAA0AMAAA4AAAAAAAAAAQAgAAAAKQEAAGRycy9lMm9Eb2MueG1sUEsFBgAAAAAGAAYA&#10;WQEAAIIFAAAAAA==&#10;">
                <v:fill on="f" focussize="0,0"/>
                <v:stroke weight="2pt" color="#4F81BD [3204]" joinstyle="round" endarrow="open"/>
                <v:imagedata o:title=""/>
                <o:lock v:ext="edit" aspectratio="f"/>
              </v:shape>
            </w:pict>
          </mc:Fallback>
        </mc:AlternateContent>
      </w:r>
      <w:r>
        <w:rPr>
          <w:rFonts w:hint="default" w:ascii="Times New Roman" w:hAnsi="Times New Roman" w:cs="Times New Roman"/>
          <w:b w:val="0"/>
          <w:bCs w:val="0"/>
          <w:sz w:val="24"/>
          <w:szCs w:val="24"/>
        </w:rPr>
        <mc:AlternateContent>
          <mc:Choice Requires="wps">
            <w:drawing>
              <wp:anchor distT="0" distB="0" distL="114300" distR="114300" simplePos="0" relativeHeight="251666432" behindDoc="0" locked="0" layoutInCell="1" allowOverlap="1">
                <wp:simplePos x="0" y="0"/>
                <wp:positionH relativeFrom="column">
                  <wp:posOffset>1402080</wp:posOffset>
                </wp:positionH>
                <wp:positionV relativeFrom="paragraph">
                  <wp:posOffset>392430</wp:posOffset>
                </wp:positionV>
                <wp:extent cx="435610" cy="32385"/>
                <wp:effectExtent l="635" t="32385" r="1905" b="49530"/>
                <wp:wrapNone/>
                <wp:docPr id="15" name="Straight Arrow Connector 15"/>
                <wp:cNvGraphicFramePr/>
                <a:graphic xmlns:a="http://schemas.openxmlformats.org/drawingml/2006/main">
                  <a:graphicData uri="http://schemas.microsoft.com/office/word/2010/wordprocessingShape">
                    <wps:wsp>
                      <wps:cNvCnPr>
                        <a:stCxn id="12" idx="3"/>
                        <a:endCxn id="13" idx="1"/>
                      </wps:cNvCnPr>
                      <wps:spPr>
                        <a:xfrm>
                          <a:off x="2316480" y="5983605"/>
                          <a:ext cx="435610" cy="323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10.4pt;margin-top:30.9pt;height:2.55pt;width:34.3pt;z-index:251666432;mso-width-relative:page;mso-height-relative:page;" filled="f" stroked="t" coordsize="21600,21600" o:gfxdata="UEsDBAoAAAAAAIdO4kAAAAAAAAAAAAAAAAAEAAAAZHJzL1BLAwQUAAAACACHTuJAHKfMd9sAAAAJ&#10;AQAADwAAAGRycy9kb3ducmV2LnhtbE2PS0/DMBCE70j8B2uRuFE7EUrbEKcHBFQCDqXtocdtvHmU&#10;2I5i9wG/nuUEp9XOjma+LRYX24sTjaHzTkMyUSDIVd50rtGw3TzfzUCEiM5g7x1p+KIAi/L6qsDc&#10;+LP7oNM6NoJDXMhRQxvjkEsZqpYshokfyPGt9qPFyOvYSDPimcNtL1OlMmmxc9zQ4kCPLVWf66PV&#10;8L3DsHlfvh7qt1X3spoe6qfltNb69iZRDyAiXeKfGX7xGR1KZtr7ozNB9BrSVDF61JAlPNmQzub3&#10;IPYsZHOQZSH/f1D+AFBLAwQUAAAACACHTuJAO+Q3Nw0CAAAeBAAADgAAAGRycy9lMm9Eb2MueG1s&#10;rVPBjtsgEL1X6j8g7o3jOIlSK86qTbq9VG2kbT9ggrGNhAENbJz8fQfspNvtZQ+9YPDMPOa9eWwf&#10;Lr1mZ4leWVPxfDbnTBpha2Xaiv/6+fhhw5kPYGrQ1siKX6XnD7v377aDK+XCdlbXEhmBGF8OruJd&#10;CK7MMi862YOfWScNBRuLPQQ6YpvVCAOh9zpbzOfrbLBYO7RCek9/D2OQT4j4FkDbNErIgxXPvTRh&#10;REWpIRAl3ynn+S512zRShB9N42VguuLENKSVLqH9Ka7Zbgtli+A6JaYW4C0tvOLUgzJ06R3qAAHY&#10;M6p/oHol0HrbhJmwfTYSSYoQi3z+SpunDpxMXEhq7+6i+/8HK76fj8hUTU5YcWagp4k/BQTVdoF9&#10;QrQD21tjSEeLjFJIr8H5ksr25oiRsQ/7ixkRFpy+l4oXo6zS1PdQMYXyGMr+gogH70awS4N9BCVh&#10;GAEtiny93NCsrhVffdwU63nqAEp5CUxQwrJYrXOKC0ooFsUmhTMobzgOffgqbc/ipuJ+YnanlKeh&#10;wfmbD7EvKG8FsQljH5XWySHasIHaWS3n8TIg2zdkN9r2jqTzpuUMdEvvSQRMkN5qVcfyJBG2p71G&#10;dgZy4fJxk38+JBlIvJdp8e4D+G7MS6FRyABKfzE1C1dH44E4lalem0nNUcAo5cnW1yPeVCbbJF6T&#10;xaMvX55T9Z9nvfs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KfMd9sAAAAJAQAADwAAAAAAAAAB&#10;ACAAAAAiAAAAZHJzL2Rvd25yZXYueG1sUEsBAhQAFAAAAAgAh07iQDvkNzcNAgAAHgQAAA4AAAAA&#10;AAAAAQAgAAAAKgEAAGRycy9lMm9Eb2MueG1sUEsFBgAAAAAGAAYAWQEAAKkFAAAAAA==&#10;">
                <v:fill on="f" focussize="0,0"/>
                <v:stroke weight="2pt" color="#4F81BD [3204]" joinstyle="round" endarrow="open"/>
                <v:imagedata o:title=""/>
                <o:lock v:ext="edit" aspectratio="f"/>
              </v:shape>
            </w:pict>
          </mc:Fallback>
        </mc:AlternateContent>
      </w:r>
    </w:p>
    <w:p w14:paraId="457C5D75">
      <w:pPr>
        <w:pStyle w:val="2"/>
        <w:bidi w:val="0"/>
        <w:spacing w:line="360" w:lineRule="auto"/>
        <w:jc w:val="both"/>
        <w:rPr>
          <w:rFonts w:hint="default" w:ascii="Times New Roman" w:hAnsi="Times New Roman" w:cs="Times New Roman"/>
          <w:b w:val="0"/>
          <w:bCs w:val="0"/>
          <w:color w:val="auto"/>
          <w:sz w:val="24"/>
          <w:szCs w:val="24"/>
        </w:rPr>
      </w:pPr>
    </w:p>
    <w:p w14:paraId="756C3DC1">
      <w:pPr>
        <w:pStyle w:val="2"/>
        <w:bidi w:val="0"/>
        <w:spacing w:line="360" w:lineRule="auto"/>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sz w:val="24"/>
          <w:szCs w:val="24"/>
        </w:rPr>
        <mc:AlternateContent>
          <mc:Choice Requires="wps">
            <w:drawing>
              <wp:anchor distT="0" distB="0" distL="114300" distR="114300" simplePos="0" relativeHeight="251668480" behindDoc="0" locked="0" layoutInCell="1" allowOverlap="1">
                <wp:simplePos x="0" y="0"/>
                <wp:positionH relativeFrom="column">
                  <wp:posOffset>5514340</wp:posOffset>
                </wp:positionH>
                <wp:positionV relativeFrom="paragraph">
                  <wp:posOffset>515620</wp:posOffset>
                </wp:positionV>
                <wp:extent cx="20955" cy="796925"/>
                <wp:effectExtent l="54610" t="0" r="38735" b="3175"/>
                <wp:wrapNone/>
                <wp:docPr id="17" name="Straight Arrow Connector 17"/>
                <wp:cNvGraphicFramePr/>
                <a:graphic xmlns:a="http://schemas.openxmlformats.org/drawingml/2006/main">
                  <a:graphicData uri="http://schemas.microsoft.com/office/word/2010/wordprocessingShape">
                    <wps:wsp>
                      <wps:cNvCnPr/>
                      <wps:spPr>
                        <a:xfrm flipH="1" flipV="1">
                          <a:off x="0" y="0"/>
                          <a:ext cx="20955" cy="7969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434.2pt;margin-top:40.6pt;height:62.75pt;width:1.65pt;z-index:251668480;mso-width-relative:page;mso-height-relative:page;" filled="f" stroked="t" coordsize="21600,21600" o:gfxdata="UEsDBAoAAAAAAIdO4kAAAAAAAAAAAAAAAAAEAAAAZHJzL1BLAwQUAAAACACHTuJAaLUEo9cAAAAK&#10;AQAADwAAAGRycy9kb3ducmV2LnhtbE2PwU6EMBCG7ya+QzMm3twW4gKLlD2QeFfWVY9dWoFsOyW0&#10;y+LbO570NpP58s/3V/vVWbaYOYweJSQbAcxg5/WIvYS3w/NDASxEhVpZj0bCtwmwr29vKlVqf8VX&#10;s7SxZxSCoVQShhinkvPQDcapsPGTQbp9+dmpSOvccz2rK4U7y1MhMu7UiPRhUJNpBtOd24uT0Az9&#10;2k7bj+OLPSzb993ZNbvPVMr7u0Q8AYtmjX8w/OqTOtTkdPIX1IFZCUVWPBJKQ5ICI6DIkxzYSUIq&#10;shx4XfH/FeofUEsDBBQAAAAIAIdO4kBMAAFF8gEAAOQDAAAOAAAAZHJzL2Uyb0RvYy54bWytU02P&#10;0zAQvSPxHyzfadJqu7uNmq6gpXBAbKUF7lPHSSz5S2Nv0/57xk4osFz2wMUae/zezHserx/ORrOT&#10;xKCcrfl8VnImrXCNsl3Nv3/bv7vnLESwDWhnZc0vMvCHzds368FXcuF6pxuJjEhsqAZf8z5GXxVF&#10;EL00EGbOS0vJ1qGBSFvsigZhIHaji0VZ3haDw8ajEzIEOt2NST4x4msIXdsqIXdOPBtp48iKUkMk&#10;SaFXPvBN7rZtpYiPbRtkZLrmpDTmlYpQfExrsVlD1SH4XompBXhNCy80GVCWil6pdhCBPaP6h8oo&#10;gS64Ns6EM8UoJDtCKublC2+eevAyayGrg7+aHv4frfh6OiBTDU3CHWcWDL34U0RQXR/Ze0Q3sK2z&#10;lnx0yOgK+TX4UBFsaw847YI/YBJ/btGwViv/meh4jn6kKOVIKjtn3y9X3+U5MkGHi3K1XHImKHO3&#10;ul0tlqlMMfIlrMcQP0lnWApqHqb+ro2NFeD0JcQR+AuQwNbtldZ0DpW2bKBqy5uSnl8ADW9LQ0Oh&#10;8WRAsB1noDv6FSJibjo4rZoET+iA3XGrkZ2AZulmfz//sJv6/Otaqr2D0I/3cipdgyqC0h9tw+LF&#10;k8mQvJ3w2pLcZOtoZIqOrrlkf/M5PX42ZBrUNF1/7jP69+fc/AR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otQSj1wAAAAoBAAAPAAAAAAAAAAEAIAAAACIAAABkcnMvZG93bnJldi54bWxQSwECFAAU&#10;AAAACACHTuJATAABRfIBAADkAwAADgAAAAAAAAABACAAAAAmAQAAZHJzL2Uyb0RvYy54bWxQSwUG&#10;AAAAAAYABgBZAQAAigUAAAAA&#10;">
                <v:fill on="f" focussize="0,0"/>
                <v:stroke weight="2pt" color="#4F81BD [3204]" joinstyle="round" endarrow="open"/>
                <v:imagedata o:title=""/>
                <o:lock v:ext="edit" aspectratio="f"/>
              </v:shape>
            </w:pict>
          </mc:Fallback>
        </mc:AlternateContent>
      </w:r>
    </w:p>
    <w:p w14:paraId="12BC6F7A">
      <w:pPr>
        <w:pStyle w:val="2"/>
        <w:bidi w:val="0"/>
        <w:spacing w:line="360" w:lineRule="auto"/>
        <w:jc w:val="both"/>
        <w:rPr>
          <w:rFonts w:hint="default" w:ascii="Times New Roman" w:hAnsi="Times New Roman" w:cs="Times New Roman"/>
          <w:b w:val="0"/>
          <w:bCs w:val="0"/>
          <w:color w:val="auto"/>
          <w:sz w:val="24"/>
          <w:szCs w:val="24"/>
        </w:rPr>
      </w:pPr>
    </w:p>
    <w:p w14:paraId="193C96E4">
      <w:pPr>
        <w:pStyle w:val="2"/>
        <w:bidi w:val="0"/>
        <w:spacing w:line="360" w:lineRule="auto"/>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sz w:val="24"/>
          <w:szCs w:val="24"/>
        </w:rPr>
        <mc:AlternateContent>
          <mc:Choice Requires="wps">
            <w:drawing>
              <wp:anchor distT="0" distB="0" distL="114300" distR="114300" simplePos="0" relativeHeight="251670528" behindDoc="0" locked="0" layoutInCell="1" allowOverlap="1">
                <wp:simplePos x="0" y="0"/>
                <wp:positionH relativeFrom="column">
                  <wp:posOffset>518795</wp:posOffset>
                </wp:positionH>
                <wp:positionV relativeFrom="paragraph">
                  <wp:posOffset>-140335</wp:posOffset>
                </wp:positionV>
                <wp:extent cx="6985" cy="521335"/>
                <wp:effectExtent l="12700" t="0" r="18415" b="12065"/>
                <wp:wrapNone/>
                <wp:docPr id="21" name="Straight Connector 21"/>
                <wp:cNvGraphicFramePr/>
                <a:graphic xmlns:a="http://schemas.openxmlformats.org/drawingml/2006/main">
                  <a:graphicData uri="http://schemas.microsoft.com/office/word/2010/wordprocessingShape">
                    <wps:wsp>
                      <wps:cNvCnPr/>
                      <wps:spPr>
                        <a:xfrm flipH="1" flipV="1">
                          <a:off x="0" y="0"/>
                          <a:ext cx="6985" cy="5213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40.85pt;margin-top:-11.05pt;height:41.05pt;width:0.55pt;z-index:251670528;mso-width-relative:page;mso-height-relative:page;" filled="f" stroked="t" coordsize="21600,21600" o:gfxdata="UEsDBAoAAAAAAIdO4kAAAAAAAAAAAAAAAAAEAAAAZHJzL1BLAwQUAAAACACHTuJAMy4o0NgAAAAI&#10;AQAADwAAAGRycy9kb3ducmV2LnhtbE2Py07DMBBF90j8gzWV2KDWdoTSKMTpAsGGBRJpq26nsYmj&#10;xuModh/k6zErWI7m6N5zq83NDexiptB7UiBXApih1uueOgW77duyABYiksbBk1HwbQJs6vu7Ckvt&#10;r/RpLk3sWAqhUKICG+NYch5aaxyGlR8Npd+XnxzGdE4d1xNeU7gbeCZEzh32lBosjubFmvbUnJ2C&#10;7b57oveP13nOH9HKeXdoaH1Q6mEhxTOwaG7xD4Zf/aQOdXI6+jPpwAYFhVwnUsEyyySwBBRZmnJU&#10;kAsBvK74/wH1D1BLAwQUAAAACACHTuJAl8CjldwBAAC2AwAADgAAAGRycy9lMm9Eb2MueG1srVNN&#10;j9MwEL0j8R8s32na7nZVoqYr0apwQFBpgfvUsRNL/tLY27T/nrETCiyXPXCxxvPxZt7zePN4sYad&#10;JUbtXcMXszln0gnfatc1/Pu3w7s1ZzGBa8F4Jxt+lZE/bt++2Qyhlkvfe9NKZATiYj2Ehvcphbqq&#10;ouilhTjzQToKKo8WEl2xq1qEgdCtqZbz+UM1eGwDeiFjJO9+DPIJEV8D6JXSQu69eLbSpREVpYFE&#10;lGKvQ+TbMq1SUqSvSkWZmGk4MU3lpCZkn/JZbTdQdwih12IaAV4zwgtOFrSjpjeoPSRgz6j/gbJa&#10;oI9epZnwthqJFEWIxWL+QpunHoIsXEjqGG6ix/8HK76cj8h02/DlgjMHll78KSHork9s550jBT0y&#10;CpJSQ4g1FezcEadbDEfMtC8KLVNGh0+0UrxYP7KVY0SSXYri15vi8pKYIOfD+/WKM0GB1XJxd7fK&#10;XaoRLpcGjOmj9JZlo+FGuywH1HD+HNOY+islu50/aGPID7VxbCBOq/s5vbQA2lNF+0GmDcQ1uo4z&#10;MB19AJGwQEZvdJvLc3XE7rQzyM5Aa3N/WC8+7KfJ/krLvfcQ+zGvhKY044hHlmsUKFsn316LbsVP&#10;z1mYTquX9+XPe6n+/d22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LijQ2AAAAAgBAAAPAAAA&#10;AAAAAAEAIAAAACIAAABkcnMvZG93bnJldi54bWxQSwECFAAUAAAACACHTuJAl8CjldwBAAC2AwAA&#10;DgAAAAAAAAABACAAAAAnAQAAZHJzL2Uyb0RvYy54bWxQSwUGAAAAAAYABgBZAQAAdQUAAAAA&#10;">
                <v:fill on="f" focussize="0,0"/>
                <v:stroke weight="2pt" color="#4F81BD [3204]" joinstyle="round"/>
                <v:imagedata o:title=""/>
                <o:lock v:ext="edit" aspectratio="f"/>
              </v:line>
            </w:pict>
          </mc:Fallback>
        </mc:AlternateContent>
      </w:r>
      <w:r>
        <w:rPr>
          <w:rFonts w:hint="default" w:ascii="Times New Roman" w:hAnsi="Times New Roman" w:cs="Times New Roman"/>
          <w:b w:val="0"/>
          <w:bCs w:val="0"/>
          <w:sz w:val="24"/>
          <w:szCs w:val="24"/>
        </w:rPr>
        <mc:AlternateContent>
          <mc:Choice Requires="wps">
            <w:drawing>
              <wp:anchor distT="0" distB="0" distL="114300" distR="114300" simplePos="0" relativeHeight="251669504" behindDoc="0" locked="0" layoutInCell="1" allowOverlap="1">
                <wp:simplePos x="0" y="0"/>
                <wp:positionH relativeFrom="column">
                  <wp:posOffset>546735</wp:posOffset>
                </wp:positionH>
                <wp:positionV relativeFrom="paragraph">
                  <wp:posOffset>370205</wp:posOffset>
                </wp:positionV>
                <wp:extent cx="4988560" cy="60960"/>
                <wp:effectExtent l="0" t="12700" r="2540" b="21590"/>
                <wp:wrapNone/>
                <wp:docPr id="19" name="Straight Connector 19"/>
                <wp:cNvGraphicFramePr/>
                <a:graphic xmlns:a="http://schemas.openxmlformats.org/drawingml/2006/main">
                  <a:graphicData uri="http://schemas.microsoft.com/office/word/2010/wordprocessingShape">
                    <wps:wsp>
                      <wps:cNvCnPr/>
                      <wps:spPr>
                        <a:xfrm>
                          <a:off x="1429385" y="7958455"/>
                          <a:ext cx="4988560" cy="609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05pt;margin-top:29.15pt;height:4.8pt;width:392.8pt;z-index:251669504;mso-width-relative:page;mso-height-relative:page;" filled="f" stroked="t" coordsize="21600,21600" o:gfxdata="UEsDBAoAAAAAAIdO4kAAAAAAAAAAAAAAAAAEAAAAZHJzL1BLAwQUAAAACACHTuJANumsldYAAAAI&#10;AQAADwAAAGRycy9kb3ducmV2LnhtbE2PMU/DMBSEdyT+g/WQ2KiTIJIQ8tKhFYxFFAZGN34kKfGz&#10;FbtN+u8xE4ynO919V68XM4ozTX6wjJCuEhDErdUDdwgf7893JQgfFGs1WiaEC3lYN9dXtaq0nfmN&#10;zvvQiVjCvlIIfQiuktK3PRnlV9YRR+/LTkaFKKdO6knNsdyMMkuSXBo1cFzolaNNT+33/mQQnH1p&#10;5+1xt3THEDJ+/XRLNjvE25s0eQIRaAl/YfjFj+jQRKaDPbH2YkQo8zQmER7KexDRL4u0AHFAyItH&#10;kE0t/x9ofgBQSwMEFAAAAAgAh07iQLdbZkncAQAAsAMAAA4AAABkcnMvZTJvRG9jLnhtbK1TTY/T&#10;MBC9I/EfLN9p0tKUNGq6Eq3KBUGlhR8wdZzEkr/k8Tbtv2echF1YLnvg4szn87znye7hZjS7yoDK&#10;2ZovFzln0grXKNvV/OeP04eSM4xgG9DOyprfJfKH/ft3u8FXcuV6pxsZGIFYrAZf8z5GX2UZil4a&#10;wIXz0lKydcFAJDd0WRNgIHSjs1Web7LBhcYHJyQiRY9Tks+I4S2Arm2VkEcnnoy0cUINUkMkStgr&#10;j3w/Ttu2UsTvbYsyMl1zYhrHky4h+5LObL+DqgvgeyXmEeAtI7ziZEBZuvQZ6ggR2FNQ/0AZJYJD&#10;18aFcCabiIyKEItl/kqbxx68HLmQ1OifRcf/Byu+Xc+BqYY2YcuZBUMv/hgDqK6P7OCsJQVdYJQk&#10;pQaPFTUc7DnMHvpzSLRvbTDpS4TYjbDWq+3HsuDsXvNP26JcF8WktLxFJqhgvS3LYkOPIKhik2/J&#10;JMTsBcgHjF+kMywZNdfKJiGggutXjFPp75IUtu6ktKY4VNqyoearYp0neKANbWkzyDSeWKLtOAPd&#10;0eqLGEZIdFo1qT11Y+guBx3YFWhh1qdy+fk4T/ZXWbr7CNhPdWNqLtOWeCShJmmSdXHNfVRsjNND&#10;jkznpUub8qc/dr/8aP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NumsldYAAAAIAQAADwAAAAAA&#10;AAABACAAAAAiAAAAZHJzL2Rvd25yZXYueG1sUEsBAhQAFAAAAAgAh07iQLdbZkncAQAAsAMAAA4A&#10;AAAAAAAAAQAgAAAAJQEAAGRycy9lMm9Eb2MueG1sUEsFBgAAAAAGAAYAWQEAAHMFAAAAAA==&#10;">
                <v:fill on="f" focussize="0,0"/>
                <v:stroke weight="2pt" color="#4F81BD [3204]" joinstyle="round"/>
                <v:imagedata o:title=""/>
                <o:lock v:ext="edit" aspectratio="f"/>
              </v:line>
            </w:pict>
          </mc:Fallback>
        </mc:AlternateContent>
      </w:r>
    </w:p>
    <w:p w14:paraId="3FC7F5F7">
      <w:pPr>
        <w:pStyle w:val="2"/>
        <w:bidi w:val="0"/>
        <w:spacing w:line="360" w:lineRule="auto"/>
        <w:jc w:val="both"/>
        <w:rPr>
          <w:rFonts w:hint="default" w:ascii="Times New Roman" w:hAnsi="Times New Roman" w:cs="Times New Roman"/>
          <w:b w:val="0"/>
          <w:bCs w:val="0"/>
          <w:color w:val="auto"/>
          <w:sz w:val="24"/>
          <w:szCs w:val="24"/>
        </w:rPr>
      </w:pPr>
    </w:p>
    <w:p w14:paraId="05B71462">
      <w:pPr>
        <w:keepNext w:val="0"/>
        <w:keepLines w:val="0"/>
        <w:widowControl/>
        <w:suppressLineNumbers w:val="0"/>
        <w:spacing w:line="360" w:lineRule="auto"/>
        <w:jc w:val="left"/>
        <w:rPr>
          <w:rFonts w:hint="default" w:ascii="Times New Roman" w:hAnsi="Times New Roman" w:eastAsia="TimesNewRomanPS-ItalicMT" w:cs="Times New Roman"/>
          <w:i/>
          <w:iCs/>
          <w:color w:val="000000"/>
          <w:kern w:val="0"/>
          <w:sz w:val="24"/>
          <w:szCs w:val="24"/>
          <w:lang w:val="en-US" w:eastAsia="zh-CN" w:bidi="ar"/>
        </w:rPr>
      </w:pPr>
      <w:r>
        <w:rPr>
          <w:rFonts w:hint="default" w:ascii="Times New Roman" w:hAnsi="Times New Roman" w:cs="Times New Roman"/>
          <w:b/>
          <w:bCs/>
          <w:i/>
          <w:iCs/>
          <w:color w:val="auto"/>
          <w:sz w:val="24"/>
          <w:szCs w:val="24"/>
        </w:rPr>
        <w:t xml:space="preserve"> </w:t>
      </w:r>
      <w:r>
        <w:rPr>
          <w:rFonts w:hint="default" w:ascii="Times New Roman" w:hAnsi="Times New Roman" w:eastAsia="TimesNewRomanPS-BoldMT" w:cs="Times New Roman"/>
          <w:b/>
          <w:bCs/>
          <w:i/>
          <w:iCs/>
          <w:color w:val="000000"/>
          <w:kern w:val="0"/>
          <w:sz w:val="24"/>
          <w:szCs w:val="24"/>
          <w:lang w:val="en-US" w:eastAsia="zh-CN" w:bidi="ar"/>
        </w:rPr>
        <w:t xml:space="preserve">Figure 1.1: </w:t>
      </w:r>
      <w:r>
        <w:rPr>
          <w:rFonts w:hint="default" w:ascii="Times New Roman" w:hAnsi="Times New Roman" w:eastAsia="TimesNewRomanPS-ItalicMT" w:cs="Times New Roman"/>
          <w:i/>
          <w:iCs/>
          <w:color w:val="000000"/>
          <w:kern w:val="0"/>
          <w:sz w:val="24"/>
          <w:szCs w:val="24"/>
          <w:lang w:val="en-US" w:eastAsia="zh-CN" w:bidi="ar"/>
        </w:rPr>
        <w:t>Conceptual Framework</w:t>
      </w:r>
    </w:p>
    <w:p w14:paraId="49F9AA3A">
      <w:pPr>
        <w:pStyle w:val="2"/>
        <w:bidi w:val="0"/>
        <w:spacing w:line="360" w:lineRule="auto"/>
        <w:jc w:val="both"/>
        <w:rPr>
          <w:rFonts w:hint="default" w:ascii="Times New Roman" w:hAnsi="Times New Roman" w:cs="Times New Roman"/>
          <w:b/>
          <w:bCs/>
          <w:color w:val="auto"/>
          <w:sz w:val="24"/>
          <w:szCs w:val="24"/>
        </w:rPr>
      </w:pPr>
      <w:bookmarkStart w:id="42" w:name="_Toc17953"/>
      <w:r>
        <w:rPr>
          <w:rFonts w:hint="default" w:ascii="Times New Roman" w:hAnsi="Times New Roman" w:cs="Times New Roman"/>
          <w:b/>
          <w:bCs/>
          <w:color w:val="auto"/>
          <w:sz w:val="24"/>
          <w:szCs w:val="24"/>
        </w:rPr>
        <w:t>1.11 Assumptions of the Study</w:t>
      </w:r>
      <w:bookmarkEnd w:id="42"/>
    </w:p>
    <w:p w14:paraId="5FF4EF76">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study </w:t>
      </w:r>
      <w:r>
        <w:rPr>
          <w:rStyle w:val="18"/>
          <w:rFonts w:hint="default" w:ascii="Times New Roman" w:hAnsi="Times New Roman" w:cs="Times New Roman"/>
          <w:b w:val="0"/>
          <w:bCs w:val="0"/>
          <w:color w:val="auto"/>
          <w:sz w:val="24"/>
          <w:szCs w:val="24"/>
        </w:rPr>
        <w:t>assumed</w:t>
      </w:r>
      <w:r>
        <w:rPr>
          <w:rFonts w:hint="default" w:ascii="Times New Roman" w:hAnsi="Times New Roman" w:cs="Times New Roman"/>
          <w:b w:val="0"/>
          <w:bCs w:val="0"/>
          <w:color w:val="auto"/>
          <w:sz w:val="24"/>
          <w:szCs w:val="24"/>
        </w:rPr>
        <w:t xml:space="preserve"> that teachers, heads of institutions (HOIs), and the girls themselves </w:t>
      </w:r>
      <w:r>
        <w:rPr>
          <w:rStyle w:val="18"/>
          <w:rFonts w:hint="default" w:ascii="Times New Roman" w:hAnsi="Times New Roman" w:cs="Times New Roman"/>
          <w:b w:val="0"/>
          <w:bCs w:val="0"/>
          <w:color w:val="auto"/>
          <w:sz w:val="24"/>
          <w:szCs w:val="24"/>
        </w:rPr>
        <w:t>would provide</w:t>
      </w:r>
      <w:r>
        <w:rPr>
          <w:rFonts w:hint="default" w:ascii="Times New Roman" w:hAnsi="Times New Roman" w:cs="Times New Roman"/>
          <w:b w:val="0"/>
          <w:bCs w:val="0"/>
          <w:color w:val="auto"/>
          <w:sz w:val="24"/>
          <w:szCs w:val="24"/>
        </w:rPr>
        <w:t xml:space="preserve"> honest and accurate responses regarding the impact of household responsibilities on school participation (Bandura, 1977). It </w:t>
      </w:r>
      <w:r>
        <w:rPr>
          <w:rStyle w:val="18"/>
          <w:rFonts w:hint="default" w:ascii="Times New Roman" w:hAnsi="Times New Roman" w:cs="Times New Roman"/>
          <w:b w:val="0"/>
          <w:bCs w:val="0"/>
          <w:color w:val="auto"/>
          <w:sz w:val="24"/>
          <w:szCs w:val="24"/>
        </w:rPr>
        <w:t>was assumed</w:t>
      </w:r>
      <w:r>
        <w:rPr>
          <w:rFonts w:hint="default" w:ascii="Times New Roman" w:hAnsi="Times New Roman" w:cs="Times New Roman"/>
          <w:b w:val="0"/>
          <w:bCs w:val="0"/>
          <w:color w:val="auto"/>
          <w:sz w:val="24"/>
          <w:szCs w:val="24"/>
        </w:rPr>
        <w:t xml:space="preserve"> that parents and guardians </w:t>
      </w:r>
      <w:r>
        <w:rPr>
          <w:rStyle w:val="18"/>
          <w:rFonts w:hint="default" w:ascii="Times New Roman" w:hAnsi="Times New Roman" w:cs="Times New Roman"/>
          <w:b w:val="0"/>
          <w:bCs w:val="0"/>
          <w:color w:val="auto"/>
          <w:sz w:val="24"/>
          <w:szCs w:val="24"/>
        </w:rPr>
        <w:t>were aware</w:t>
      </w:r>
      <w:r>
        <w:rPr>
          <w:rFonts w:hint="default" w:ascii="Times New Roman" w:hAnsi="Times New Roman" w:cs="Times New Roman"/>
          <w:b w:val="0"/>
          <w:bCs w:val="0"/>
          <w:color w:val="auto"/>
          <w:sz w:val="24"/>
          <w:szCs w:val="24"/>
        </w:rPr>
        <w:t xml:space="preserve"> of their daughters’ school schedules and </w:t>
      </w:r>
      <w:r>
        <w:rPr>
          <w:rStyle w:val="18"/>
          <w:rFonts w:hint="default" w:ascii="Times New Roman" w:hAnsi="Times New Roman" w:cs="Times New Roman"/>
          <w:b w:val="0"/>
          <w:bCs w:val="0"/>
          <w:color w:val="auto"/>
          <w:sz w:val="24"/>
          <w:szCs w:val="24"/>
        </w:rPr>
        <w:t>could, to some extent, distribute</w:t>
      </w:r>
      <w:r>
        <w:rPr>
          <w:rFonts w:hint="default" w:ascii="Times New Roman" w:hAnsi="Times New Roman" w:cs="Times New Roman"/>
          <w:b w:val="0"/>
          <w:bCs w:val="0"/>
          <w:color w:val="auto"/>
          <w:sz w:val="24"/>
          <w:szCs w:val="24"/>
        </w:rPr>
        <w:t xml:space="preserve"> household responsibilities equitably, and that child labor policies, if enforced, </w:t>
      </w:r>
      <w:r>
        <w:rPr>
          <w:rStyle w:val="18"/>
          <w:rFonts w:hint="default" w:ascii="Times New Roman" w:hAnsi="Times New Roman" w:cs="Times New Roman"/>
          <w:b w:val="0"/>
          <w:bCs w:val="0"/>
          <w:color w:val="auto"/>
          <w:sz w:val="24"/>
          <w:szCs w:val="24"/>
        </w:rPr>
        <w:t>could help mitigate</w:t>
      </w:r>
      <w:r>
        <w:rPr>
          <w:rFonts w:hint="default" w:ascii="Times New Roman" w:hAnsi="Times New Roman" w:cs="Times New Roman"/>
          <w:b w:val="0"/>
          <w:bCs w:val="0"/>
          <w:color w:val="auto"/>
          <w:sz w:val="24"/>
          <w:szCs w:val="24"/>
        </w:rPr>
        <w:t xml:space="preserve"> excessive domestic labor (Becker, 1964; Bronfenbrenner, 1979). Furthermore, it </w:t>
      </w:r>
      <w:r>
        <w:rPr>
          <w:rStyle w:val="18"/>
          <w:rFonts w:hint="default" w:ascii="Times New Roman" w:hAnsi="Times New Roman" w:cs="Times New Roman"/>
          <w:b w:val="0"/>
          <w:bCs w:val="0"/>
          <w:color w:val="auto"/>
          <w:sz w:val="24"/>
          <w:szCs w:val="24"/>
        </w:rPr>
        <w:t>was assumed</w:t>
      </w:r>
      <w:r>
        <w:rPr>
          <w:rFonts w:hint="default" w:ascii="Times New Roman" w:hAnsi="Times New Roman" w:cs="Times New Roman"/>
          <w:b w:val="0"/>
          <w:bCs w:val="0"/>
          <w:color w:val="auto"/>
          <w:sz w:val="24"/>
          <w:szCs w:val="24"/>
        </w:rPr>
        <w:t xml:space="preserve"> that researchers </w:t>
      </w:r>
      <w:r>
        <w:rPr>
          <w:rStyle w:val="18"/>
          <w:rFonts w:hint="default" w:ascii="Times New Roman" w:hAnsi="Times New Roman" w:cs="Times New Roman"/>
          <w:b w:val="0"/>
          <w:bCs w:val="0"/>
          <w:color w:val="auto"/>
          <w:sz w:val="24"/>
          <w:szCs w:val="24"/>
        </w:rPr>
        <w:t>would have</w:t>
      </w:r>
      <w:r>
        <w:rPr>
          <w:rFonts w:hint="default" w:ascii="Times New Roman" w:hAnsi="Times New Roman" w:cs="Times New Roman"/>
          <w:b w:val="0"/>
          <w:bCs w:val="0"/>
          <w:color w:val="auto"/>
          <w:sz w:val="24"/>
          <w:szCs w:val="24"/>
        </w:rPr>
        <w:t xml:space="preserve"> adequate access to schools, teachers, HOIs, and learners in the study area, allowing for the collection of reliable data that </w:t>
      </w:r>
      <w:r>
        <w:rPr>
          <w:rStyle w:val="18"/>
          <w:rFonts w:hint="default" w:ascii="Times New Roman" w:hAnsi="Times New Roman" w:cs="Times New Roman"/>
          <w:b w:val="0"/>
          <w:bCs w:val="0"/>
          <w:color w:val="auto"/>
          <w:sz w:val="24"/>
          <w:szCs w:val="24"/>
        </w:rPr>
        <w:t>accurately reflected</w:t>
      </w:r>
      <w:r>
        <w:rPr>
          <w:rFonts w:hint="default" w:ascii="Times New Roman" w:hAnsi="Times New Roman" w:cs="Times New Roman"/>
          <w:b w:val="0"/>
          <w:bCs w:val="0"/>
          <w:color w:val="auto"/>
          <w:sz w:val="24"/>
          <w:szCs w:val="24"/>
        </w:rPr>
        <w:t xml:space="preserve"> the social, cultural, and economic factors influencing girls’ retention in school (Tong, 2009). The study also </w:t>
      </w:r>
      <w:r>
        <w:rPr>
          <w:rStyle w:val="18"/>
          <w:rFonts w:hint="default" w:ascii="Times New Roman" w:hAnsi="Times New Roman" w:cs="Times New Roman"/>
          <w:b w:val="0"/>
          <w:bCs w:val="0"/>
          <w:color w:val="auto"/>
          <w:sz w:val="24"/>
          <w:szCs w:val="24"/>
        </w:rPr>
        <w:t>assumed</w:t>
      </w:r>
      <w:r>
        <w:rPr>
          <w:rFonts w:hint="default" w:ascii="Times New Roman" w:hAnsi="Times New Roman" w:cs="Times New Roman"/>
          <w:b w:val="0"/>
          <w:bCs w:val="0"/>
          <w:color w:val="auto"/>
          <w:sz w:val="24"/>
          <w:szCs w:val="24"/>
        </w:rPr>
        <w:t xml:space="preserve"> that the security situation in Lagdera Sub-County </w:t>
      </w:r>
      <w:r>
        <w:rPr>
          <w:rStyle w:val="18"/>
          <w:rFonts w:hint="default" w:ascii="Times New Roman" w:hAnsi="Times New Roman" w:cs="Times New Roman"/>
          <w:b w:val="0"/>
          <w:bCs w:val="0"/>
          <w:color w:val="auto"/>
          <w:sz w:val="24"/>
          <w:szCs w:val="24"/>
        </w:rPr>
        <w:t>would remain</w:t>
      </w:r>
      <w:r>
        <w:rPr>
          <w:rFonts w:hint="default" w:ascii="Times New Roman" w:hAnsi="Times New Roman" w:cs="Times New Roman"/>
          <w:b w:val="0"/>
          <w:bCs w:val="0"/>
          <w:color w:val="auto"/>
          <w:sz w:val="24"/>
          <w:szCs w:val="24"/>
        </w:rPr>
        <w:t xml:space="preserve"> stable enough for safe travel and interaction with participants, ensuring that data collection </w:t>
      </w:r>
      <w:r>
        <w:rPr>
          <w:rStyle w:val="18"/>
          <w:rFonts w:hint="default" w:ascii="Times New Roman" w:hAnsi="Times New Roman" w:cs="Times New Roman"/>
          <w:b w:val="0"/>
          <w:bCs w:val="0"/>
          <w:color w:val="auto"/>
          <w:sz w:val="24"/>
          <w:szCs w:val="24"/>
        </w:rPr>
        <w:t>could be carried out</w:t>
      </w:r>
      <w:r>
        <w:rPr>
          <w:rFonts w:hint="default" w:ascii="Times New Roman" w:hAnsi="Times New Roman" w:cs="Times New Roman"/>
          <w:b w:val="0"/>
          <w:bCs w:val="0"/>
          <w:color w:val="auto"/>
          <w:sz w:val="24"/>
          <w:szCs w:val="24"/>
        </w:rPr>
        <w:t xml:space="preserve"> without interruptions or risk to the researchers and respondents.</w:t>
      </w:r>
    </w:p>
    <w:p w14:paraId="4F346541">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p>
    <w:p w14:paraId="2BB249B2">
      <w:pPr>
        <w:pStyle w:val="2"/>
        <w:bidi w:val="0"/>
        <w:spacing w:line="360" w:lineRule="auto"/>
        <w:jc w:val="both"/>
        <w:rPr>
          <w:rFonts w:hint="default" w:ascii="Times New Roman" w:hAnsi="Times New Roman" w:cs="Times New Roman"/>
          <w:b/>
          <w:bCs/>
          <w:color w:val="auto"/>
          <w:sz w:val="24"/>
          <w:szCs w:val="24"/>
        </w:rPr>
      </w:pPr>
      <w:bookmarkStart w:id="43" w:name="_Toc3047"/>
      <w:r>
        <w:rPr>
          <w:rFonts w:hint="default" w:ascii="Times New Roman" w:hAnsi="Times New Roman" w:cs="Times New Roman"/>
          <w:b/>
          <w:bCs/>
          <w:color w:val="auto"/>
          <w:sz w:val="24"/>
          <w:szCs w:val="24"/>
        </w:rPr>
        <w:t>1.12 Limitations of the Study</w:t>
      </w:r>
      <w:bookmarkEnd w:id="43"/>
    </w:p>
    <w:p w14:paraId="02295049">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study </w:t>
      </w:r>
      <w:r>
        <w:rPr>
          <w:rStyle w:val="18"/>
          <w:rFonts w:hint="default" w:ascii="Times New Roman" w:hAnsi="Times New Roman" w:cs="Times New Roman"/>
          <w:b w:val="0"/>
          <w:bCs w:val="0"/>
          <w:color w:val="auto"/>
          <w:sz w:val="24"/>
          <w:szCs w:val="24"/>
        </w:rPr>
        <w:t>was limited</w:t>
      </w:r>
      <w:r>
        <w:rPr>
          <w:rFonts w:hint="default" w:ascii="Times New Roman" w:hAnsi="Times New Roman" w:cs="Times New Roman"/>
          <w:b w:val="0"/>
          <w:bCs w:val="0"/>
          <w:color w:val="auto"/>
          <w:sz w:val="24"/>
          <w:szCs w:val="24"/>
        </w:rPr>
        <w:t xml:space="preserve"> to public day junior schools in Lagdera Sub-County, which </w:t>
      </w:r>
      <w:r>
        <w:rPr>
          <w:rStyle w:val="18"/>
          <w:rFonts w:hint="default" w:ascii="Times New Roman" w:hAnsi="Times New Roman" w:cs="Times New Roman"/>
          <w:b w:val="0"/>
          <w:bCs w:val="0"/>
          <w:color w:val="auto"/>
          <w:sz w:val="24"/>
          <w:szCs w:val="24"/>
        </w:rPr>
        <w:t>might have affected</w:t>
      </w:r>
      <w:r>
        <w:rPr>
          <w:rFonts w:hint="default" w:ascii="Times New Roman" w:hAnsi="Times New Roman" w:cs="Times New Roman"/>
          <w:b w:val="0"/>
          <w:bCs w:val="0"/>
          <w:color w:val="auto"/>
          <w:sz w:val="24"/>
          <w:szCs w:val="24"/>
        </w:rPr>
        <w:t xml:space="preserve"> the generalizability of the findings to other sub-counties, private schools, or regions. Data collection </w:t>
      </w:r>
      <w:r>
        <w:rPr>
          <w:rStyle w:val="18"/>
          <w:rFonts w:hint="default" w:ascii="Times New Roman" w:hAnsi="Times New Roman" w:cs="Times New Roman"/>
          <w:b w:val="0"/>
          <w:bCs w:val="0"/>
          <w:color w:val="auto"/>
          <w:sz w:val="24"/>
          <w:szCs w:val="24"/>
        </w:rPr>
        <w:t>relied</w:t>
      </w:r>
      <w:r>
        <w:rPr>
          <w:rFonts w:hint="default" w:ascii="Times New Roman" w:hAnsi="Times New Roman" w:cs="Times New Roman"/>
          <w:b w:val="0"/>
          <w:bCs w:val="0"/>
          <w:color w:val="auto"/>
          <w:sz w:val="24"/>
          <w:szCs w:val="24"/>
        </w:rPr>
        <w:t xml:space="preserve"> on self-reported information from students, teachers, and HOIs, which </w:t>
      </w:r>
      <w:r>
        <w:rPr>
          <w:rStyle w:val="18"/>
          <w:rFonts w:hint="default" w:ascii="Times New Roman" w:hAnsi="Times New Roman" w:cs="Times New Roman"/>
          <w:b w:val="0"/>
          <w:bCs w:val="0"/>
          <w:color w:val="auto"/>
          <w:sz w:val="24"/>
          <w:szCs w:val="24"/>
        </w:rPr>
        <w:t>might have been influenced</w:t>
      </w:r>
      <w:r>
        <w:rPr>
          <w:rFonts w:hint="default" w:ascii="Times New Roman" w:hAnsi="Times New Roman" w:cs="Times New Roman"/>
          <w:b w:val="0"/>
          <w:bCs w:val="0"/>
          <w:color w:val="auto"/>
          <w:sz w:val="24"/>
          <w:szCs w:val="24"/>
        </w:rPr>
        <w:t xml:space="preserve"> by recall bias or social desirability. Additionally, the study </w:t>
      </w:r>
      <w:r>
        <w:rPr>
          <w:rStyle w:val="18"/>
          <w:rFonts w:hint="default" w:ascii="Times New Roman" w:hAnsi="Times New Roman" w:cs="Times New Roman"/>
          <w:b w:val="0"/>
          <w:bCs w:val="0"/>
          <w:color w:val="auto"/>
          <w:sz w:val="24"/>
          <w:szCs w:val="24"/>
        </w:rPr>
        <w:t>focused</w:t>
      </w:r>
      <w:r>
        <w:rPr>
          <w:rFonts w:hint="default" w:ascii="Times New Roman" w:hAnsi="Times New Roman" w:cs="Times New Roman"/>
          <w:b w:val="0"/>
          <w:bCs w:val="0"/>
          <w:color w:val="auto"/>
          <w:sz w:val="24"/>
          <w:szCs w:val="24"/>
        </w:rPr>
        <w:t xml:space="preserve"> only on domestic chores and </w:t>
      </w:r>
      <w:r>
        <w:rPr>
          <w:rStyle w:val="18"/>
          <w:rFonts w:hint="default" w:ascii="Times New Roman" w:hAnsi="Times New Roman" w:cs="Times New Roman"/>
          <w:b w:val="0"/>
          <w:bCs w:val="0"/>
          <w:color w:val="auto"/>
          <w:sz w:val="24"/>
          <w:szCs w:val="24"/>
        </w:rPr>
        <w:t>did not examine</w:t>
      </w:r>
      <w:r>
        <w:rPr>
          <w:rFonts w:hint="default" w:ascii="Times New Roman" w:hAnsi="Times New Roman" w:cs="Times New Roman"/>
          <w:b w:val="0"/>
          <w:bCs w:val="0"/>
          <w:color w:val="auto"/>
          <w:sz w:val="24"/>
          <w:szCs w:val="24"/>
        </w:rPr>
        <w:t xml:space="preserve"> other factors such as cultural practices, early marriage, teenage pregnancies, poverty, or long distances to educational institutions, all of which </w:t>
      </w:r>
      <w:r>
        <w:rPr>
          <w:rStyle w:val="18"/>
          <w:rFonts w:hint="default" w:ascii="Times New Roman" w:hAnsi="Times New Roman" w:cs="Times New Roman"/>
          <w:b w:val="0"/>
          <w:bCs w:val="0"/>
          <w:color w:val="auto"/>
          <w:sz w:val="24"/>
          <w:szCs w:val="24"/>
        </w:rPr>
        <w:t>might have also contributed</w:t>
      </w:r>
      <w:r>
        <w:rPr>
          <w:rFonts w:hint="default" w:ascii="Times New Roman" w:hAnsi="Times New Roman" w:cs="Times New Roman"/>
          <w:b w:val="0"/>
          <w:bCs w:val="0"/>
          <w:color w:val="auto"/>
          <w:sz w:val="24"/>
          <w:szCs w:val="24"/>
        </w:rPr>
        <w:t xml:space="preserve"> to girls’ dropout rates.</w:t>
      </w:r>
    </w:p>
    <w:p w14:paraId="7B80525D">
      <w:pPr>
        <w:pStyle w:val="2"/>
        <w:bidi w:val="0"/>
        <w:spacing w:line="360" w:lineRule="auto"/>
        <w:jc w:val="both"/>
        <w:rPr>
          <w:rFonts w:hint="default" w:ascii="Times New Roman" w:hAnsi="Times New Roman" w:cs="Times New Roman"/>
          <w:b/>
          <w:bCs/>
          <w:color w:val="auto"/>
          <w:sz w:val="24"/>
          <w:szCs w:val="24"/>
        </w:rPr>
      </w:pPr>
      <w:bookmarkStart w:id="44" w:name="_Toc8770"/>
      <w:r>
        <w:rPr>
          <w:rFonts w:hint="default" w:ascii="Times New Roman" w:hAnsi="Times New Roman" w:cs="Times New Roman"/>
          <w:b/>
          <w:bCs/>
          <w:color w:val="auto"/>
          <w:sz w:val="24"/>
          <w:szCs w:val="24"/>
        </w:rPr>
        <w:t>1.13 Delimitations</w:t>
      </w:r>
      <w:bookmarkEnd w:id="44"/>
    </w:p>
    <w:p w14:paraId="67775CE9">
      <w:pPr>
        <w:pStyle w:val="17"/>
        <w:keepNext w:val="0"/>
        <w:keepLines w:val="0"/>
        <w:widowControl/>
        <w:suppressLineNumbers w:val="0"/>
        <w:spacing w:line="360" w:lineRule="auto"/>
        <w:rPr>
          <w:rFonts w:hint="default" w:ascii="Times New Roman" w:hAnsi="Times New Roman" w:eastAsia="SimSun" w:cs="Times New Roman"/>
          <w:b w:val="0"/>
          <w:bCs w:val="0"/>
          <w:color w:val="auto"/>
          <w:sz w:val="24"/>
          <w:szCs w:val="24"/>
        </w:rPr>
      </w:pPr>
      <w:r>
        <w:rPr>
          <w:rFonts w:hint="default" w:ascii="Times New Roman" w:hAnsi="Times New Roman" w:cs="Times New Roman"/>
          <w:b w:val="0"/>
          <w:bCs w:val="0"/>
          <w:color w:val="auto"/>
          <w:sz w:val="24"/>
          <w:szCs w:val="24"/>
        </w:rPr>
        <w:t xml:space="preserve">The study </w:t>
      </w:r>
      <w:r>
        <w:rPr>
          <w:rStyle w:val="18"/>
          <w:rFonts w:hint="default" w:ascii="Times New Roman" w:hAnsi="Times New Roman" w:cs="Times New Roman"/>
          <w:b w:val="0"/>
          <w:bCs w:val="0"/>
          <w:color w:val="auto"/>
          <w:sz w:val="24"/>
          <w:szCs w:val="24"/>
        </w:rPr>
        <w:t>was delimited</w:t>
      </w:r>
      <w:r>
        <w:rPr>
          <w:rFonts w:hint="default" w:ascii="Times New Roman" w:hAnsi="Times New Roman" w:cs="Times New Roman"/>
          <w:b w:val="0"/>
          <w:bCs w:val="0"/>
          <w:color w:val="auto"/>
          <w:sz w:val="24"/>
          <w:szCs w:val="24"/>
        </w:rPr>
        <w:t xml:space="preserve"> to public day junior schools in Lagdera Sub-County, focusing on girls’ participation and the impact of domestic chores on school dropout. It </w:t>
      </w:r>
      <w:r>
        <w:rPr>
          <w:rStyle w:val="18"/>
          <w:rFonts w:hint="default" w:ascii="Times New Roman" w:hAnsi="Times New Roman" w:cs="Times New Roman"/>
          <w:b w:val="0"/>
          <w:bCs w:val="0"/>
          <w:color w:val="auto"/>
          <w:sz w:val="24"/>
          <w:szCs w:val="24"/>
        </w:rPr>
        <w:t>involved</w:t>
      </w:r>
      <w:r>
        <w:rPr>
          <w:rFonts w:hint="default" w:ascii="Times New Roman" w:hAnsi="Times New Roman" w:cs="Times New Roman"/>
          <w:b w:val="0"/>
          <w:bCs w:val="0"/>
          <w:color w:val="auto"/>
          <w:sz w:val="24"/>
          <w:szCs w:val="24"/>
        </w:rPr>
        <w:t xml:space="preserve"> responses from teachers, heads of institutions (HOIs), and the girls themselves, while </w:t>
      </w:r>
      <w:r>
        <w:rPr>
          <w:rStyle w:val="18"/>
          <w:rFonts w:hint="default" w:ascii="Times New Roman" w:hAnsi="Times New Roman" w:cs="Times New Roman"/>
          <w:b w:val="0"/>
          <w:bCs w:val="0"/>
          <w:color w:val="auto"/>
          <w:sz w:val="24"/>
          <w:szCs w:val="24"/>
        </w:rPr>
        <w:t>excluding</w:t>
      </w:r>
      <w:r>
        <w:rPr>
          <w:rFonts w:hint="default" w:ascii="Times New Roman" w:hAnsi="Times New Roman" w:cs="Times New Roman"/>
          <w:b w:val="0"/>
          <w:bCs w:val="0"/>
          <w:color w:val="auto"/>
          <w:sz w:val="24"/>
          <w:szCs w:val="24"/>
        </w:rPr>
        <w:t xml:space="preserve"> boys, girls from private schools, boarding schools, and other sub-counties. Additionally, the study </w:t>
      </w:r>
      <w:r>
        <w:rPr>
          <w:rStyle w:val="18"/>
          <w:rFonts w:hint="default" w:ascii="Times New Roman" w:hAnsi="Times New Roman" w:cs="Times New Roman"/>
          <w:b w:val="0"/>
          <w:bCs w:val="0"/>
          <w:color w:val="auto"/>
          <w:sz w:val="24"/>
          <w:szCs w:val="24"/>
        </w:rPr>
        <w:t>was limited</w:t>
      </w:r>
      <w:r>
        <w:rPr>
          <w:rFonts w:hint="default" w:ascii="Times New Roman" w:hAnsi="Times New Roman" w:cs="Times New Roman"/>
          <w:b w:val="0"/>
          <w:bCs w:val="0"/>
          <w:color w:val="auto"/>
          <w:sz w:val="24"/>
          <w:szCs w:val="24"/>
        </w:rPr>
        <w:t xml:space="preserve"> to schools and participants that </w:t>
      </w:r>
      <w:r>
        <w:rPr>
          <w:rStyle w:val="18"/>
          <w:rFonts w:hint="default" w:ascii="Times New Roman" w:hAnsi="Times New Roman" w:cs="Times New Roman"/>
          <w:b w:val="0"/>
          <w:bCs w:val="0"/>
          <w:color w:val="auto"/>
          <w:sz w:val="24"/>
          <w:szCs w:val="24"/>
        </w:rPr>
        <w:t>were accessible</w:t>
      </w:r>
      <w:r>
        <w:rPr>
          <w:rFonts w:hint="default" w:ascii="Times New Roman" w:hAnsi="Times New Roman" w:cs="Times New Roman"/>
          <w:b w:val="0"/>
          <w:bCs w:val="0"/>
          <w:color w:val="auto"/>
          <w:sz w:val="24"/>
          <w:szCs w:val="24"/>
        </w:rPr>
        <w:t xml:space="preserve"> within the research area during the data collection period.</w:t>
      </w:r>
    </w:p>
    <w:p w14:paraId="2DF14A19">
      <w:pPr>
        <w:pStyle w:val="2"/>
        <w:bidi w:val="0"/>
        <w:rPr>
          <w:rFonts w:hint="default" w:ascii="Times New Roman" w:hAnsi="Times New Roman" w:cs="Times New Roman"/>
          <w:sz w:val="24"/>
          <w:szCs w:val="24"/>
        </w:rPr>
      </w:pPr>
      <w:bookmarkStart w:id="45" w:name="_Toc19229"/>
      <w:r>
        <w:rPr>
          <w:rFonts w:hint="default" w:ascii="Times New Roman" w:hAnsi="Times New Roman" w:cs="Times New Roman"/>
          <w:sz w:val="24"/>
          <w:szCs w:val="24"/>
          <w:lang w:val="en-US"/>
        </w:rPr>
        <w:t xml:space="preserve">1.14 </w:t>
      </w:r>
      <w:r>
        <w:rPr>
          <w:rFonts w:hint="default" w:ascii="Times New Roman" w:hAnsi="Times New Roman" w:cs="Times New Roman"/>
          <w:sz w:val="24"/>
          <w:szCs w:val="24"/>
        </w:rPr>
        <w:t>Definition of Terms</w:t>
      </w:r>
      <w:bookmarkEnd w:id="45"/>
    </w:p>
    <w:p w14:paraId="2F925C2F">
      <w:pPr>
        <w:pStyle w:val="23"/>
        <w:numPr>
          <w:ilvl w:val="0"/>
          <w:numId w:val="0"/>
        </w:numPr>
        <w:tabs>
          <w:tab w:val="left" w:pos="2177"/>
        </w:tabs>
        <w:ind w:firstLine="120" w:firstLineChars="50"/>
        <w:rPr>
          <w:rFonts w:hint="default" w:ascii="Times New Roman" w:hAnsi="Times New Roman" w:cs="Times New Roman"/>
          <w:b/>
          <w:bCs/>
          <w:sz w:val="24"/>
        </w:rPr>
      </w:pPr>
      <w:r>
        <w:rPr>
          <w:rFonts w:hint="default" w:ascii="Times New Roman" w:hAnsi="Times New Roman" w:cs="Times New Roman"/>
          <w:b/>
          <w:bCs/>
          <w:sz w:val="24"/>
        </w:rPr>
        <w:t>Domestic Chores</w:t>
      </w:r>
    </w:p>
    <w:p w14:paraId="168A42E6">
      <w:pPr>
        <w:tabs>
          <w:tab w:val="left" w:pos="2177"/>
        </w:tabs>
        <w:rPr>
          <w:rFonts w:hint="default" w:ascii="Times New Roman" w:hAnsi="Times New Roman" w:cs="Times New Roman"/>
          <w:sz w:val="24"/>
        </w:rPr>
      </w:pPr>
      <w:r>
        <w:rPr>
          <w:rFonts w:hint="default" w:ascii="Times New Roman" w:hAnsi="Times New Roman" w:cs="Times New Roman"/>
          <w:sz w:val="24"/>
        </w:rPr>
        <w:t>Routine household tasks such as cooking, cleaning, fetching water or firewood, and caring for siblings. These responsibilities are often assigned to girls and may interfere with their school attendance, participation, and academic performance.</w:t>
      </w:r>
    </w:p>
    <w:p w14:paraId="1CA12D10">
      <w:pPr>
        <w:pStyle w:val="23"/>
        <w:numPr>
          <w:ilvl w:val="0"/>
          <w:numId w:val="0"/>
        </w:numPr>
        <w:tabs>
          <w:tab w:val="left" w:pos="2177"/>
        </w:tabs>
        <w:ind w:left="360" w:leftChars="0"/>
        <w:rPr>
          <w:rFonts w:hint="default" w:ascii="Times New Roman" w:hAnsi="Times New Roman" w:cs="Times New Roman"/>
          <w:b/>
          <w:bCs/>
          <w:sz w:val="24"/>
        </w:rPr>
      </w:pPr>
      <w:r>
        <w:rPr>
          <w:rFonts w:hint="default" w:ascii="Times New Roman" w:hAnsi="Times New Roman" w:cs="Times New Roman"/>
          <w:b/>
          <w:bCs/>
          <w:sz w:val="24"/>
        </w:rPr>
        <w:t xml:space="preserve"> Dropout Rate</w:t>
      </w:r>
    </w:p>
    <w:p w14:paraId="0DDBCD22">
      <w:pPr>
        <w:tabs>
          <w:tab w:val="left" w:pos="2177"/>
        </w:tabs>
        <w:rPr>
          <w:rFonts w:hint="default" w:ascii="Times New Roman" w:hAnsi="Times New Roman" w:cs="Times New Roman"/>
          <w:sz w:val="24"/>
        </w:rPr>
      </w:pPr>
      <w:r>
        <w:rPr>
          <w:rFonts w:hint="default" w:ascii="Times New Roman" w:hAnsi="Times New Roman" w:cs="Times New Roman"/>
          <w:sz w:val="24"/>
        </w:rPr>
        <w:t>The proportion of students, particularly girls, who leave school before completing the junior secondary education cycle. It reflects the extent to which learners fail to transition or complete their education.</w:t>
      </w:r>
    </w:p>
    <w:p w14:paraId="485DE547">
      <w:pPr>
        <w:pStyle w:val="23"/>
        <w:numPr>
          <w:ilvl w:val="0"/>
          <w:numId w:val="0"/>
        </w:numPr>
        <w:tabs>
          <w:tab w:val="left" w:pos="2177"/>
        </w:tabs>
        <w:ind w:left="360" w:leftChars="0"/>
        <w:rPr>
          <w:rFonts w:hint="default" w:ascii="Times New Roman" w:hAnsi="Times New Roman" w:cs="Times New Roman"/>
          <w:sz w:val="24"/>
        </w:rPr>
      </w:pPr>
      <w:r>
        <w:rPr>
          <w:rFonts w:hint="default" w:ascii="Times New Roman" w:hAnsi="Times New Roman" w:cs="Times New Roman"/>
          <w:sz w:val="24"/>
        </w:rPr>
        <w:t xml:space="preserve"> </w:t>
      </w:r>
      <w:r>
        <w:rPr>
          <w:rFonts w:hint="default" w:ascii="Times New Roman" w:hAnsi="Times New Roman" w:cs="Times New Roman"/>
          <w:b/>
          <w:bCs/>
          <w:sz w:val="24"/>
        </w:rPr>
        <w:t>Junior S</w:t>
      </w:r>
      <w:r>
        <w:rPr>
          <w:rFonts w:hint="default" w:ascii="Times New Roman" w:hAnsi="Times New Roman" w:cs="Times New Roman"/>
          <w:b/>
          <w:bCs/>
          <w:sz w:val="24"/>
          <w:lang w:val="en-US"/>
        </w:rPr>
        <w:t>chool</w:t>
      </w:r>
    </w:p>
    <w:p w14:paraId="2EF82B68">
      <w:pPr>
        <w:tabs>
          <w:tab w:val="left" w:pos="2177"/>
        </w:tabs>
        <w:rPr>
          <w:rFonts w:hint="default" w:ascii="Times New Roman" w:hAnsi="Times New Roman" w:cs="Times New Roman"/>
          <w:sz w:val="24"/>
        </w:rPr>
      </w:pPr>
      <w:r>
        <w:rPr>
          <w:rFonts w:hint="default" w:ascii="Times New Roman" w:hAnsi="Times New Roman" w:cs="Times New Roman"/>
          <w:sz w:val="24"/>
        </w:rPr>
        <w:t>The level of education in Kenya under the Competency-Based Curriculum (CBC) that follows upper primary (Grades 1–6) and includes Grades 7, 8, and 9. It is a critical stage for learners aged approximately 12–15 years.</w:t>
      </w:r>
    </w:p>
    <w:p w14:paraId="1764B9B0">
      <w:pPr>
        <w:pStyle w:val="23"/>
        <w:numPr>
          <w:ilvl w:val="0"/>
          <w:numId w:val="0"/>
        </w:numPr>
        <w:tabs>
          <w:tab w:val="left" w:pos="2177"/>
        </w:tabs>
        <w:ind w:left="360" w:leftChars="0"/>
        <w:rPr>
          <w:rFonts w:hint="default" w:ascii="Times New Roman" w:hAnsi="Times New Roman" w:cs="Times New Roman"/>
          <w:b/>
          <w:bCs/>
          <w:sz w:val="24"/>
        </w:rPr>
      </w:pPr>
      <w:r>
        <w:rPr>
          <w:rFonts w:hint="default" w:ascii="Times New Roman" w:hAnsi="Times New Roman" w:cs="Times New Roman"/>
          <w:b/>
          <w:bCs/>
          <w:sz w:val="24"/>
        </w:rPr>
        <w:t>Public Day School</w:t>
      </w:r>
    </w:p>
    <w:p w14:paraId="43AAA6E6">
      <w:pPr>
        <w:tabs>
          <w:tab w:val="left" w:pos="2177"/>
        </w:tabs>
        <w:rPr>
          <w:rFonts w:hint="default" w:ascii="Times New Roman" w:hAnsi="Times New Roman" w:cs="Times New Roman"/>
          <w:sz w:val="24"/>
        </w:rPr>
      </w:pPr>
      <w:r>
        <w:rPr>
          <w:rFonts w:hint="default" w:ascii="Times New Roman" w:hAnsi="Times New Roman" w:cs="Times New Roman"/>
          <w:sz w:val="24"/>
        </w:rPr>
        <w:t>A government-funded school where students attend classes during the day and return home in the evening. These schools are common in rural and semi-arid areas like Lagdera and are often affected by community and household dynamics.</w:t>
      </w:r>
    </w:p>
    <w:p w14:paraId="202FAC6D">
      <w:pPr>
        <w:pStyle w:val="23"/>
        <w:numPr>
          <w:ilvl w:val="0"/>
          <w:numId w:val="0"/>
        </w:numPr>
        <w:tabs>
          <w:tab w:val="left" w:pos="2177"/>
        </w:tabs>
        <w:ind w:left="360" w:leftChars="0"/>
        <w:rPr>
          <w:rFonts w:hint="default" w:ascii="Times New Roman" w:hAnsi="Times New Roman" w:cs="Times New Roman"/>
          <w:b/>
          <w:bCs/>
          <w:sz w:val="24"/>
        </w:rPr>
      </w:pPr>
      <w:r>
        <w:rPr>
          <w:rFonts w:hint="default" w:ascii="Times New Roman" w:hAnsi="Times New Roman" w:cs="Times New Roman"/>
          <w:b/>
          <w:bCs/>
          <w:sz w:val="24"/>
        </w:rPr>
        <w:t>Competency-Based Curriculum (CBC)</w:t>
      </w:r>
    </w:p>
    <w:p w14:paraId="37938E32">
      <w:pPr>
        <w:tabs>
          <w:tab w:val="left" w:pos="2177"/>
        </w:tabs>
        <w:rPr>
          <w:rFonts w:hint="default" w:ascii="Times New Roman" w:hAnsi="Times New Roman" w:cs="Times New Roman"/>
          <w:sz w:val="24"/>
        </w:rPr>
      </w:pPr>
      <w:r>
        <w:rPr>
          <w:rFonts w:hint="default" w:ascii="Times New Roman" w:hAnsi="Times New Roman" w:cs="Times New Roman"/>
          <w:sz w:val="24"/>
        </w:rPr>
        <w:t>Kenya’s current education system that emphasizes the development of learners’ skills, values, and competencies. It involves continuous assessment and practical learning, which may be affected by students’ home responsibilities.</w:t>
      </w:r>
    </w:p>
    <w:p w14:paraId="7648F8D7">
      <w:pPr>
        <w:pStyle w:val="23"/>
        <w:numPr>
          <w:ilvl w:val="0"/>
          <w:numId w:val="0"/>
        </w:numPr>
        <w:tabs>
          <w:tab w:val="left" w:pos="2177"/>
        </w:tabs>
        <w:ind w:left="360" w:leftChars="0"/>
        <w:rPr>
          <w:rFonts w:hint="default" w:ascii="Times New Roman" w:hAnsi="Times New Roman" w:cs="Times New Roman"/>
          <w:b/>
          <w:bCs/>
          <w:sz w:val="24"/>
        </w:rPr>
      </w:pPr>
      <w:r>
        <w:rPr>
          <w:rFonts w:hint="default" w:ascii="Times New Roman" w:hAnsi="Times New Roman" w:cs="Times New Roman"/>
          <w:b/>
          <w:bCs/>
          <w:sz w:val="24"/>
        </w:rPr>
        <w:t>Gender Roles</w:t>
      </w:r>
    </w:p>
    <w:p w14:paraId="5EAA2F47">
      <w:pPr>
        <w:tabs>
          <w:tab w:val="left" w:pos="2177"/>
        </w:tabs>
        <w:rPr>
          <w:rFonts w:hint="default" w:ascii="Times New Roman" w:hAnsi="Times New Roman" w:cs="Times New Roman"/>
          <w:sz w:val="24"/>
        </w:rPr>
      </w:pPr>
      <w:r>
        <w:rPr>
          <w:rFonts w:hint="default" w:ascii="Times New Roman" w:hAnsi="Times New Roman" w:cs="Times New Roman"/>
          <w:sz w:val="24"/>
        </w:rPr>
        <w:t>Social and cultural expectations that define appropriate behaviors and responsibilities for males and females. These roles often assign more domestic responsibilities to girls, influencing their educational experiences.</w:t>
      </w:r>
    </w:p>
    <w:p w14:paraId="653A9CE7">
      <w:pPr>
        <w:tabs>
          <w:tab w:val="left" w:pos="2177"/>
        </w:tabs>
        <w:rPr>
          <w:rFonts w:hint="default" w:ascii="Times New Roman" w:hAnsi="Times New Roman" w:cs="Times New Roman"/>
          <w:sz w:val="24"/>
        </w:rPr>
      </w:pPr>
    </w:p>
    <w:p w14:paraId="02DD841C">
      <w:pPr>
        <w:tabs>
          <w:tab w:val="left" w:pos="2177"/>
        </w:tabs>
        <w:rPr>
          <w:rFonts w:hint="default" w:ascii="Times New Roman" w:hAnsi="Times New Roman" w:cs="Times New Roman"/>
          <w:sz w:val="24"/>
        </w:rPr>
      </w:pPr>
    </w:p>
    <w:p w14:paraId="6F8F257F">
      <w:pPr>
        <w:pStyle w:val="23"/>
        <w:numPr>
          <w:ilvl w:val="0"/>
          <w:numId w:val="0"/>
        </w:numPr>
        <w:tabs>
          <w:tab w:val="left" w:pos="2177"/>
        </w:tabs>
        <w:ind w:left="360" w:leftChars="0"/>
        <w:rPr>
          <w:rFonts w:hint="default" w:ascii="Times New Roman" w:hAnsi="Times New Roman" w:cs="Times New Roman"/>
          <w:b/>
          <w:bCs/>
          <w:sz w:val="24"/>
        </w:rPr>
      </w:pPr>
      <w:r>
        <w:rPr>
          <w:rFonts w:hint="default" w:ascii="Times New Roman" w:hAnsi="Times New Roman" w:cs="Times New Roman"/>
          <w:b/>
          <w:bCs/>
          <w:sz w:val="24"/>
        </w:rPr>
        <w:t>Socio-Cultural Factors</w:t>
      </w:r>
    </w:p>
    <w:p w14:paraId="2FB95530">
      <w:pPr>
        <w:tabs>
          <w:tab w:val="left" w:pos="2177"/>
        </w:tabs>
        <w:rPr>
          <w:rFonts w:hint="default" w:ascii="Times New Roman" w:hAnsi="Times New Roman" w:cs="Times New Roman"/>
          <w:sz w:val="24"/>
        </w:rPr>
      </w:pPr>
      <w:r>
        <w:rPr>
          <w:rFonts w:hint="default" w:ascii="Times New Roman" w:hAnsi="Times New Roman" w:cs="Times New Roman"/>
          <w:sz w:val="24"/>
        </w:rPr>
        <w:t>Community beliefs, traditions, and practices that influence behavior and decision-making, including attitudes toward girls’ education and domestic responsibilities.</w:t>
      </w:r>
    </w:p>
    <w:p w14:paraId="67647DE7">
      <w:pPr>
        <w:pStyle w:val="23"/>
        <w:numPr>
          <w:ilvl w:val="0"/>
          <w:numId w:val="0"/>
        </w:numPr>
        <w:tabs>
          <w:tab w:val="left" w:pos="2177"/>
        </w:tabs>
        <w:ind w:left="360" w:leftChars="0"/>
        <w:rPr>
          <w:rFonts w:hint="default" w:ascii="Times New Roman" w:hAnsi="Times New Roman" w:cs="Times New Roman"/>
          <w:b/>
          <w:bCs/>
          <w:sz w:val="24"/>
        </w:rPr>
      </w:pPr>
      <w:r>
        <w:rPr>
          <w:rFonts w:hint="default" w:ascii="Times New Roman" w:hAnsi="Times New Roman" w:cs="Times New Roman"/>
          <w:b/>
          <w:bCs/>
          <w:sz w:val="24"/>
        </w:rPr>
        <w:t>Parental Attitudes</w:t>
      </w:r>
    </w:p>
    <w:p w14:paraId="08CA36C3">
      <w:pPr>
        <w:tabs>
          <w:tab w:val="left" w:pos="2177"/>
        </w:tabs>
        <w:rPr>
          <w:rFonts w:hint="default" w:ascii="Times New Roman" w:hAnsi="Times New Roman" w:cs="Times New Roman"/>
          <w:sz w:val="24"/>
        </w:rPr>
      </w:pPr>
      <w:r>
        <w:rPr>
          <w:rFonts w:hint="default" w:ascii="Times New Roman" w:hAnsi="Times New Roman" w:cs="Times New Roman"/>
          <w:sz w:val="24"/>
        </w:rPr>
        <w:t>The beliefs and perceptions held by parents or guardians regarding the value of girls’ education, which can influence whether girls are supported or burdened with chores that affect their schooling.</w:t>
      </w:r>
    </w:p>
    <w:p w14:paraId="55C48413">
      <w:pPr>
        <w:pStyle w:val="23"/>
        <w:numPr>
          <w:ilvl w:val="0"/>
          <w:numId w:val="0"/>
        </w:numPr>
        <w:tabs>
          <w:tab w:val="left" w:pos="2177"/>
        </w:tabs>
        <w:ind w:left="360" w:leftChars="0"/>
        <w:rPr>
          <w:rFonts w:hint="default" w:ascii="Times New Roman" w:hAnsi="Times New Roman" w:cs="Times New Roman"/>
          <w:b/>
          <w:bCs/>
          <w:sz w:val="24"/>
        </w:rPr>
      </w:pPr>
      <w:r>
        <w:rPr>
          <w:rFonts w:hint="default" w:ascii="Times New Roman" w:hAnsi="Times New Roman" w:cs="Times New Roman"/>
          <w:b/>
          <w:bCs/>
          <w:sz w:val="24"/>
        </w:rPr>
        <w:t>Educational Access</w:t>
      </w:r>
    </w:p>
    <w:p w14:paraId="6EBEB2BA">
      <w:pPr>
        <w:tabs>
          <w:tab w:val="left" w:pos="2177"/>
        </w:tabs>
        <w:rPr>
          <w:rFonts w:hint="default" w:ascii="Times New Roman" w:hAnsi="Times New Roman" w:cs="Times New Roman"/>
          <w:sz w:val="24"/>
        </w:rPr>
      </w:pPr>
      <w:r>
        <w:rPr>
          <w:rFonts w:hint="default" w:ascii="Times New Roman" w:hAnsi="Times New Roman" w:cs="Times New Roman"/>
          <w:sz w:val="24"/>
        </w:rPr>
        <w:t>The ability of children, especially girls, to enroll in and attend school without facing barriers such as domestic workload, cultural restrictions, or long distances.</w:t>
      </w:r>
    </w:p>
    <w:p w14:paraId="0C7771F2">
      <w:pPr>
        <w:pStyle w:val="23"/>
        <w:numPr>
          <w:ilvl w:val="0"/>
          <w:numId w:val="0"/>
        </w:numPr>
        <w:tabs>
          <w:tab w:val="left" w:pos="2177"/>
        </w:tabs>
        <w:ind w:left="360" w:leftChars="0"/>
        <w:rPr>
          <w:rFonts w:hint="default" w:ascii="Times New Roman" w:hAnsi="Times New Roman" w:cs="Times New Roman"/>
          <w:b/>
          <w:bCs/>
          <w:sz w:val="24"/>
        </w:rPr>
      </w:pPr>
      <w:r>
        <w:rPr>
          <w:rFonts w:hint="default" w:ascii="Times New Roman" w:hAnsi="Times New Roman" w:cs="Times New Roman"/>
          <w:b/>
          <w:bCs/>
          <w:sz w:val="24"/>
        </w:rPr>
        <w:t>Retention</w:t>
      </w:r>
    </w:p>
    <w:p w14:paraId="1849ABA0">
      <w:pPr>
        <w:tabs>
          <w:tab w:val="left" w:pos="2177"/>
        </w:tabs>
        <w:rPr>
          <w:rFonts w:hint="default" w:ascii="Times New Roman" w:hAnsi="Times New Roman" w:cs="Times New Roman"/>
          <w:sz w:val="24"/>
        </w:rPr>
      </w:pPr>
      <w:r>
        <w:rPr>
          <w:rFonts w:hint="default" w:ascii="Times New Roman" w:hAnsi="Times New Roman" w:cs="Times New Roman"/>
          <w:sz w:val="24"/>
        </w:rPr>
        <w:t>The continued enrollment and participation of students in school until they complete the intended level of education.</w:t>
      </w:r>
    </w:p>
    <w:p w14:paraId="7D5A06A3">
      <w:pPr>
        <w:pStyle w:val="23"/>
        <w:numPr>
          <w:ilvl w:val="0"/>
          <w:numId w:val="0"/>
        </w:numPr>
        <w:tabs>
          <w:tab w:val="left" w:pos="2177"/>
        </w:tabs>
        <w:ind w:left="360" w:leftChars="0"/>
        <w:rPr>
          <w:rFonts w:hint="default" w:ascii="Times New Roman" w:hAnsi="Times New Roman" w:cs="Times New Roman"/>
          <w:b/>
          <w:bCs/>
          <w:sz w:val="24"/>
        </w:rPr>
      </w:pPr>
      <w:r>
        <w:rPr>
          <w:rFonts w:hint="default" w:ascii="Times New Roman" w:hAnsi="Times New Roman" w:cs="Times New Roman"/>
          <w:b/>
          <w:bCs/>
          <w:sz w:val="24"/>
        </w:rPr>
        <w:t>School Attendance</w:t>
      </w:r>
    </w:p>
    <w:p w14:paraId="4B9A8A21">
      <w:pPr>
        <w:tabs>
          <w:tab w:val="left" w:pos="2177"/>
        </w:tabs>
        <w:rPr>
          <w:rFonts w:hint="default" w:ascii="Times New Roman" w:hAnsi="Times New Roman" w:eastAsia="SimSun" w:cs="Times New Roman"/>
          <w:b w:val="0"/>
          <w:bCs w:val="0"/>
          <w:color w:val="auto"/>
          <w:sz w:val="24"/>
          <w:szCs w:val="24"/>
        </w:rPr>
        <w:sectPr>
          <w:footerReference r:id="rId6" w:type="default"/>
          <w:footnotePr>
            <w:numFmt w:val="decimal"/>
          </w:footnotePr>
          <w:pgSz w:w="12240" w:h="15840"/>
          <w:pgMar w:top="1134" w:right="850" w:bottom="0" w:left="1440" w:header="0" w:footer="0" w:gutter="0"/>
          <w:pgNumType w:fmt="decimal" w:start="1"/>
          <w:cols w:space="708" w:num="1"/>
        </w:sectPr>
      </w:pPr>
      <w:r>
        <w:rPr>
          <w:rFonts w:hint="default" w:ascii="Times New Roman" w:hAnsi="Times New Roman" w:cs="Times New Roman"/>
          <w:sz w:val="24"/>
        </w:rPr>
        <w:t>The regular presence of students in school as required by the academic calendar. Irregular attendance may be caused by domestic chores or other socio-economic factors</w:t>
      </w:r>
    </w:p>
    <w:p w14:paraId="2B717E95">
      <w:pPr>
        <w:pStyle w:val="2"/>
        <w:bidi w:val="0"/>
        <w:spacing w:line="360" w:lineRule="auto"/>
        <w:jc w:val="center"/>
        <w:rPr>
          <w:rFonts w:hint="default" w:ascii="Times New Roman" w:hAnsi="Times New Roman" w:cs="Times New Roman"/>
          <w:b w:val="0"/>
          <w:bCs w:val="0"/>
          <w:color w:val="auto"/>
          <w:sz w:val="28"/>
          <w:szCs w:val="28"/>
        </w:rPr>
      </w:pPr>
      <w:bookmarkStart w:id="46" w:name="_Toc25592"/>
      <w:bookmarkStart w:id="47" w:name="_page_80_0"/>
      <w:r>
        <w:rPr>
          <w:rFonts w:hint="default" w:ascii="Times New Roman" w:hAnsi="Times New Roman" w:cs="Times New Roman"/>
          <w:b w:val="0"/>
          <w:bCs w:val="0"/>
          <w:color w:val="auto"/>
          <w:sz w:val="28"/>
          <w:szCs w:val="28"/>
        </w:rPr>
        <w:t>CHAPTER TWO</w:t>
      </w:r>
      <w:bookmarkEnd w:id="46"/>
    </w:p>
    <w:p w14:paraId="6A5939E1">
      <w:pPr>
        <w:pStyle w:val="2"/>
        <w:bidi w:val="0"/>
        <w:spacing w:line="360" w:lineRule="auto"/>
        <w:jc w:val="center"/>
        <w:rPr>
          <w:rFonts w:hint="default" w:ascii="Times New Roman" w:hAnsi="Times New Roman" w:cs="Times New Roman"/>
          <w:b w:val="0"/>
          <w:bCs w:val="0"/>
          <w:color w:val="auto"/>
          <w:sz w:val="28"/>
          <w:szCs w:val="28"/>
        </w:rPr>
      </w:pPr>
      <w:bookmarkStart w:id="48" w:name="_Toc6546"/>
      <w:r>
        <w:rPr>
          <w:rFonts w:hint="default" w:ascii="Times New Roman" w:hAnsi="Times New Roman" w:cs="Times New Roman"/>
          <w:b w:val="0"/>
          <w:bCs w:val="0"/>
          <w:color w:val="auto"/>
          <w:sz w:val="28"/>
          <w:szCs w:val="28"/>
        </w:rPr>
        <w:t>LITERATURE REVIEW</w:t>
      </w:r>
      <w:bookmarkEnd w:id="48"/>
    </w:p>
    <w:p w14:paraId="1D675D28">
      <w:pPr>
        <w:pStyle w:val="2"/>
        <w:bidi w:val="0"/>
        <w:spacing w:line="360" w:lineRule="auto"/>
        <w:jc w:val="both"/>
        <w:rPr>
          <w:rFonts w:hint="default" w:ascii="Times New Roman" w:hAnsi="Times New Roman" w:eastAsia="Times New Roman" w:cs="Times New Roman"/>
          <w:b/>
          <w:bCs/>
          <w:i w:val="0"/>
          <w:iCs w:val="0"/>
          <w:strike w:val="0"/>
          <w:outline w:val="0"/>
          <w:color w:val="auto"/>
          <w:spacing w:val="0"/>
          <w:w w:val="100"/>
          <w:position w:val="0"/>
          <w:sz w:val="24"/>
          <w:szCs w:val="24"/>
          <w:u w:val="none"/>
          <w:lang w:val="en-US"/>
        </w:rPr>
      </w:pPr>
      <w:bookmarkStart w:id="49" w:name="_Toc2287"/>
      <w:r>
        <w:rPr>
          <w:rStyle w:val="24"/>
          <w:rFonts w:hint="default" w:ascii="Times New Roman" w:hAnsi="Times New Roman" w:cs="Times New Roman"/>
          <w:b/>
          <w:bCs/>
          <w:color w:val="auto"/>
          <w:sz w:val="24"/>
          <w:szCs w:val="24"/>
        </w:rPr>
        <w:t>2.1 Overview</w:t>
      </w:r>
      <w:bookmarkEnd w:id="49"/>
      <w:r>
        <w:rPr>
          <w:rFonts w:hint="default" w:ascii="Times New Roman" w:hAnsi="Times New Roman" w:cs="Times New Roman"/>
          <w:b/>
          <w:bCs/>
          <w:color w:val="auto"/>
          <w:sz w:val="24"/>
          <w:szCs w:val="24"/>
          <w:lang w:val="en-US"/>
        </w:rPr>
        <w:t xml:space="preserve"> </w:t>
      </w:r>
    </w:p>
    <w:p w14:paraId="48045809">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SimSun" w:cs="Times New Roman"/>
          <w:b w:val="0"/>
          <w:bCs w:val="0"/>
          <w:color w:val="auto"/>
          <w:sz w:val="24"/>
          <w:szCs w:val="24"/>
        </w:rPr>
        <w:t xml:space="preserve">Research </w:t>
      </w:r>
      <w:r>
        <w:rPr>
          <w:rStyle w:val="18"/>
          <w:rFonts w:hint="default" w:ascii="Times New Roman" w:hAnsi="Times New Roman" w:eastAsia="SimSun" w:cs="Times New Roman"/>
          <w:b w:val="0"/>
          <w:bCs w:val="0"/>
          <w:color w:val="auto"/>
          <w:sz w:val="24"/>
          <w:szCs w:val="24"/>
        </w:rPr>
        <w:t>indicated</w:t>
      </w:r>
      <w:r>
        <w:rPr>
          <w:rFonts w:hint="default" w:ascii="Times New Roman" w:hAnsi="Times New Roman" w:eastAsia="SimSun" w:cs="Times New Roman"/>
          <w:b w:val="0"/>
          <w:bCs w:val="0"/>
          <w:color w:val="auto"/>
          <w:sz w:val="24"/>
          <w:szCs w:val="24"/>
        </w:rPr>
        <w:t xml:space="preserve"> that domestic and household chores often </w:t>
      </w:r>
      <w:r>
        <w:rPr>
          <w:rStyle w:val="18"/>
          <w:rFonts w:hint="default" w:ascii="Times New Roman" w:hAnsi="Times New Roman" w:eastAsia="SimSun" w:cs="Times New Roman"/>
          <w:b w:val="0"/>
          <w:bCs w:val="0"/>
          <w:color w:val="auto"/>
          <w:sz w:val="24"/>
          <w:szCs w:val="24"/>
        </w:rPr>
        <w:t>fell</w:t>
      </w:r>
      <w:r>
        <w:rPr>
          <w:rFonts w:hint="default" w:ascii="Times New Roman" w:hAnsi="Times New Roman" w:eastAsia="SimSun" w:cs="Times New Roman"/>
          <w:b w:val="0"/>
          <w:bCs w:val="0"/>
          <w:color w:val="auto"/>
          <w:sz w:val="24"/>
          <w:szCs w:val="24"/>
        </w:rPr>
        <w:t xml:space="preserve"> disproportionately on girls, which </w:t>
      </w:r>
      <w:r>
        <w:rPr>
          <w:rStyle w:val="18"/>
          <w:rFonts w:hint="default" w:ascii="Times New Roman" w:hAnsi="Times New Roman" w:eastAsia="SimSun" w:cs="Times New Roman"/>
          <w:b w:val="0"/>
          <w:bCs w:val="0"/>
          <w:color w:val="auto"/>
          <w:sz w:val="24"/>
          <w:szCs w:val="24"/>
        </w:rPr>
        <w:t>interfered</w:t>
      </w:r>
      <w:r>
        <w:rPr>
          <w:rFonts w:hint="default" w:ascii="Times New Roman" w:hAnsi="Times New Roman" w:eastAsia="SimSun" w:cs="Times New Roman"/>
          <w:b w:val="0"/>
          <w:bCs w:val="0"/>
          <w:color w:val="auto"/>
          <w:sz w:val="24"/>
          <w:szCs w:val="24"/>
        </w:rPr>
        <w:t xml:space="preserve"> with their schoolwork and </w:t>
      </w:r>
      <w:r>
        <w:rPr>
          <w:rStyle w:val="18"/>
          <w:rFonts w:hint="default" w:ascii="Times New Roman" w:hAnsi="Times New Roman" w:eastAsia="SimSun" w:cs="Times New Roman"/>
          <w:b w:val="0"/>
          <w:bCs w:val="0"/>
          <w:color w:val="auto"/>
          <w:sz w:val="24"/>
          <w:szCs w:val="24"/>
        </w:rPr>
        <w:t>increased</w:t>
      </w:r>
      <w:r>
        <w:rPr>
          <w:rFonts w:hint="default" w:ascii="Times New Roman" w:hAnsi="Times New Roman" w:eastAsia="SimSun" w:cs="Times New Roman"/>
          <w:b w:val="0"/>
          <w:bCs w:val="0"/>
          <w:color w:val="auto"/>
          <w:sz w:val="24"/>
          <w:szCs w:val="24"/>
        </w:rPr>
        <w:t xml:space="preserve"> their risk of dropping out (Obara, 2002; Emmanuel, 2015; Niwagaba, 2023). In Kenya, a study </w:t>
      </w:r>
      <w:r>
        <w:rPr>
          <w:rStyle w:val="18"/>
          <w:rFonts w:hint="default" w:ascii="Times New Roman" w:hAnsi="Times New Roman" w:eastAsia="SimSun" w:cs="Times New Roman"/>
          <w:b w:val="0"/>
          <w:bCs w:val="0"/>
          <w:color w:val="auto"/>
          <w:sz w:val="24"/>
          <w:szCs w:val="24"/>
        </w:rPr>
        <w:t>found</w:t>
      </w:r>
      <w:r>
        <w:rPr>
          <w:rFonts w:hint="default" w:ascii="Times New Roman" w:hAnsi="Times New Roman" w:eastAsia="SimSun" w:cs="Times New Roman"/>
          <w:b w:val="0"/>
          <w:bCs w:val="0"/>
          <w:color w:val="auto"/>
          <w:sz w:val="24"/>
          <w:szCs w:val="24"/>
        </w:rPr>
        <w:t xml:space="preserve"> that when pupils, especially girls, </w:t>
      </w:r>
      <w:r>
        <w:rPr>
          <w:rStyle w:val="18"/>
          <w:rFonts w:hint="default" w:ascii="Times New Roman" w:hAnsi="Times New Roman" w:eastAsia="SimSun" w:cs="Times New Roman"/>
          <w:b w:val="0"/>
          <w:bCs w:val="0"/>
          <w:color w:val="auto"/>
          <w:sz w:val="24"/>
          <w:szCs w:val="24"/>
        </w:rPr>
        <w:t>spent</w:t>
      </w:r>
      <w:r>
        <w:rPr>
          <w:rFonts w:hint="default" w:ascii="Times New Roman" w:hAnsi="Times New Roman" w:eastAsia="SimSun" w:cs="Times New Roman"/>
          <w:b w:val="0"/>
          <w:bCs w:val="0"/>
          <w:color w:val="auto"/>
          <w:sz w:val="24"/>
          <w:szCs w:val="24"/>
        </w:rPr>
        <w:t xml:space="preserve"> substantial time on domestic roles, they were more likely to arrive late for school, fail to complete assignments, and underperform academically relative to peers less burdened by chores (Dida, 2014). Similarly, in rural Tanzanian secondary schools, girls assigned household tasks such as cooking, fetching water, and caring for siblings </w:t>
      </w:r>
      <w:r>
        <w:rPr>
          <w:rStyle w:val="18"/>
          <w:rFonts w:hint="default" w:ascii="Times New Roman" w:hAnsi="Times New Roman" w:eastAsia="SimSun" w:cs="Times New Roman"/>
          <w:b w:val="0"/>
          <w:bCs w:val="0"/>
          <w:color w:val="auto"/>
          <w:sz w:val="24"/>
          <w:szCs w:val="24"/>
        </w:rPr>
        <w:t>lacked</w:t>
      </w:r>
      <w:r>
        <w:rPr>
          <w:rFonts w:hint="default" w:ascii="Times New Roman" w:hAnsi="Times New Roman" w:eastAsia="SimSun" w:cs="Times New Roman"/>
          <w:b w:val="0"/>
          <w:bCs w:val="0"/>
          <w:color w:val="auto"/>
          <w:sz w:val="24"/>
          <w:szCs w:val="24"/>
        </w:rPr>
        <w:t xml:space="preserve"> sufficient time for homework, study, and rest, negatively affecting their academic performance (Emmanuel, 2015). In other sub-Saharan contexts, household chores—especially when combined with child-care and sibling care—</w:t>
      </w:r>
      <w:r>
        <w:rPr>
          <w:rStyle w:val="18"/>
          <w:rFonts w:hint="default" w:ascii="Times New Roman" w:hAnsi="Times New Roman" w:eastAsia="SimSun" w:cs="Times New Roman"/>
          <w:b w:val="0"/>
          <w:bCs w:val="0"/>
          <w:color w:val="auto"/>
          <w:sz w:val="24"/>
          <w:szCs w:val="24"/>
        </w:rPr>
        <w:t>were identified</w:t>
      </w:r>
      <w:r>
        <w:rPr>
          <w:rFonts w:hint="default" w:ascii="Times New Roman" w:hAnsi="Times New Roman" w:eastAsia="SimSun" w:cs="Times New Roman"/>
          <w:b w:val="0"/>
          <w:bCs w:val="0"/>
          <w:color w:val="auto"/>
          <w:sz w:val="24"/>
          <w:szCs w:val="24"/>
        </w:rPr>
        <w:t xml:space="preserve"> as major contributors to girls’ early school leaving (Niwagaba, 2023; Assaad et al., as cited in Nature Communications, 2025). Moreover, societal gender norms often </w:t>
      </w:r>
      <w:r>
        <w:rPr>
          <w:rStyle w:val="18"/>
          <w:rFonts w:hint="default" w:ascii="Times New Roman" w:hAnsi="Times New Roman" w:eastAsia="SimSun" w:cs="Times New Roman"/>
          <w:b w:val="0"/>
          <w:bCs w:val="0"/>
          <w:color w:val="auto"/>
          <w:sz w:val="24"/>
          <w:szCs w:val="24"/>
        </w:rPr>
        <w:t>reinforced</w:t>
      </w:r>
      <w:r>
        <w:rPr>
          <w:rFonts w:hint="default" w:ascii="Times New Roman" w:hAnsi="Times New Roman" w:eastAsia="SimSun" w:cs="Times New Roman"/>
          <w:b w:val="0"/>
          <w:bCs w:val="0"/>
          <w:color w:val="auto"/>
          <w:sz w:val="24"/>
          <w:szCs w:val="24"/>
        </w:rPr>
        <w:t xml:space="preserve"> these burdens: girls </w:t>
      </w:r>
      <w:r>
        <w:rPr>
          <w:rStyle w:val="18"/>
          <w:rFonts w:hint="default" w:ascii="Times New Roman" w:hAnsi="Times New Roman" w:eastAsia="SimSun" w:cs="Times New Roman"/>
          <w:b w:val="0"/>
          <w:bCs w:val="0"/>
          <w:color w:val="auto"/>
          <w:sz w:val="24"/>
          <w:szCs w:val="24"/>
        </w:rPr>
        <w:t>were expected</w:t>
      </w:r>
      <w:r>
        <w:rPr>
          <w:rFonts w:hint="default" w:ascii="Times New Roman" w:hAnsi="Times New Roman" w:eastAsia="SimSun" w:cs="Times New Roman"/>
          <w:b w:val="0"/>
          <w:bCs w:val="0"/>
          <w:color w:val="auto"/>
          <w:sz w:val="24"/>
          <w:szCs w:val="24"/>
        </w:rPr>
        <w:t xml:space="preserve"> to take on domestic responsibilities, a dynamic that </w:t>
      </w:r>
      <w:r>
        <w:rPr>
          <w:rStyle w:val="18"/>
          <w:rFonts w:hint="default" w:ascii="Times New Roman" w:hAnsi="Times New Roman" w:eastAsia="SimSun" w:cs="Times New Roman"/>
          <w:b w:val="0"/>
          <w:bCs w:val="0"/>
          <w:color w:val="auto"/>
          <w:sz w:val="24"/>
          <w:szCs w:val="24"/>
        </w:rPr>
        <w:t>perpetuated</w:t>
      </w:r>
      <w:r>
        <w:rPr>
          <w:rFonts w:hint="default" w:ascii="Times New Roman" w:hAnsi="Times New Roman" w:eastAsia="SimSun" w:cs="Times New Roman"/>
          <w:b w:val="0"/>
          <w:bCs w:val="0"/>
          <w:color w:val="auto"/>
          <w:sz w:val="24"/>
          <w:szCs w:val="24"/>
        </w:rPr>
        <w:t xml:space="preserve"> educational inequality between genders (Nature Communications, 2025; Obara, 2002). Finally, lack of adequate parental support, economic stress, and weak enforcement of educational equity policies further </w:t>
      </w:r>
      <w:r>
        <w:rPr>
          <w:rStyle w:val="18"/>
          <w:rFonts w:hint="default" w:ascii="Times New Roman" w:hAnsi="Times New Roman" w:eastAsia="SimSun" w:cs="Times New Roman"/>
          <w:b w:val="0"/>
          <w:bCs w:val="0"/>
          <w:color w:val="auto"/>
          <w:sz w:val="24"/>
          <w:szCs w:val="24"/>
        </w:rPr>
        <w:t>exacerbated</w:t>
      </w:r>
      <w:r>
        <w:rPr>
          <w:rFonts w:hint="default" w:ascii="Times New Roman" w:hAnsi="Times New Roman" w:eastAsia="SimSun" w:cs="Times New Roman"/>
          <w:b w:val="0"/>
          <w:bCs w:val="0"/>
          <w:color w:val="auto"/>
          <w:sz w:val="24"/>
          <w:szCs w:val="24"/>
        </w:rPr>
        <w:t xml:space="preserve"> the risk of dropout among girls burdened by domestic labour (Otieno, 2021; Dida, 2014).</w:t>
      </w:r>
    </w:p>
    <w:bookmarkEnd w:id="47"/>
    <w:p w14:paraId="65C19858">
      <w:pPr>
        <w:pStyle w:val="2"/>
        <w:bidi w:val="0"/>
        <w:spacing w:line="360" w:lineRule="auto"/>
        <w:jc w:val="left"/>
        <w:rPr>
          <w:rFonts w:hint="default" w:ascii="Times New Roman" w:hAnsi="Times New Roman" w:cs="Times New Roman"/>
          <w:b/>
          <w:bCs/>
          <w:color w:val="auto"/>
          <w:sz w:val="24"/>
          <w:szCs w:val="24"/>
        </w:rPr>
      </w:pPr>
      <w:bookmarkStart w:id="50" w:name="_Toc6218"/>
      <w:r>
        <w:rPr>
          <w:rFonts w:hint="default" w:ascii="Times New Roman" w:hAnsi="Times New Roman" w:cs="Times New Roman"/>
          <w:b/>
          <w:bCs/>
          <w:color w:val="auto"/>
          <w:sz w:val="24"/>
          <w:szCs w:val="24"/>
        </w:rPr>
        <w:t>2.2 Common Types of Domestic Chores Assigned to Girls</w:t>
      </w:r>
      <w:bookmarkEnd w:id="50"/>
    </w:p>
    <w:p w14:paraId="5B44DD98">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Domestic chores performed by girls in Lagdera Sub-County can be grouped into five major categories:</w:t>
      </w:r>
    </w:p>
    <w:p w14:paraId="44E7F5C4">
      <w:pPr>
        <w:pStyle w:val="3"/>
        <w:bidi w:val="0"/>
        <w:spacing w:line="360" w:lineRule="auto"/>
        <w:rPr>
          <w:rFonts w:hint="default" w:ascii="Times New Roman" w:hAnsi="Times New Roman" w:cs="Times New Roman"/>
          <w:b/>
          <w:bCs/>
          <w:color w:val="auto"/>
          <w:sz w:val="24"/>
          <w:szCs w:val="24"/>
        </w:rPr>
      </w:pPr>
      <w:bookmarkStart w:id="51" w:name="_Toc26648"/>
      <w:r>
        <w:rPr>
          <w:rFonts w:hint="default" w:ascii="Times New Roman" w:hAnsi="Times New Roman" w:cs="Times New Roman"/>
          <w:b/>
          <w:bCs/>
          <w:color w:val="auto"/>
          <w:sz w:val="24"/>
          <w:szCs w:val="24"/>
        </w:rPr>
        <w:t>2.2.1 Cooking and Food Preparation</w:t>
      </w:r>
      <w:bookmarkEnd w:id="51"/>
    </w:p>
    <w:p w14:paraId="489F10A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Cooking and food preparation are among the most time-consuming domestic tasks assigned to girls in rural and low-resource settings. Girls are often responsible for preparing meals for the family, washing dishes and utensils, and collecting firewood or other fuel, which can take several hours daily (Emmanuel, 2015; Arumasi, 2012). In Kenya, girls heavily involved in cooking frequently arrive late to school or miss classes entirely due to the time needed to complete these tasks (Dida, 2014). Similarly, research in rural Tanzania found that meal preparation reduces time for studying and homework, contributing to poor academic performance (Pembe, 2008). In pastoral communities, cooking duties are sometimes combined with caring for siblings or livestock, increasing the overall workload (Obara, 2002). Consequently, extensive engagement in cooking and food-related chores has been linked to higher absenteeism and increased risk of school dropout among junior school girls (Mukhisa, 2024).</w:t>
      </w:r>
    </w:p>
    <w:p w14:paraId="1F9222BE">
      <w:pPr>
        <w:pStyle w:val="3"/>
        <w:bidi w:val="0"/>
        <w:spacing w:line="360" w:lineRule="auto"/>
        <w:rPr>
          <w:rFonts w:hint="default" w:ascii="Times New Roman" w:hAnsi="Times New Roman" w:cs="Times New Roman"/>
          <w:b/>
          <w:bCs/>
          <w:color w:val="auto"/>
          <w:sz w:val="24"/>
          <w:szCs w:val="24"/>
        </w:rPr>
      </w:pPr>
      <w:bookmarkStart w:id="52" w:name="_Toc31867"/>
      <w:r>
        <w:rPr>
          <w:rFonts w:hint="default" w:ascii="Times New Roman" w:hAnsi="Times New Roman" w:cs="Times New Roman"/>
          <w:b/>
          <w:bCs/>
          <w:color w:val="auto"/>
          <w:sz w:val="24"/>
          <w:szCs w:val="24"/>
        </w:rPr>
        <w:t>2.2.2 Cleaning and Maintaining the Household</w:t>
      </w:r>
      <w:bookmarkEnd w:id="52"/>
    </w:p>
    <w:p w14:paraId="19F4B893">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Household cleaning and maintenance tasks are also highly time-intensive. Sweeping, dusting, washing floors, and laundry can occupy several hours daily, leaving girls fatigued and with limited time for academic activities (Pembe, 2008; Emmanuel, 2015; Otieno, 2021). Studies in Kenya indicate that girls burdened with household chores often arrive late to school or skip classes, negatively affecting attendance and performance (Dida, 2014; Mukhisa, 2024). The workload is particularly high in households without modern facilities, such as piped water or proper sanitation (Assaad et al., 2010). Research shows that household cleaning disproportionately affects girls compared to boys, contributing to gendered disparities in educational outcomes (Obara, 2002).</w:t>
      </w:r>
    </w:p>
    <w:p w14:paraId="3A6924DE">
      <w:pPr>
        <w:pStyle w:val="3"/>
        <w:bidi w:val="0"/>
        <w:spacing w:line="360" w:lineRule="auto"/>
        <w:rPr>
          <w:rFonts w:hint="default" w:ascii="Times New Roman" w:hAnsi="Times New Roman" w:cs="Times New Roman"/>
          <w:b/>
          <w:bCs/>
          <w:color w:val="auto"/>
          <w:sz w:val="24"/>
          <w:szCs w:val="24"/>
        </w:rPr>
      </w:pPr>
      <w:bookmarkStart w:id="53" w:name="_Toc31640"/>
      <w:r>
        <w:rPr>
          <w:rFonts w:hint="default" w:ascii="Times New Roman" w:hAnsi="Times New Roman" w:cs="Times New Roman"/>
          <w:b/>
          <w:bCs/>
          <w:color w:val="auto"/>
          <w:sz w:val="24"/>
          <w:szCs w:val="24"/>
        </w:rPr>
        <w:t>2.2.3 Water and Resource Collection</w:t>
      </w:r>
      <w:bookmarkEnd w:id="53"/>
    </w:p>
    <w:p w14:paraId="1B45136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Water and resource collection is one of the most time-consuming chores for girls in rural communities. Fetching water from wells, rivers, or community taps reduces time available for schoolwork and rest (Dida, 2014; Otieno, 2021). Additionally, shopping for household supplies increases their workload, especially in areas without nearby markets (Mukhisa, 2024). These responsibilities contribute to fatigue, poor academic performance, and absenteeism (Emmanuel, 2015). Studies in Kisarawe District, Tanzania, and Garba Tula District, Kenya, show that time spent on water collection and resource gathering is directly linked to higher dropout rates among junior school girls (Arumasi, 2012; Dida, 2014). Improving water access and proximity to resources has been shown to enhance school retention for girls (Otieno, 2021).</w:t>
      </w:r>
    </w:p>
    <w:p w14:paraId="0F0E7834">
      <w:pPr>
        <w:pStyle w:val="3"/>
        <w:bidi w:val="0"/>
        <w:spacing w:line="360" w:lineRule="auto"/>
        <w:rPr>
          <w:rFonts w:hint="default" w:ascii="Times New Roman" w:hAnsi="Times New Roman" w:cs="Times New Roman"/>
          <w:b/>
          <w:bCs/>
          <w:color w:val="auto"/>
          <w:sz w:val="24"/>
          <w:szCs w:val="24"/>
        </w:rPr>
      </w:pPr>
      <w:bookmarkStart w:id="54" w:name="_Toc12898"/>
      <w:r>
        <w:rPr>
          <w:rFonts w:hint="default" w:ascii="Times New Roman" w:hAnsi="Times New Roman" w:cs="Times New Roman"/>
          <w:b/>
          <w:bCs/>
          <w:color w:val="auto"/>
          <w:sz w:val="24"/>
          <w:szCs w:val="24"/>
        </w:rPr>
        <w:t>2.2.4 Care Responsibilities</w:t>
      </w:r>
      <w:bookmarkEnd w:id="54"/>
    </w:p>
    <w:p w14:paraId="6A05D5A6">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Care responsibilities, such as looking after younger siblings or assisting sick and elderly family members, significantly impact girls’ schooling in rural areas (Otieno, 2021; Niwagaba, 2023). Studies in Nyatike District, Kenya, and Rukungiri District, Uganda, indicate that girls with caregiving duties are more likely to miss school or drop out entirely compared to peers without such responsibilities (Otieno, 2021; Niwagaba, 2023). These tasks are often daily and unpredictable, reducing learning time and academic engagement (Emmanuel, 2015). Excessive caregiving can lead to fatigue and stress, further diminishing concentration and homework completion (Pembe, 2008). Gender norms reinforce these responsibilities, as girls are culturally expected to prioritize family care over education (Obara, 2002).</w:t>
      </w:r>
    </w:p>
    <w:p w14:paraId="63AAA68D">
      <w:pPr>
        <w:pStyle w:val="3"/>
        <w:bidi w:val="0"/>
        <w:spacing w:line="360" w:lineRule="auto"/>
        <w:rPr>
          <w:rFonts w:hint="default" w:ascii="Times New Roman" w:hAnsi="Times New Roman" w:cs="Times New Roman"/>
          <w:b/>
          <w:bCs/>
          <w:color w:val="auto"/>
          <w:sz w:val="24"/>
          <w:szCs w:val="24"/>
        </w:rPr>
      </w:pPr>
      <w:bookmarkStart w:id="55" w:name="_Toc30421"/>
      <w:r>
        <w:rPr>
          <w:rFonts w:hint="default" w:ascii="Times New Roman" w:hAnsi="Times New Roman" w:cs="Times New Roman"/>
          <w:b/>
          <w:bCs/>
          <w:color w:val="auto"/>
          <w:sz w:val="24"/>
          <w:szCs w:val="24"/>
        </w:rPr>
        <w:t>2.2.5 Livestock Duties</w:t>
      </w:r>
      <w:bookmarkEnd w:id="55"/>
    </w:p>
    <w:p w14:paraId="70F2EA14">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 pastoral communities, girls are often assigned livestock duties, including herding and caring for camels, goats, sheep, and cows (Obara, 2002; Mukhisa, 2024). Studies in Kajiado and Trans-Nzoia counties in Kenya show that girls spend several hours daily on livestock management, starting early and returning late, leaving minimal time for homework or rest (Obara, 2002). Seasonal variability and physical demands contribute to fatigue and absenteeism, negatively affecting academic performance (Mukhisa, 2024). Research in pastoral Tanzania similarly found that girls’ involvement in livestock care led to irregular attendance and, in some cases, permanent school withdrawal (Pembe, 2008). Gender norms exacerbate this burden, as boys are often minimally involved in these tasks, while girls prioritize household and livestock duties (Emmanuel, 2015). The cumulative effect of livestock responsibilities, alongside other domestic chores, has been linked to higher dropout rates in rural East African contexts (Otieno, 2021).</w:t>
      </w:r>
    </w:p>
    <w:p w14:paraId="00268244">
      <w:pPr>
        <w:pStyle w:val="2"/>
        <w:bidi w:val="0"/>
        <w:spacing w:line="360" w:lineRule="auto"/>
        <w:rPr>
          <w:rFonts w:hint="default" w:ascii="Times New Roman" w:hAnsi="Times New Roman" w:cs="Times New Roman"/>
          <w:b/>
          <w:bCs/>
          <w:color w:val="auto"/>
          <w:sz w:val="24"/>
          <w:szCs w:val="24"/>
        </w:rPr>
      </w:pPr>
      <w:bookmarkStart w:id="56" w:name="_Toc8055"/>
      <w:r>
        <w:rPr>
          <w:rFonts w:hint="default" w:ascii="Times New Roman" w:hAnsi="Times New Roman" w:cs="Times New Roman"/>
          <w:b/>
          <w:bCs/>
          <w:color w:val="auto"/>
          <w:sz w:val="24"/>
          <w:szCs w:val="24"/>
        </w:rPr>
        <w:t>2.3 Effects of Domestic Chores on Girls’ Dropout Rates</w:t>
      </w:r>
      <w:bookmarkEnd w:id="56"/>
    </w:p>
    <w:p w14:paraId="256BC862">
      <w:pPr>
        <w:pStyle w:val="3"/>
        <w:bidi w:val="0"/>
        <w:spacing w:line="360" w:lineRule="auto"/>
        <w:rPr>
          <w:rFonts w:hint="default" w:ascii="Times New Roman" w:hAnsi="Times New Roman" w:cs="Times New Roman"/>
          <w:b/>
          <w:bCs/>
          <w:color w:val="auto"/>
          <w:sz w:val="24"/>
          <w:szCs w:val="24"/>
        </w:rPr>
      </w:pPr>
      <w:bookmarkStart w:id="57" w:name="_Toc29263"/>
      <w:r>
        <w:rPr>
          <w:rFonts w:hint="default" w:ascii="Times New Roman" w:hAnsi="Times New Roman" w:cs="Times New Roman"/>
          <w:b/>
          <w:bCs/>
          <w:color w:val="auto"/>
          <w:sz w:val="24"/>
          <w:szCs w:val="24"/>
        </w:rPr>
        <w:t>2.3.1 Reduced School Attendance</w:t>
      </w:r>
      <w:bookmarkEnd w:id="57"/>
    </w:p>
    <w:p w14:paraId="11965D51">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Domestic chores reduce school attendance, as girls frequently miss classes or arrive late due to tasks such as fetching water, cooking, or caregiving (Dida, 2014). These absentee patterns often result in poor academic performance, making it difficult to keep up with peers and increasing dropout likelihood (Otieno, 2021). Physical and mental fatigue from long hours of work diminishes concentration and homework completion (Emmanuel, 2015). Gendered expectations exacerbate these effects, as girls are expected to prioritize chores over education, unlike boys with lighter domestic responsibilities (Obara, 2002). Repeated absenteeism and poor academic outcomes create a cycle of disengagement, often leading to permanent school leaving (Pembe, 2008).</w:t>
      </w:r>
    </w:p>
    <w:p w14:paraId="6293697B">
      <w:pPr>
        <w:pStyle w:val="3"/>
        <w:bidi w:val="0"/>
        <w:spacing w:line="360" w:lineRule="auto"/>
        <w:rPr>
          <w:rFonts w:hint="default" w:ascii="Times New Roman" w:hAnsi="Times New Roman" w:cs="Times New Roman"/>
          <w:b/>
          <w:bCs/>
          <w:color w:val="auto"/>
          <w:sz w:val="24"/>
          <w:szCs w:val="24"/>
        </w:rPr>
      </w:pPr>
      <w:bookmarkStart w:id="58" w:name="_Toc18304"/>
      <w:r>
        <w:rPr>
          <w:rFonts w:hint="default" w:ascii="Times New Roman" w:hAnsi="Times New Roman" w:cs="Times New Roman"/>
          <w:b/>
          <w:bCs/>
          <w:color w:val="auto"/>
          <w:sz w:val="24"/>
          <w:szCs w:val="24"/>
        </w:rPr>
        <w:t>2.3.2 Fatigue and Poor Concentration</w:t>
      </w:r>
      <w:bookmarkEnd w:id="58"/>
    </w:p>
    <w:p w14:paraId="03A03BF5">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Time and energy spent on household tasks reduce girls’ opportunities for academic engagement (Otieno, 2021). Labor-intensive chores cause fatigue and poor concentration, affecting classroom participation and homework (Pembe, 2008). In Kisarawe District, Tanzania, continuous domestic work led girls to miss classes or drop out due to inability to manage both school and home responsibilities (Emmanuel, 2015). Studies in Kenya indicate that cumulative chores reduce motivation and interest in schooling, increasing dropout likelihood (Dida, 2014). The combination of fatigue, reduced study time, and persistent obligations directly links domestic chores to elevated dropout risks (Arumasi, 2012).</w:t>
      </w:r>
    </w:p>
    <w:p w14:paraId="686E1F60">
      <w:pPr>
        <w:pStyle w:val="3"/>
        <w:bidi w:val="0"/>
        <w:spacing w:line="360" w:lineRule="auto"/>
        <w:rPr>
          <w:rFonts w:hint="default" w:ascii="Times New Roman" w:hAnsi="Times New Roman" w:cs="Times New Roman"/>
          <w:b/>
          <w:bCs/>
          <w:color w:val="auto"/>
          <w:sz w:val="24"/>
          <w:szCs w:val="24"/>
        </w:rPr>
      </w:pPr>
      <w:bookmarkStart w:id="59" w:name="_Toc747"/>
      <w:r>
        <w:rPr>
          <w:rFonts w:hint="default" w:ascii="Times New Roman" w:hAnsi="Times New Roman" w:cs="Times New Roman"/>
          <w:b/>
          <w:bCs/>
          <w:color w:val="auto"/>
          <w:sz w:val="24"/>
          <w:szCs w:val="24"/>
        </w:rPr>
        <w:t>2.3.3 Decline in Academic Performance</w:t>
      </w:r>
      <w:bookmarkEnd w:id="59"/>
    </w:p>
    <w:p w14:paraId="009946FB">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Excessive domestic chores limit time for homework, studying, and school attendance, increasing dropout risks (Emmanuel, 2015). Fatigue from household work leads to absenteeism and inconsistent classroom participation (Dida, 2014). These challenges contribute to declining academic performance, with girls falling behind in key subjects and struggling to meet examination requirements (Otieno, 2021). The stress of balancing chores and schoolwork reduces motivation, further heightening dropout risk (Pembe, 2008). Interventions aimed at reducing domestic workload or providing school-based support have been shown to improve retention and academic outcomes for girls in marginalized communities (Arumasi, 2012).</w:t>
      </w:r>
    </w:p>
    <w:p w14:paraId="652A57E4">
      <w:pPr>
        <w:pStyle w:val="3"/>
        <w:bidi w:val="0"/>
        <w:spacing w:line="360" w:lineRule="auto"/>
        <w:rPr>
          <w:rFonts w:hint="default" w:ascii="Times New Roman" w:hAnsi="Times New Roman" w:cs="Times New Roman"/>
          <w:b/>
          <w:bCs/>
          <w:color w:val="auto"/>
          <w:sz w:val="24"/>
          <w:szCs w:val="24"/>
        </w:rPr>
      </w:pPr>
      <w:bookmarkStart w:id="60" w:name="_Toc29472"/>
      <w:r>
        <w:rPr>
          <w:rFonts w:hint="default" w:ascii="Times New Roman" w:hAnsi="Times New Roman" w:cs="Times New Roman"/>
          <w:b/>
          <w:bCs/>
          <w:color w:val="auto"/>
          <w:sz w:val="24"/>
          <w:szCs w:val="24"/>
        </w:rPr>
        <w:t>2.3.4 Early School Dropout</w:t>
      </w:r>
      <w:bookmarkEnd w:id="60"/>
    </w:p>
    <w:p w14:paraId="3EFED55D">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continuous burden of domestic chores significantly increases the likelihood of girls dropping out of school, as persistent fatigue and time constraints hinder regular attendance (Dida, 2014). In rural Kenya, girls who spend long hours on household tasks are more likely to abandon school to fulfill family responsibilities, particularly during peak agricultural or domestic seasons (Otieno, 2021). Similar findings from Tanzania and Uganda indicate that balancing domestic work with schooling leads to poor academic performance and eventual withdrawal from education (Emmanuel, 2015; Niwagaba, 2023). The pressure of chores, combined with cultural expectations, often forces girls to prioritize household duties over schooling, contributing to early school leaving (Pembe, 2008). Consequently, domestic chores act as a critical barrier to retention, perpetuating gender disparities in education (Mukhisa, 2024).</w:t>
      </w:r>
    </w:p>
    <w:p w14:paraId="51E264F7">
      <w:pPr>
        <w:pStyle w:val="3"/>
        <w:bidi w:val="0"/>
        <w:spacing w:line="360" w:lineRule="auto"/>
        <w:rPr>
          <w:rFonts w:hint="default" w:ascii="Times New Roman" w:hAnsi="Times New Roman" w:cs="Times New Roman"/>
          <w:b/>
          <w:bCs/>
          <w:color w:val="auto"/>
          <w:sz w:val="24"/>
          <w:szCs w:val="24"/>
        </w:rPr>
      </w:pPr>
      <w:bookmarkStart w:id="61" w:name="_Toc208"/>
      <w:r>
        <w:rPr>
          <w:rFonts w:hint="default" w:ascii="Times New Roman" w:hAnsi="Times New Roman" w:cs="Times New Roman"/>
          <w:b/>
          <w:bCs/>
          <w:color w:val="auto"/>
          <w:sz w:val="24"/>
          <w:szCs w:val="24"/>
        </w:rPr>
        <w:t>2.3.5 Increased Risk of Early Marriage</w:t>
      </w:r>
      <w:bookmarkEnd w:id="61"/>
    </w:p>
    <w:p w14:paraId="54289FFD">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Domestic chores undermine girls’ educational continuity by increasing absenteeism, lateness, and fatigue, which heighten the risk of school dropout (Emmanuel, 2015). Studies in rural Kenya show that girls burdened with cooking, cleaning, water collection, and sibling care often perform poorly academically, contributing to early withdrawal (Dida, 2014). Research in East African pastoral communities further indicates that heavy domestic workloads make girls more likely to discontinue schooling due to exhaustion and inability to balance home and academic responsibilities (Pembe, 2008). Additionally, girls heavily engaged in domestic chores face increased vulnerability to early marriage, as families may prioritize marital responsibilities over education (Niwagaba, 2023). Overall, domestic labor significantly increases dropout likelihood among junior school girls, especially in marginalized contexts like Lagdera Sub-County (Otieno, 2021).</w:t>
      </w:r>
    </w:p>
    <w:p w14:paraId="3B4D0A6B">
      <w:pPr>
        <w:pStyle w:val="3"/>
        <w:bidi w:val="0"/>
        <w:spacing w:line="360" w:lineRule="auto"/>
        <w:rPr>
          <w:rFonts w:hint="default" w:ascii="Times New Roman" w:hAnsi="Times New Roman" w:cs="Times New Roman"/>
          <w:b/>
          <w:bCs/>
          <w:color w:val="auto"/>
          <w:sz w:val="24"/>
          <w:szCs w:val="24"/>
        </w:rPr>
      </w:pPr>
      <w:bookmarkStart w:id="62" w:name="_Toc11203"/>
      <w:r>
        <w:rPr>
          <w:rFonts w:hint="default" w:ascii="Times New Roman" w:hAnsi="Times New Roman" w:cs="Times New Roman"/>
          <w:b/>
          <w:bCs/>
          <w:color w:val="auto"/>
          <w:sz w:val="24"/>
          <w:szCs w:val="24"/>
        </w:rPr>
        <w:t>2.3.6 Teenage Pregnancies</w:t>
      </w:r>
      <w:bookmarkEnd w:id="62"/>
    </w:p>
    <w:p w14:paraId="550FF6CE">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Excessive domestic chores limit girls’ study time and contribute to fatigue, reducing academic engagement and increasing dropout risk (Emmanuel, 2015). Studies in Kenya and Tanzania show that chores such as cooking, cleaning, and water collection reduce attendance consistency, causing chronic absenteeism (Dida, 2014). Girls overloaded with childcare responsibilities may lose motivation for schooling due to repeated lateness, missed classes, and inability to complete assignments (Otieno, 2021). Prolonged absenteeism caused by domestic chores may expose girls to unsupervised environments, increasing vulnerability to early pregnancies—a major driver of school dropout in rural and pastoral communities (Niwagaba, 2023).</w:t>
      </w:r>
    </w:p>
    <w:p w14:paraId="0C49E84F">
      <w:pPr>
        <w:pStyle w:val="3"/>
        <w:bidi w:val="0"/>
        <w:spacing w:line="360" w:lineRule="auto"/>
        <w:rPr>
          <w:rFonts w:hint="default" w:ascii="Times New Roman" w:hAnsi="Times New Roman" w:cs="Times New Roman"/>
          <w:b/>
          <w:bCs/>
          <w:color w:val="auto"/>
          <w:sz w:val="24"/>
          <w:szCs w:val="24"/>
        </w:rPr>
      </w:pPr>
      <w:bookmarkStart w:id="63" w:name="_Toc8722"/>
      <w:r>
        <w:rPr>
          <w:rFonts w:hint="default" w:ascii="Times New Roman" w:hAnsi="Times New Roman" w:cs="Times New Roman"/>
          <w:b/>
          <w:bCs/>
          <w:color w:val="auto"/>
          <w:sz w:val="24"/>
          <w:szCs w:val="24"/>
        </w:rPr>
        <w:t>2.3.7 Psychological Stress</w:t>
      </w:r>
      <w:bookmarkEnd w:id="63"/>
    </w:p>
    <w:p w14:paraId="591917F1">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Domestic chores increase absenteeism, lateness, and disengagement, contributing to psychological stress among girls (Emmanuel, 2015). Labor-intensive responsibilities such as cooking, cleaning, fetching water, and childcare reduce the ability to complete homework or concentrate in class, leading to declining academic performance (Dida, 2014). Studies in Kenya and Tanzania show that the cumulative workload of domestic labor often forces girls to miss school during peak household demand hours, heightening dropout likelihood (Arumasi, 2012). Moreover, balancing intensive chores with schoolwork exposes girls to anxiety, low self-esteem, and loss of interest in education, affecting retention patterns in marginalized contexts such as Lagdera Sub-County (Niwagaba, 2023; Otieno, 2021).</w:t>
      </w:r>
    </w:p>
    <w:p w14:paraId="66344FC3">
      <w:pPr>
        <w:pStyle w:val="3"/>
        <w:bidi w:val="0"/>
        <w:spacing w:line="360" w:lineRule="auto"/>
        <w:rPr>
          <w:rFonts w:hint="default" w:ascii="Times New Roman" w:hAnsi="Times New Roman" w:cs="Times New Roman"/>
          <w:b/>
          <w:bCs/>
          <w:color w:val="auto"/>
          <w:sz w:val="24"/>
          <w:szCs w:val="24"/>
        </w:rPr>
      </w:pPr>
      <w:bookmarkStart w:id="64" w:name="_Toc16416"/>
      <w:r>
        <w:rPr>
          <w:rFonts w:hint="default" w:ascii="Times New Roman" w:hAnsi="Times New Roman" w:cs="Times New Roman"/>
          <w:b/>
          <w:bCs/>
          <w:color w:val="auto"/>
          <w:sz w:val="24"/>
          <w:szCs w:val="24"/>
        </w:rPr>
        <w:t>2.3.8 Reinforcement of Gender Inequality</w:t>
      </w:r>
      <w:bookmarkEnd w:id="64"/>
    </w:p>
    <w:p w14:paraId="0AA1B781">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Domestic chores reduce time and energy for academic activities, often leading to absenteeism and eventual dropout (Emmanuel, 2015). In rural Kenya, girls tasked with cooking, cleaning, water collection, and sibling care are more likely to arrive late, miss classes, or disengage from school (Dida, 2014). These responsibilities create fatigue, limit homework completion, and lower academic performance (Pembe, 2008). Gender norms that assign chores primarily to girls reinforce educational inequalities, increasing dropout vulnerability compared to boys who face fewer domestic duties (Obara, 2002). Evidence from regional studies shows that the cumulative effect of domestic labor, gender expectations, and school pressures heightens dropout risk among junior school girls (Otieno, 2021).</w:t>
      </w:r>
    </w:p>
    <w:p w14:paraId="6AEEA291">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p>
    <w:p w14:paraId="1CF7ADCC">
      <w:pPr>
        <w:pStyle w:val="3"/>
        <w:bidi w:val="0"/>
        <w:spacing w:line="360" w:lineRule="auto"/>
        <w:rPr>
          <w:rFonts w:hint="default" w:ascii="Times New Roman" w:hAnsi="Times New Roman" w:cs="Times New Roman"/>
          <w:b/>
          <w:bCs/>
          <w:color w:val="auto"/>
          <w:sz w:val="24"/>
          <w:szCs w:val="24"/>
        </w:rPr>
      </w:pPr>
      <w:bookmarkStart w:id="65" w:name="_Toc28597"/>
      <w:r>
        <w:rPr>
          <w:rFonts w:hint="default" w:ascii="Times New Roman" w:hAnsi="Times New Roman" w:cs="Times New Roman"/>
          <w:b/>
          <w:bCs/>
          <w:color w:val="auto"/>
          <w:sz w:val="24"/>
          <w:szCs w:val="24"/>
        </w:rPr>
        <w:t>2.3.9 Limited Participation in School Activities</w:t>
      </w:r>
      <w:bookmarkEnd w:id="65"/>
    </w:p>
    <w:p w14:paraId="674654DF">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Domestic chores reduce girls’ time for studying, rest, and school preparation, increasing the likelihood of poor performance and dropout (Emmanuel, 2015). Studies in Kenya and Tanzania show that girls overloaded with daily tasks experience chronic lateness and absenteeism, limiting engagement in academic and extra-curricular activities (Arumasi, 2012; Otieno, 2021). Fatigue from household responsibilities undermines concentration and motivation, restricting participation in tutoring programs, revision sessions, and collaborative learning opportunities critical for school retention (Mukhisa, 2024; Pembe, 2008). These patterns suggest that domestic chores negatively influence girls’ schooling experiences in marginalized areas like Lagdera (Dida, 2014).</w:t>
      </w:r>
    </w:p>
    <w:p w14:paraId="2E414FC2">
      <w:pPr>
        <w:pStyle w:val="3"/>
        <w:bidi w:val="0"/>
        <w:spacing w:line="360" w:lineRule="auto"/>
        <w:rPr>
          <w:rFonts w:hint="default" w:ascii="Times New Roman" w:hAnsi="Times New Roman" w:cs="Times New Roman"/>
          <w:b/>
          <w:bCs/>
          <w:color w:val="auto"/>
          <w:sz w:val="24"/>
          <w:szCs w:val="24"/>
        </w:rPr>
      </w:pPr>
      <w:bookmarkStart w:id="66" w:name="_Toc23980"/>
      <w:r>
        <w:rPr>
          <w:rFonts w:hint="default" w:ascii="Times New Roman" w:hAnsi="Times New Roman" w:cs="Times New Roman"/>
          <w:b/>
          <w:bCs/>
          <w:color w:val="auto"/>
          <w:sz w:val="24"/>
          <w:szCs w:val="24"/>
        </w:rPr>
        <w:t>2.3.10 Health Risks</w:t>
      </w:r>
      <w:bookmarkEnd w:id="66"/>
    </w:p>
    <w:p w14:paraId="4C0FE315">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Excessive domestic chores interfere with consistent school attendance and contribute to higher dropout rates in rural and arid regions (Emmanuel, 2015). Long hours spent cooking, cleaning, herding, or fetching water reduce study time and lead to poor academic performance (Arumasi, 2012; Dida, 2014). Chronic fatigue and physical strain from carrying heavy water or firewood increase absenteeism and academic disengagement (Pembe, 2008; Niwagaba, 2023). Overall, domestic chores pose significant physical and academic barriers to girls’ continued participation in junior schools, particularly in marginalized sub-counties like Lagdera (Otieno, 2021).</w:t>
      </w:r>
    </w:p>
    <w:p w14:paraId="43670EDD">
      <w:pPr>
        <w:pStyle w:val="3"/>
        <w:bidi w:val="0"/>
        <w:spacing w:line="360" w:lineRule="auto"/>
        <w:rPr>
          <w:rFonts w:hint="default" w:ascii="Times New Roman" w:hAnsi="Times New Roman" w:cs="Times New Roman"/>
          <w:b/>
          <w:bCs/>
          <w:color w:val="auto"/>
          <w:sz w:val="24"/>
          <w:szCs w:val="24"/>
        </w:rPr>
      </w:pPr>
      <w:bookmarkStart w:id="67" w:name="_Toc4051"/>
      <w:r>
        <w:rPr>
          <w:rFonts w:hint="default" w:ascii="Times New Roman" w:hAnsi="Times New Roman" w:cs="Times New Roman"/>
          <w:b/>
          <w:bCs/>
          <w:color w:val="auto"/>
          <w:sz w:val="24"/>
          <w:szCs w:val="24"/>
        </w:rPr>
        <w:t>2.3.11 Reduced Time for Socialization and Peer Learning</w:t>
      </w:r>
      <w:bookmarkEnd w:id="67"/>
    </w:p>
    <w:p w14:paraId="4DAED414">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Domestic chores limit girls’ time for academic engagement, socialization, and peer learning, increasing dropout risk (Emmanuel, 2015; Otieno, 2021). Heavy workloads from cooking, cleaning, fetching water, and caring for siblings leave girls fatigued, reducing classroom participation and homework completion (Dida, 2014). Limited interaction with peers restricts collaborative learning and social support, both critical for school retention (Pembe, 2008). Prolonged absenteeism or lateness caused by chores further increases the likelihood of falling behind academically and leaving school (Niwagaba, 2023).</w:t>
      </w:r>
    </w:p>
    <w:p w14:paraId="413BE04E">
      <w:pPr>
        <w:pStyle w:val="2"/>
        <w:bidi w:val="0"/>
        <w:spacing w:line="360" w:lineRule="auto"/>
        <w:rPr>
          <w:rFonts w:hint="default" w:ascii="Times New Roman" w:hAnsi="Times New Roman" w:cs="Times New Roman"/>
          <w:b/>
          <w:bCs/>
          <w:color w:val="auto"/>
          <w:sz w:val="24"/>
          <w:szCs w:val="24"/>
        </w:rPr>
      </w:pPr>
      <w:bookmarkStart w:id="68" w:name="_Toc28332"/>
      <w:r>
        <w:rPr>
          <w:rFonts w:hint="default" w:ascii="Times New Roman" w:hAnsi="Times New Roman" w:cs="Times New Roman"/>
          <w:b/>
          <w:bCs/>
          <w:color w:val="auto"/>
          <w:sz w:val="24"/>
          <w:szCs w:val="24"/>
        </w:rPr>
        <w:t>2.3</w:t>
      </w:r>
      <w:r>
        <w:rPr>
          <w:rStyle w:val="25"/>
          <w:rFonts w:hint="default" w:ascii="Times New Roman" w:hAnsi="Times New Roman" w:cs="Times New Roman"/>
          <w:b/>
          <w:bCs/>
          <w:color w:val="auto"/>
          <w:sz w:val="24"/>
          <w:szCs w:val="24"/>
        </w:rPr>
        <w:t>.</w:t>
      </w:r>
      <w:r>
        <w:rPr>
          <w:rStyle w:val="25"/>
          <w:rFonts w:hint="default" w:ascii="Times New Roman" w:hAnsi="Times New Roman" w:cs="Times New Roman"/>
          <w:b/>
          <w:bCs/>
          <w:color w:val="auto"/>
          <w:sz w:val="24"/>
          <w:szCs w:val="24"/>
          <w:lang w:val="en-US"/>
        </w:rPr>
        <w:t>12</w:t>
      </w:r>
      <w:r>
        <w:rPr>
          <w:rStyle w:val="25"/>
          <w:rFonts w:hint="default" w:ascii="Times New Roman" w:hAnsi="Times New Roman" w:cs="Times New Roman"/>
          <w:b/>
          <w:bCs/>
          <w:color w:val="auto"/>
          <w:sz w:val="24"/>
          <w:szCs w:val="24"/>
        </w:rPr>
        <w:t xml:space="preserve"> Cumulative Effect with Poverty</w:t>
      </w:r>
      <w:bookmarkEnd w:id="68"/>
    </w:p>
    <w:p w14:paraId="103C501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performance of domestic chores directly affects school retention, as time and energy spent on household responsibilities reduce attendance, concentration, and academic engagement (Dida, 2014; Emmanuel, 2015). Heavy workloads, combined with long distances to school or lack of household amenities, increase absenteeism and dropout likelihood (Otieno, 2021). Cultural expectations and gender norms prioritize girls’ domestic work over education, unlike boys who face fewer responsibilities (Obara, 2002; Mukhisa, 2024). The cumulative effect of chores and poverty amplifies dropout risk, as low-income families rely on girls’ labor for survival, limiting time and motivation for schooling (Assaad et al., 2010; Pembe, 2008). Domestic chores, therefore, interact with socio-economic and cultural factors to significantly contribute to school dropout among girls in Lagdera Sub-County.</w:t>
      </w:r>
    </w:p>
    <w:p w14:paraId="557B23EE">
      <w:pPr>
        <w:pStyle w:val="2"/>
        <w:bidi w:val="0"/>
        <w:spacing w:line="360" w:lineRule="auto"/>
        <w:rPr>
          <w:rFonts w:hint="default" w:ascii="Times New Roman" w:hAnsi="Times New Roman" w:cs="Times New Roman"/>
          <w:b/>
          <w:bCs/>
          <w:color w:val="auto"/>
          <w:sz w:val="24"/>
          <w:szCs w:val="24"/>
        </w:rPr>
      </w:pPr>
      <w:bookmarkStart w:id="69" w:name="_Toc30185"/>
      <w:r>
        <w:rPr>
          <w:rFonts w:hint="default" w:ascii="Times New Roman" w:hAnsi="Times New Roman" w:cs="Times New Roman"/>
          <w:b/>
          <w:bCs/>
          <w:color w:val="auto"/>
          <w:sz w:val="24"/>
          <w:szCs w:val="24"/>
        </w:rPr>
        <w:t>2.4 Parental Sensitization on Girls’ Dropout Rates</w:t>
      </w:r>
      <w:bookmarkEnd w:id="69"/>
    </w:p>
    <w:p w14:paraId="4E45A02E">
      <w:pPr>
        <w:pStyle w:val="3"/>
        <w:bidi w:val="0"/>
        <w:spacing w:line="360" w:lineRule="auto"/>
        <w:rPr>
          <w:rFonts w:hint="default" w:ascii="Times New Roman" w:hAnsi="Times New Roman" w:cs="Times New Roman"/>
          <w:b/>
          <w:bCs/>
          <w:color w:val="auto"/>
          <w:sz w:val="24"/>
          <w:szCs w:val="24"/>
        </w:rPr>
      </w:pPr>
      <w:bookmarkStart w:id="70" w:name="_Toc10695"/>
      <w:r>
        <w:rPr>
          <w:rFonts w:hint="default" w:ascii="Times New Roman" w:hAnsi="Times New Roman" w:cs="Times New Roman"/>
          <w:b/>
          <w:bCs/>
          <w:color w:val="auto"/>
          <w:sz w:val="24"/>
          <w:szCs w:val="24"/>
        </w:rPr>
        <w:t>2.4.1 Awareness of the Importance of Education</w:t>
      </w:r>
      <w:bookmarkEnd w:id="70"/>
    </w:p>
    <w:p w14:paraId="4E27619E">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Parental awareness of education’s value plays a crucial role in girls’ school retention. Parents who understand the long-term benefits of schooling are more likely to support attendance, homework completion, and aspirations for higher education, reducing dropout rates (Otieno, 2021; Mukhisa, 2024). In rural Kenya, parents who value education actively encourage girls’ participation, whereas lack of awareness often results in early withdrawal, as families may favor domestic duties or early marriage (Obara, 2002; Pembe, 2008). Sensitization programs, such as community workshops and school meetings, have been shown to improve parental attitudes toward girls’ education and reduce dropout rates (Emmanuel, 2015). Parental understanding of education’s benefits—including future employment and empowerment—is therefore a key determinant of girls’ retention in junior schools, particularly in marginalized areas like Lagdera Sub-County.</w:t>
      </w:r>
    </w:p>
    <w:p w14:paraId="79CEA1F4">
      <w:pPr>
        <w:pStyle w:val="3"/>
        <w:bidi w:val="0"/>
        <w:spacing w:line="360" w:lineRule="auto"/>
        <w:rPr>
          <w:rFonts w:hint="default" w:ascii="Times New Roman" w:hAnsi="Times New Roman" w:cs="Times New Roman"/>
          <w:b/>
          <w:bCs/>
          <w:color w:val="auto"/>
          <w:sz w:val="24"/>
          <w:szCs w:val="24"/>
        </w:rPr>
      </w:pPr>
      <w:bookmarkStart w:id="71" w:name="_Toc21145"/>
      <w:bookmarkStart w:id="72" w:name="_page_92_0"/>
      <w:r>
        <w:rPr>
          <w:rFonts w:hint="default" w:ascii="Times New Roman" w:hAnsi="Times New Roman" w:cs="Times New Roman"/>
          <w:b/>
          <w:bCs/>
          <w:color w:val="auto"/>
          <w:sz w:val="24"/>
          <w:szCs w:val="24"/>
        </w:rPr>
        <w:t>2.4.2 Knowledge of Domestic Chores’ Impact</w:t>
      </w:r>
      <w:bookmarkEnd w:id="71"/>
    </w:p>
    <w:p w14:paraId="752DE8D8">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Parental sensitization is critical for girls’ retention, as parents who understand the impact of domestic chores are more likely to support their daughters’ schooling (Otieno, 2021; Mukhisa, 2024). In rural Kenya, parents aware of how excessive household duties interfere with attendance and academic performance are more likely to redistribute tasks or reduce girls’ workloads, improving retention (Dida, 2014; Emmanuel, 2015). Conversely, low parental awareness or adherence to traditional gender norms often results in girls being overburdened with chores, leading to absenteeism, fatigue, and eventual dropout (Obara, 2002; Pembe, 2008). Active participation in school programs and sensitization campaigns further reduces dropout rates by educating parents on the long-term benefits of girls’ education (Otieno, 2021). Enhancing parental knowledge of domestic chores’ effects and fostering positive attitudes toward schooling is therefore essential for improving retention in junior schools in Lagdera Sub-County.</w:t>
      </w:r>
    </w:p>
    <w:p w14:paraId="06D97657">
      <w:pPr>
        <w:pStyle w:val="3"/>
        <w:bidi w:val="0"/>
        <w:spacing w:line="360" w:lineRule="auto"/>
        <w:rPr>
          <w:rFonts w:hint="default" w:ascii="Times New Roman" w:hAnsi="Times New Roman" w:cs="Times New Roman"/>
          <w:b/>
          <w:bCs/>
          <w:color w:val="auto"/>
          <w:sz w:val="24"/>
          <w:szCs w:val="24"/>
        </w:rPr>
      </w:pPr>
      <w:bookmarkStart w:id="73" w:name="_Toc26446"/>
      <w:r>
        <w:rPr>
          <w:rFonts w:hint="default" w:ascii="Times New Roman" w:hAnsi="Times New Roman" w:cs="Times New Roman"/>
          <w:b/>
          <w:bCs/>
          <w:color w:val="auto"/>
          <w:sz w:val="24"/>
          <w:szCs w:val="24"/>
        </w:rPr>
        <w:t>2.4.3 Parental Support for Schooling</w:t>
      </w:r>
      <w:bookmarkEnd w:id="73"/>
    </w:p>
    <w:p w14:paraId="678857C3">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Supportive parents encourage regular attendance and academic engagement, significantly influencing girls’ retention (Otieno, 2021; Mukhisa, 2024). Parents who provide time, encouragement, and supervision for homework positively impact learning outcomes and reduce dropout likelihood (Dida, 2014; Obara, 2002). Active involvement in school activities—attending meetings, participating in the PTA, and engaging with teachers—is associated with higher motivation and retention rates among girls (Pembe, 2008; Emmanuel, 2015). Lack of parental support or awareness often correlates with absenteeism and early school exit (Assaad et al., 2010). Therefore, sensitizing parents on their role in education is essential to addressing dropout challenges in junior schools in Lagdera Sub-County.</w:t>
      </w:r>
    </w:p>
    <w:p w14:paraId="692C98C6">
      <w:pPr>
        <w:pStyle w:val="3"/>
        <w:bidi w:val="0"/>
        <w:spacing w:line="360" w:lineRule="auto"/>
        <w:rPr>
          <w:rFonts w:hint="default" w:ascii="Times New Roman" w:hAnsi="Times New Roman" w:cs="Times New Roman"/>
          <w:b/>
          <w:bCs/>
          <w:color w:val="auto"/>
          <w:sz w:val="24"/>
          <w:szCs w:val="24"/>
        </w:rPr>
      </w:pPr>
      <w:bookmarkStart w:id="74" w:name="_Toc9823"/>
      <w:r>
        <w:rPr>
          <w:rFonts w:hint="default" w:ascii="Times New Roman" w:hAnsi="Times New Roman" w:cs="Times New Roman"/>
          <w:b/>
          <w:bCs/>
          <w:color w:val="auto"/>
          <w:sz w:val="24"/>
          <w:szCs w:val="24"/>
        </w:rPr>
        <w:t>2.4.4 Monitoring Attendance and Performance</w:t>
      </w:r>
      <w:bookmarkEnd w:id="74"/>
    </w:p>
    <w:p w14:paraId="620A5DAA">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Parents who monitor school attendance and academic progress help reduce dropout rates, as girls feel supported at both home and school (Niwagaba, 2023; Otieno, 2021). Sensitized parents actively reduce household chores during school days, allowing sufficient time for homework and rest, which enhances academic performance (Emmanuel, 2015). Households lacking awareness of the negative effects of domestic chores often experience higher absenteeism, poor performance, and eventual dropout (Mukhisa, 2024). Community awareness programs targeting parents further improve attitudes toward girls’ education and strengthen home–school collaboration, ultimately lowering dropout rates (Dida, 2014).</w:t>
      </w:r>
    </w:p>
    <w:p w14:paraId="36FF9A95">
      <w:pPr>
        <w:pStyle w:val="3"/>
        <w:bidi w:val="0"/>
        <w:spacing w:line="360" w:lineRule="auto"/>
        <w:rPr>
          <w:rFonts w:hint="default" w:ascii="Times New Roman" w:hAnsi="Times New Roman" w:cs="Times New Roman"/>
          <w:b/>
          <w:bCs/>
          <w:color w:val="auto"/>
          <w:sz w:val="24"/>
          <w:szCs w:val="24"/>
        </w:rPr>
      </w:pPr>
      <w:bookmarkStart w:id="75" w:name="_Toc12686"/>
      <w:r>
        <w:rPr>
          <w:rFonts w:hint="default" w:ascii="Times New Roman" w:hAnsi="Times New Roman" w:cs="Times New Roman"/>
          <w:b/>
          <w:bCs/>
          <w:color w:val="auto"/>
          <w:sz w:val="24"/>
          <w:szCs w:val="24"/>
        </w:rPr>
        <w:t>2.4.5 Intervention in Child Labor and Early Marriage</w:t>
      </w:r>
      <w:bookmarkEnd w:id="75"/>
    </w:p>
    <w:p w14:paraId="2640D6DB">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Parental sensitization is critical in reducing girls’ school dropout by promoting reduced domestic workloads and consistent school attendance (Aloo, 2020). In arid and pastoral regions of Kenya, informed parents proactively prevent dropout by addressing excessive chores, early marriage, and child labor (Mohamed, 2022). Sensitized parents monitor academic progress, communicate with teachers, and intervene early when learning challenges arise (Kibet, 2019). Participation in community awareness programs reduces cases of early marriage and teenage pregnancies, major contributors to dropout in marginalized areas (Hassan &amp; Wanyoike, 2021). Parental sensitization strengthens home support systems, reduces competing demands on girls’ time, and directly contributes to improved retention (Mutahi, 2020).</w:t>
      </w:r>
    </w:p>
    <w:p w14:paraId="58CA18A9">
      <w:pPr>
        <w:pStyle w:val="3"/>
        <w:bidi w:val="0"/>
        <w:spacing w:line="360" w:lineRule="auto"/>
        <w:rPr>
          <w:rFonts w:hint="default" w:ascii="Times New Roman" w:hAnsi="Times New Roman" w:cs="Times New Roman"/>
          <w:b/>
          <w:bCs/>
          <w:color w:val="auto"/>
          <w:sz w:val="24"/>
          <w:szCs w:val="24"/>
        </w:rPr>
      </w:pPr>
      <w:bookmarkStart w:id="76" w:name="_Toc14091"/>
      <w:r>
        <w:rPr>
          <w:rFonts w:hint="default" w:ascii="Times New Roman" w:hAnsi="Times New Roman" w:cs="Times New Roman"/>
          <w:b/>
          <w:bCs/>
          <w:color w:val="auto"/>
          <w:sz w:val="24"/>
          <w:szCs w:val="24"/>
        </w:rPr>
        <w:t>2.4.6 Communication and Sensitization Programs</w:t>
      </w:r>
      <w:bookmarkEnd w:id="76"/>
    </w:p>
    <w:p w14:paraId="4795724C">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Research shows that parental involvement in communication and sensitization programs reduces dropout rates by fostering understanding of the benefits of girls’ education (Mukudi, 2019). Parents in arid and semi-arid regions of Kenya who participate in community and school-based programs reduce domestic workloads and support schooling (Abdi &amp; Wafula, 2020; Odongo, 2021). Engagement with teachers, attendance at meetings, and follow-up on academic progress decrease the likelihood of withdrawing daughters from school due to household responsibilities (Guyo &amp; Ibrahim, 2022). Openness to adopting recommended practices, such as equitable distribution of chores, significantly enhances retention in marginalized settings (Nyangena, 2023).</w:t>
      </w:r>
    </w:p>
    <w:p w14:paraId="73BD7580">
      <w:pPr>
        <w:pStyle w:val="3"/>
        <w:bidi w:val="0"/>
        <w:spacing w:line="360" w:lineRule="auto"/>
        <w:rPr>
          <w:rFonts w:hint="default" w:ascii="Times New Roman" w:hAnsi="Times New Roman" w:cs="Times New Roman"/>
          <w:b/>
          <w:bCs/>
          <w:color w:val="auto"/>
          <w:sz w:val="24"/>
          <w:szCs w:val="24"/>
        </w:rPr>
      </w:pPr>
      <w:bookmarkStart w:id="77" w:name="_Toc28904"/>
      <w:r>
        <w:rPr>
          <w:rFonts w:hint="default" w:ascii="Times New Roman" w:hAnsi="Times New Roman" w:cs="Times New Roman"/>
          <w:b/>
          <w:bCs/>
          <w:color w:val="auto"/>
          <w:sz w:val="24"/>
          <w:szCs w:val="24"/>
        </w:rPr>
        <w:t>2.4.7 Resource Provision</w:t>
      </w:r>
      <w:bookmarkEnd w:id="77"/>
    </w:p>
    <w:p w14:paraId="32ACB2B0">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Sensitized parents are more likely to support attendance and reduce excessive domestic chores (Niwagaba, 2023). Provision of learning materials, nutrition, and transport reduces economic and logistical barriers to schooling (Dida, 2014). Parents who understand the long-term value of education adjust household responsibilities to allow time for study and rest, monitor attendance, and intervene when academic challenges arise, enhancing retention in junior day schools (Otieno, 2021; Mukhisa, 2024; Emmanuel, 2015).</w:t>
      </w:r>
    </w:p>
    <w:p w14:paraId="50DEA90C">
      <w:pPr>
        <w:pStyle w:val="3"/>
        <w:bidi w:val="0"/>
        <w:spacing w:line="360" w:lineRule="auto"/>
        <w:rPr>
          <w:rFonts w:hint="default" w:ascii="Times New Roman" w:hAnsi="Times New Roman" w:cs="Times New Roman"/>
          <w:b/>
          <w:bCs/>
          <w:color w:val="auto"/>
          <w:sz w:val="24"/>
          <w:szCs w:val="24"/>
        </w:rPr>
      </w:pPr>
      <w:bookmarkStart w:id="78" w:name="_Toc26116"/>
      <w:r>
        <w:rPr>
          <w:rFonts w:hint="default" w:ascii="Times New Roman" w:hAnsi="Times New Roman" w:cs="Times New Roman"/>
          <w:b/>
          <w:bCs/>
          <w:color w:val="auto"/>
          <w:sz w:val="24"/>
          <w:szCs w:val="24"/>
        </w:rPr>
        <w:t>2.4.8 Role Modeling</w:t>
      </w:r>
      <w:bookmarkEnd w:id="78"/>
    </w:p>
    <w:p w14:paraId="38BFE7D3">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Parental role modeling strengthens girls’ commitment to education. Parents who value learning and demonstrate positive attitudes encourage daughters to attend school regularly and engage academically, reducing dropout (Mukudi, 2010; Wanjiku, 2018). Emotional and academic support, including homework assistance and study time management, improves girls’ motivation and persistence in school (Akor, 2021; Ouma, 2019). Increased parental awareness and involvement serve as protective factors against dropout, particularly in communities with competing domestic responsibilities.</w:t>
      </w:r>
    </w:p>
    <w:p w14:paraId="316A5D4D">
      <w:pPr>
        <w:pStyle w:val="3"/>
        <w:bidi w:val="0"/>
        <w:spacing w:line="360" w:lineRule="auto"/>
        <w:rPr>
          <w:rFonts w:hint="default" w:ascii="Times New Roman" w:hAnsi="Times New Roman" w:cs="Times New Roman"/>
          <w:b/>
          <w:bCs/>
          <w:color w:val="auto"/>
          <w:sz w:val="24"/>
          <w:szCs w:val="24"/>
        </w:rPr>
      </w:pPr>
      <w:bookmarkStart w:id="79" w:name="_Toc22922"/>
      <w:r>
        <w:rPr>
          <w:rFonts w:hint="default" w:ascii="Times New Roman" w:hAnsi="Times New Roman" w:cs="Times New Roman"/>
          <w:b/>
          <w:bCs/>
          <w:color w:val="auto"/>
          <w:sz w:val="24"/>
          <w:szCs w:val="24"/>
        </w:rPr>
        <w:t>2.4.9 Collaboration with Schools</w:t>
      </w:r>
      <w:bookmarkEnd w:id="79"/>
    </w:p>
    <w:p w14:paraId="175B5ECD">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Collaboration between parents and schools is critical in promoting girls’ retention. Parents who understand the value of education are more likely to reduce chore burdens and support regular attendance (Niwagaba, 2023). Low awareness often results in absenteeism, poor performance, and eventual dropout (Otieno, 2021). Community sensitization programs enhance parents’ willingness to prioritize education and reduce harmful practices such as early marriage and excessive domestic labor (Mukhisa, 2024). Effective collaboration among parents, teachers, HOIs, and local authorities strengthens monitoring and contributes to improved retention (Obara, 2002).</w:t>
      </w:r>
    </w:p>
    <w:p w14:paraId="12E774CC">
      <w:pPr>
        <w:pStyle w:val="2"/>
        <w:bidi w:val="0"/>
        <w:spacing w:line="360" w:lineRule="auto"/>
        <w:rPr>
          <w:rFonts w:hint="default" w:ascii="Times New Roman" w:hAnsi="Times New Roman" w:cs="Times New Roman"/>
          <w:b/>
          <w:bCs/>
          <w:color w:val="auto"/>
          <w:sz w:val="24"/>
          <w:szCs w:val="24"/>
        </w:rPr>
      </w:pPr>
      <w:bookmarkStart w:id="80" w:name="_Toc5529"/>
      <w:r>
        <w:rPr>
          <w:rFonts w:hint="default" w:ascii="Times New Roman" w:hAnsi="Times New Roman" w:cs="Times New Roman"/>
          <w:b/>
          <w:bCs/>
          <w:color w:val="auto"/>
          <w:sz w:val="24"/>
          <w:szCs w:val="24"/>
        </w:rPr>
        <w:t>2.5 Enforcement of Child Labour Policies and Girls’ Dropout Rates</w:t>
      </w:r>
      <w:bookmarkEnd w:id="80"/>
    </w:p>
    <w:p w14:paraId="5B3FBCBA">
      <w:pPr>
        <w:pStyle w:val="3"/>
        <w:bidi w:val="0"/>
        <w:spacing w:line="360" w:lineRule="auto"/>
        <w:rPr>
          <w:rFonts w:hint="default" w:ascii="Times New Roman" w:hAnsi="Times New Roman" w:cs="Times New Roman"/>
          <w:b/>
          <w:bCs/>
          <w:color w:val="auto"/>
          <w:sz w:val="24"/>
          <w:szCs w:val="24"/>
        </w:rPr>
      </w:pPr>
      <w:bookmarkStart w:id="81" w:name="_Toc12278"/>
      <w:r>
        <w:rPr>
          <w:rFonts w:hint="default" w:ascii="Times New Roman" w:hAnsi="Times New Roman" w:cs="Times New Roman"/>
          <w:b/>
          <w:bCs/>
          <w:color w:val="auto"/>
          <w:sz w:val="24"/>
          <w:szCs w:val="24"/>
        </w:rPr>
        <w:t>2.5.1 Awareness and Understanding of Child Labour Laws</w:t>
      </w:r>
      <w:bookmarkEnd w:id="81"/>
    </w:p>
    <w:p w14:paraId="0FB24DA3">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enforcement of child labour policies is crucial in reducing girls’ dropout rates by protecting them from exploitative domestic and economic workloads that interfere with schooling (ILO, 2021). Awareness and understanding of child labour laws among parents, teachers, and community leaders determine effective application at household and school levels (UNICEF, 2020). Weak enforcement, especially in marginalized regions, allows harmful practices to persist, increasing absenteeism and dropout risks (Human Rights Watch, 2018). Collaboration among schools, local authorities, and child protection agencies strengthens monitoring systems that safeguard girls’ educational rights (Moyi, 2011). Robust enforcement of child labour laws thus creates a supportive environment that promotes girls’ continued schooling in Lagdera Sub-County.</w:t>
      </w:r>
    </w:p>
    <w:p w14:paraId="70970F7C">
      <w:pPr>
        <w:pStyle w:val="3"/>
        <w:bidi w:val="0"/>
        <w:spacing w:line="360" w:lineRule="auto"/>
        <w:rPr>
          <w:rFonts w:hint="default" w:ascii="Times New Roman" w:hAnsi="Times New Roman" w:cs="Times New Roman"/>
          <w:b/>
          <w:bCs/>
          <w:color w:val="auto"/>
          <w:sz w:val="24"/>
          <w:szCs w:val="24"/>
        </w:rPr>
      </w:pPr>
      <w:bookmarkStart w:id="82" w:name="_Toc32242"/>
      <w:r>
        <w:rPr>
          <w:rFonts w:hint="default" w:ascii="Times New Roman" w:hAnsi="Times New Roman" w:cs="Times New Roman"/>
          <w:b/>
          <w:bCs/>
          <w:color w:val="auto"/>
          <w:sz w:val="24"/>
          <w:szCs w:val="24"/>
        </w:rPr>
        <w:t>2.5.2 Monitoring and Reporting Mechanisms</w:t>
      </w:r>
      <w:bookmarkEnd w:id="82"/>
    </w:p>
    <w:p w14:paraId="1D27E0D0">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Effective enforcement of child labour policies is pivotal in reducing girls’ dropout rates by safeguarding their right to education and protecting them from exploitative domestic responsibilities (UNICEF, 2021). Strong policy implementation ensures that families, schools, and community structures remain aware of legal frameworks prohibiting excessive child labour, thereby limiting practices that hinder school attendance (ILO, 2020). Weak enforcement exposes girls to heavy domestic workloads, restricting class attendance, study time, and academic participation (Mutua &amp; Mwangi, 2019). Monitoring and reporting systems, including school committees, community child protection units, and local administrative structures, are essential for identifying violations and enabling timely interventions (Government of Kenya, 2022). Collaboration between parents, teachers, and child protection officers enhances accountability, creating safer learning environments that promote retention (Obunga, 2020). Strong enforcement acts as a buffer against cultural and economic pressures that push girls into domestic labour at the expense of education (ILO, 2023).</w:t>
      </w:r>
    </w:p>
    <w:p w14:paraId="1B7F14AA">
      <w:pPr>
        <w:pStyle w:val="3"/>
        <w:bidi w:val="0"/>
        <w:spacing w:line="360" w:lineRule="auto"/>
        <w:rPr>
          <w:rFonts w:hint="default" w:ascii="Times New Roman" w:hAnsi="Times New Roman" w:cs="Times New Roman"/>
          <w:b/>
          <w:bCs/>
          <w:color w:val="auto"/>
          <w:sz w:val="24"/>
          <w:szCs w:val="24"/>
        </w:rPr>
      </w:pPr>
      <w:bookmarkStart w:id="83" w:name="_Toc25275"/>
      <w:r>
        <w:rPr>
          <w:rFonts w:hint="default" w:ascii="Times New Roman" w:hAnsi="Times New Roman" w:cs="Times New Roman"/>
          <w:b/>
          <w:bCs/>
          <w:color w:val="auto"/>
          <w:sz w:val="24"/>
          <w:szCs w:val="24"/>
        </w:rPr>
        <w:t>2.5.3 Role of Local Authorities and Government Agencies</w:t>
      </w:r>
      <w:bookmarkEnd w:id="83"/>
    </w:p>
    <w:p w14:paraId="0A2334B0">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Local authorities and government agencies play a critical role in ensuring compliance with child labour laws, particularly in marginalized areas where domestic chores and informal labour are normalized (ILO, 2021). Weak enforcement allows families to rely on girls for household and income-generating activities, reducing school attendance and increasing dropout risks (UNICEF, 2020). Strong monitoring systems and consistent enforcement deter exploitative practices and support girls’ education (Human Rights Watch, 2022). Community presence of chiefs, assistant chiefs, children’s officers, and labour officials reinforces compliance, while collaboration with schools strengthens reporting and intervention processes, supporting at-risk girls’ retention (Government of Kenya, 2019; UNESCO, 2021). Effective enforcement raises community awareness of legal consequences, decreasing child labour and improving school participation (ILO, 2021).</w:t>
      </w:r>
    </w:p>
    <w:p w14:paraId="63C602A1">
      <w:pPr>
        <w:pStyle w:val="3"/>
        <w:bidi w:val="0"/>
        <w:spacing w:line="360" w:lineRule="auto"/>
        <w:rPr>
          <w:rFonts w:hint="default" w:ascii="Times New Roman" w:hAnsi="Times New Roman" w:cs="Times New Roman"/>
          <w:b/>
          <w:bCs/>
          <w:color w:val="auto"/>
          <w:sz w:val="24"/>
          <w:szCs w:val="24"/>
        </w:rPr>
      </w:pPr>
      <w:bookmarkStart w:id="84" w:name="_Toc5717"/>
      <w:r>
        <w:rPr>
          <w:rFonts w:hint="default" w:ascii="Times New Roman" w:hAnsi="Times New Roman" w:cs="Times New Roman"/>
          <w:b/>
          <w:bCs/>
          <w:color w:val="auto"/>
          <w:sz w:val="24"/>
          <w:szCs w:val="24"/>
        </w:rPr>
        <w:t>2.5.4 School-Level Enforcement</w:t>
      </w:r>
      <w:bookmarkEnd w:id="84"/>
    </w:p>
    <w:p w14:paraId="67CAA59B">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At the school level, enforcing child labour policies protects girls from exploitative domestic and economic activities that interfere with education (ILO, 2021). Effective implementation requires awareness among families, community leaders, and local institutions about legal consequences for overburdening children. Teachers and headteachers are central in detecting exploitation, monitoring attendance patterns, and reporting violations to relevant authorities for intervention (MoE Kenya, 2019). Partnerships between schools, local leaders, and child protection units strengthen accountability, preventing absenteeism and dropout (UNESCO, 2022). Weak or inconsistent enforcement exposes girls to persistent labour demands, perpetuating dropout patterns in pastoral and marginalized regions like Lagdera (Save the Children, 2021).</w:t>
      </w:r>
    </w:p>
    <w:p w14:paraId="1B27D1A6">
      <w:pPr>
        <w:pStyle w:val="3"/>
        <w:bidi w:val="0"/>
        <w:spacing w:line="360" w:lineRule="auto"/>
        <w:rPr>
          <w:rFonts w:hint="default" w:ascii="Times New Roman" w:hAnsi="Times New Roman" w:cs="Times New Roman"/>
          <w:b/>
          <w:bCs/>
          <w:color w:val="auto"/>
          <w:sz w:val="24"/>
          <w:szCs w:val="24"/>
        </w:rPr>
      </w:pPr>
      <w:bookmarkStart w:id="85" w:name="_Toc11027"/>
      <w:r>
        <w:rPr>
          <w:rFonts w:hint="default" w:ascii="Times New Roman" w:hAnsi="Times New Roman" w:cs="Times New Roman"/>
          <w:b/>
          <w:bCs/>
          <w:color w:val="auto"/>
          <w:sz w:val="24"/>
          <w:szCs w:val="24"/>
        </w:rPr>
        <w:t>2.5.5 Cultural Norms Influencing Enforcement Compliance</w:t>
      </w:r>
      <w:bookmarkEnd w:id="85"/>
    </w:p>
    <w:p w14:paraId="7517CCB0">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Cultural norms significantly influence the effectiveness of child labour policy enforcement. In rural and pastoral communities, girls are often expected to prioritize household chores, livestock herding, or early marriage over education, limiting adherence to national child labour laws (Otieno, 2021; Assaad et al., 2010; Obara, 2002; Mukhisa, 2024). Inadequate monitoring, low community awareness, and limited collaboration between schools and local authorities further reduce enforcement effectiveness (Niwagaba, 2023). Evidence suggests that active school-community partnerships, combined with parental sensitization and government oversight, can mitigate the impact of child labour and enhance girls’ school attendance (Otieno, 2021). Addressing cultural, economic, and institutional barriers is essential for reducing dropout rates among junior school girls in Lagdera Sub-County.</w:t>
      </w:r>
    </w:p>
    <w:p w14:paraId="4D7641D7">
      <w:pPr>
        <w:pStyle w:val="3"/>
        <w:bidi w:val="0"/>
        <w:spacing w:line="360" w:lineRule="auto"/>
        <w:rPr>
          <w:rFonts w:hint="default" w:ascii="Times New Roman" w:hAnsi="Times New Roman" w:cs="Times New Roman"/>
          <w:b/>
          <w:bCs/>
          <w:color w:val="auto"/>
          <w:sz w:val="24"/>
          <w:szCs w:val="24"/>
        </w:rPr>
      </w:pPr>
      <w:bookmarkStart w:id="86" w:name="_Toc7654"/>
      <w:r>
        <w:rPr>
          <w:rFonts w:hint="default" w:ascii="Times New Roman" w:hAnsi="Times New Roman" w:cs="Times New Roman"/>
          <w:b/>
          <w:bCs/>
          <w:color w:val="auto"/>
          <w:sz w:val="24"/>
          <w:szCs w:val="24"/>
        </w:rPr>
        <w:t>2.5.6 Penalties and Legal Consequences</w:t>
      </w:r>
      <w:bookmarkEnd w:id="86"/>
    </w:p>
    <w:p w14:paraId="0273E5C1">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Inadequate enforcement of child labour laws exposes girls to excessive domestic and labour-intensive chores, which interferes with schooling (Assaad et al., 2010; Otieno, 2021). Weak monitoring and inconsistent application of penalties limit policy effectiveness, increasing absenteeism and school dropout (Otieno, 2021; Obara, 2002; Mukhisa, 2024). Socio-cultural practices and poverty often exacerbate enforcement gaps, as families may prioritize labour contributions over education (Pembe, 2008). Strengthening enforcement, community sensitization, and collaboration between schools, parents, and local authorities is essential to improving retention and reducing dropout in marginalized regions like Lagdera Sub-County (Niwagaba, 2023).</w:t>
      </w:r>
    </w:p>
    <w:p w14:paraId="470D0574">
      <w:pPr>
        <w:pStyle w:val="3"/>
        <w:bidi w:val="0"/>
        <w:spacing w:line="360" w:lineRule="auto"/>
        <w:rPr>
          <w:rFonts w:hint="default" w:ascii="Times New Roman" w:hAnsi="Times New Roman" w:cs="Times New Roman"/>
          <w:b/>
          <w:bCs/>
          <w:color w:val="auto"/>
          <w:sz w:val="24"/>
          <w:szCs w:val="24"/>
        </w:rPr>
      </w:pPr>
      <w:bookmarkStart w:id="87" w:name="_Toc13114"/>
      <w:r>
        <w:rPr>
          <w:rFonts w:hint="default" w:ascii="Times New Roman" w:hAnsi="Times New Roman" w:cs="Times New Roman"/>
          <w:b/>
          <w:bCs/>
          <w:color w:val="auto"/>
          <w:sz w:val="24"/>
          <w:szCs w:val="24"/>
        </w:rPr>
        <w:t>2.5.7 Community Child Protection Structures</w:t>
      </w:r>
      <w:bookmarkEnd w:id="87"/>
    </w:p>
    <w:p w14:paraId="49563C8F">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Community child protection structures, including local NGOs, school committees, and child protection officers, play a critical role in enforcing child labour policies and promoting girls’ retention (Niwagaba, 2023). Weak enforcement allows girls to spend long hours on household chores or labour, increasing absenteeism and dropout risks (Otieno, 2021; Emmanuel, 2015). Active monitoring and intervention by community structures ensure consistent school attendance and completion (Mukhisa, 2024). Strengthening school–community collaboration and awareness campaigns enhances compliance with child labour policies and reduces dropout among junior school girls in marginalized areas (Obara, 2002).</w:t>
      </w:r>
    </w:p>
    <w:p w14:paraId="6AEED479">
      <w:pPr>
        <w:pStyle w:val="3"/>
        <w:bidi w:val="0"/>
        <w:spacing w:line="360" w:lineRule="auto"/>
        <w:rPr>
          <w:rFonts w:hint="default" w:ascii="Times New Roman" w:hAnsi="Times New Roman" w:cs="Times New Roman"/>
          <w:b/>
          <w:bCs/>
          <w:color w:val="auto"/>
          <w:sz w:val="24"/>
          <w:szCs w:val="24"/>
        </w:rPr>
      </w:pPr>
      <w:bookmarkStart w:id="88" w:name="_Toc26373"/>
      <w:r>
        <w:rPr>
          <w:rFonts w:hint="default" w:ascii="Times New Roman" w:hAnsi="Times New Roman" w:cs="Times New Roman"/>
          <w:b/>
          <w:bCs/>
          <w:color w:val="auto"/>
          <w:sz w:val="24"/>
          <w:szCs w:val="24"/>
        </w:rPr>
        <w:t>2.5.8 School–Community Collaboration</w:t>
      </w:r>
      <w:bookmarkEnd w:id="88"/>
    </w:p>
    <w:p w14:paraId="2576E0DE">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Collaboration between schools, local leaders, religious groups, and NGOs enhances the enforcement of child labour policies and reduces dropout rates (Otieno, 2021; Assaad et al., 2010). Poor enforcement often results in time-consuming domestic tasks for girls, leading to absenteeism and early school exit (Dida, 2014; Emmanuel, 2015). Consistent community awareness and school-led sensitization campaigns improve adherence to laws and support girls’ retention (Mukhisa, 2024; Niwagaba, 2023). Active school–community collaboration ensures girls attend school regularly and complete their education despite cultural and economic pressures.</w:t>
      </w:r>
    </w:p>
    <w:p w14:paraId="21A7274A">
      <w:pPr>
        <w:pStyle w:val="3"/>
        <w:bidi w:val="0"/>
        <w:spacing w:line="360" w:lineRule="auto"/>
        <w:rPr>
          <w:rFonts w:hint="default" w:ascii="Times New Roman" w:hAnsi="Times New Roman" w:cs="Times New Roman"/>
          <w:b/>
          <w:bCs/>
          <w:color w:val="auto"/>
          <w:sz w:val="24"/>
          <w:szCs w:val="24"/>
        </w:rPr>
      </w:pPr>
      <w:bookmarkStart w:id="89" w:name="_Toc30911"/>
      <w:r>
        <w:rPr>
          <w:rFonts w:hint="default" w:ascii="Times New Roman" w:hAnsi="Times New Roman" w:cs="Times New Roman"/>
          <w:b/>
          <w:bCs/>
          <w:color w:val="auto"/>
          <w:sz w:val="24"/>
          <w:szCs w:val="24"/>
        </w:rPr>
        <w:t>2.5.9 Economic Barriers to Enforcement</w:t>
      </w:r>
      <w:bookmarkEnd w:id="89"/>
    </w:p>
    <w:p w14:paraId="4F390EC0">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Economic factors, particularly household poverty, limit the effectiveness of child labour policies. Families may continue to rely on girls’ labour for survival, even when laws restrict exploitative work (Dida, 2014; Emmanuel, 2015; Assaad et al., 2010; Otieno, 2021). Weak monitoring, limited community awareness, and insufficient collaboration between schools and local authorities further reduce enforcement effectiveness (Mukhisa, 2024). Cultural practices such as early marriage and domestic expectations compound these challenges (Obara, 2002; Pembe, 2008). Economic, cultural, and institutional factors therefore interact with policy enforcement to influence girls’ retention in junior schools.</w:t>
      </w:r>
    </w:p>
    <w:p w14:paraId="730EFFA3">
      <w:pPr>
        <w:pStyle w:val="3"/>
        <w:bidi w:val="0"/>
        <w:spacing w:line="360" w:lineRule="auto"/>
        <w:rPr>
          <w:rFonts w:hint="default" w:ascii="Times New Roman" w:hAnsi="Times New Roman" w:cs="Times New Roman"/>
          <w:b/>
          <w:bCs/>
          <w:color w:val="auto"/>
          <w:sz w:val="24"/>
          <w:szCs w:val="24"/>
        </w:rPr>
      </w:pPr>
      <w:bookmarkStart w:id="90" w:name="_Toc25332"/>
      <w:r>
        <w:rPr>
          <w:rFonts w:hint="default" w:ascii="Times New Roman" w:hAnsi="Times New Roman" w:cs="Times New Roman"/>
          <w:b/>
          <w:bCs/>
          <w:color w:val="auto"/>
          <w:sz w:val="24"/>
          <w:szCs w:val="24"/>
        </w:rPr>
        <w:t>2.5.10 Impact of Weak Enforcement on Dropout Rates</w:t>
      </w:r>
      <w:bookmarkEnd w:id="90"/>
    </w:p>
    <w:p w14:paraId="31793086">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Weak enforcement of child labour policies exposes girls to excessive domestic and economic work, interfering with schooling and increasing dropout risks (Assaad et al., 2010; Otieno, 2021). Cultural norms prioritizing household duties and early marriage further complicate policy implementation, leading to chronic fatigue and insufficient study time (Obara, 2002; Pembe, 2008; Mukhisa, 2024). Collaboration between schools, local authorities, and community child protection committees mitigates violations, improving retention rates (Otieno, 2021). Inadequate enforcement thus remains a critical factor driving absenteeism, overwork, and early school exit among junior school girls in Lagdera Sub-County.</w:t>
      </w:r>
    </w:p>
    <w:bookmarkEnd w:id="72"/>
    <w:p w14:paraId="2FB31D4B">
      <w:pPr>
        <w:pStyle w:val="3"/>
        <w:bidi w:val="0"/>
        <w:spacing w:line="360" w:lineRule="auto"/>
        <w:rPr>
          <w:rFonts w:hint="default" w:ascii="Times New Roman" w:hAnsi="Times New Roman" w:cs="Times New Roman"/>
          <w:b/>
          <w:bCs/>
          <w:color w:val="auto"/>
          <w:sz w:val="24"/>
          <w:szCs w:val="24"/>
        </w:rPr>
      </w:pPr>
      <w:bookmarkStart w:id="91" w:name="_Toc4637"/>
      <w:bookmarkStart w:id="92" w:name="_page_99_0"/>
      <w:r>
        <w:rPr>
          <w:rFonts w:hint="default" w:ascii="Times New Roman" w:hAnsi="Times New Roman" w:cs="Times New Roman"/>
          <w:b/>
          <w:bCs/>
          <w:color w:val="auto"/>
          <w:sz w:val="24"/>
          <w:szCs w:val="24"/>
        </w:rPr>
        <w:t>2.5.11 Interventions and Support Programs</w:t>
      </w:r>
      <w:bookmarkEnd w:id="91"/>
    </w:p>
    <w:p w14:paraId="7E76589D">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enforcement of child labour policies is crucial in reducing dropout rates among girls, particularly in rural and marginalized areas such as Lagdera Sub-County. Studies indicate that weak enforcement often allows girls to continue performing heavy domestic work or engage in income-generating activities, which interferes with school attendance and academic performance (Assaad et al., 2010; Otieno, 2021). Effective policy enforcement, combined with monitoring by teachers, school administrators, and local authorities, significantly decreases absenteeism and early school exit (Obara, 2002).</w:t>
      </w:r>
    </w:p>
    <w:p w14:paraId="3C80BFF2">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Interventions such as government bursaries, NGO-led awareness campaigns, and social safety nets have strengthened compliance with child labour policies and promoted girls’ retention in schools (Mukhisa, 2024). However, cultural norms and poverty often undermine enforcement, as families rely on girls’ labour to meet household needs despite existing laws (Dida, 2014). Overall, the combination of strict policy enforcement, community sensitization, and targeted support programs is essential to minimizing the impact of child labour on girls’ education in junior schools.</w:t>
      </w:r>
    </w:p>
    <w:p w14:paraId="7FCB3CD3">
      <w:pPr>
        <w:pStyle w:val="2"/>
        <w:bidi w:val="0"/>
        <w:spacing w:line="360" w:lineRule="auto"/>
        <w:rPr>
          <w:rFonts w:hint="default" w:ascii="Times New Roman" w:hAnsi="Times New Roman" w:cs="Times New Roman"/>
          <w:b/>
          <w:bCs/>
          <w:color w:val="auto"/>
          <w:sz w:val="24"/>
          <w:szCs w:val="24"/>
        </w:rPr>
      </w:pPr>
      <w:bookmarkStart w:id="93" w:name="_Toc6006"/>
      <w:r>
        <w:rPr>
          <w:rFonts w:hint="default" w:ascii="Times New Roman" w:hAnsi="Times New Roman" w:cs="Times New Roman"/>
          <w:b/>
          <w:bCs/>
          <w:color w:val="auto"/>
          <w:sz w:val="24"/>
          <w:szCs w:val="24"/>
        </w:rPr>
        <w:t>2.6 Implications of Literature Review</w:t>
      </w:r>
      <w:bookmarkEnd w:id="93"/>
    </w:p>
    <w:p w14:paraId="0BFB811C">
      <w:pPr>
        <w:pStyle w:val="3"/>
        <w:bidi w:val="0"/>
        <w:spacing w:line="360" w:lineRule="auto"/>
        <w:rPr>
          <w:rFonts w:hint="default" w:ascii="Times New Roman" w:hAnsi="Times New Roman" w:cs="Times New Roman"/>
          <w:b/>
          <w:bCs/>
          <w:color w:val="auto"/>
          <w:sz w:val="24"/>
          <w:szCs w:val="24"/>
        </w:rPr>
      </w:pPr>
      <w:bookmarkStart w:id="94" w:name="_Toc31327"/>
      <w:r>
        <w:rPr>
          <w:rFonts w:hint="default" w:ascii="Times New Roman" w:hAnsi="Times New Roman" w:cs="Times New Roman"/>
          <w:b/>
          <w:bCs/>
          <w:color w:val="auto"/>
          <w:sz w:val="24"/>
          <w:szCs w:val="24"/>
        </w:rPr>
        <w:t>2.6.1 Implications for Time Management and Academic Performance</w:t>
      </w:r>
      <w:bookmarkEnd w:id="94"/>
    </w:p>
    <w:p w14:paraId="61B69AAC">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literature highlights that heavy domestic chores consume a substantial amount of girls’ time, leaving insufficient time for homework, revision, and rest (Emmanuel, 2015; Pembe, 2008). This time burden directly affects attendance, punctuality, and academic performance, increasing the likelihood of school dropout (Dida, 2014). Schools in Lagdera Sub-County may need to implement strategies that reduce girls’ domestic workload or provide remedial programs to help them catch up academically. Time-saving interventions, such as community water points or shared household responsibilities, can enable girls to dedicate more time to schooling (Otieno, 2021). Addressing time-related challenges is therefore crucial for improving retention and learning outcomes.</w:t>
      </w:r>
    </w:p>
    <w:p w14:paraId="6AD41355">
      <w:pPr>
        <w:pStyle w:val="3"/>
        <w:bidi w:val="0"/>
        <w:spacing w:line="360" w:lineRule="auto"/>
        <w:rPr>
          <w:rFonts w:hint="default" w:ascii="Times New Roman" w:hAnsi="Times New Roman" w:cs="Times New Roman"/>
          <w:b/>
          <w:bCs/>
          <w:color w:val="auto"/>
          <w:sz w:val="24"/>
          <w:szCs w:val="24"/>
        </w:rPr>
      </w:pPr>
      <w:bookmarkStart w:id="95" w:name="_Toc13945"/>
      <w:r>
        <w:rPr>
          <w:rFonts w:hint="default" w:ascii="Times New Roman" w:hAnsi="Times New Roman" w:cs="Times New Roman"/>
          <w:b/>
          <w:bCs/>
          <w:color w:val="auto"/>
          <w:sz w:val="24"/>
          <w:szCs w:val="24"/>
        </w:rPr>
        <w:t>2.6.2 Implications for Parental Sensitization and Support</w:t>
      </w:r>
      <w:bookmarkEnd w:id="95"/>
    </w:p>
    <w:p w14:paraId="3D96E985">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Parental awareness and involvement play a significant role in sustaining girls’ education and reducing dropout rates (Niwagaba, 2023; Mukhisa, 2024). When parents understand the negative impact of domestic chores on schooling, they are more likely to support girls by reducing chores, providing learning materials, or encouraging regular attendance (Otieno, 2021). Sensitization programs and community awareness campaigns foster positive attitudes toward girls’ education and reinforce the importance of retention. Collaboration between schools, NGOs, and parents in monitoring attendance and academic performance minimizes early school exit, highlighting parental engagement as a key determinant of girls’ educational continuity.</w:t>
      </w:r>
    </w:p>
    <w:p w14:paraId="53F84F5D">
      <w:pPr>
        <w:pStyle w:val="3"/>
        <w:bidi w:val="0"/>
        <w:spacing w:line="360" w:lineRule="auto"/>
        <w:rPr>
          <w:rFonts w:hint="default" w:ascii="Times New Roman" w:hAnsi="Times New Roman" w:cs="Times New Roman"/>
          <w:b/>
          <w:bCs/>
          <w:color w:val="auto"/>
          <w:sz w:val="24"/>
          <w:szCs w:val="24"/>
        </w:rPr>
      </w:pPr>
      <w:bookmarkStart w:id="96" w:name="_Toc23195"/>
      <w:r>
        <w:rPr>
          <w:rFonts w:hint="default" w:ascii="Times New Roman" w:hAnsi="Times New Roman" w:cs="Times New Roman"/>
          <w:b/>
          <w:bCs/>
          <w:color w:val="auto"/>
          <w:sz w:val="24"/>
          <w:szCs w:val="24"/>
        </w:rPr>
        <w:t>2.6.3 Implications for Gender Norms and Household Roles</w:t>
      </w:r>
      <w:bookmarkEnd w:id="96"/>
    </w:p>
    <w:p w14:paraId="77FB616F">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Cultural expectations that assign domestic chores primarily to girls reinforce gender disparities in education (Obara, 2002; Mukhisa, 2024). Persistent gendered labor patterns limit girls’ time and opportunities for schooling compared to boys, contributing to dropout. Interventions should include community dialogues and educational campaigns to challenge unequal domestic responsibilities and promote gender equity. Empowering girls through education and raising awareness among boys and families can gradually shift these norms. Addressing entrenched gender roles is therefore necessary to create a supportive environment for girls’ academic persistence.</w:t>
      </w:r>
    </w:p>
    <w:p w14:paraId="5A2A4BE5">
      <w:pPr>
        <w:pStyle w:val="3"/>
        <w:bidi w:val="0"/>
        <w:spacing w:line="360" w:lineRule="auto"/>
        <w:rPr>
          <w:rFonts w:hint="default" w:ascii="Times New Roman" w:hAnsi="Times New Roman" w:cs="Times New Roman"/>
          <w:b/>
          <w:bCs/>
          <w:color w:val="auto"/>
          <w:sz w:val="24"/>
          <w:szCs w:val="24"/>
        </w:rPr>
      </w:pPr>
      <w:bookmarkStart w:id="97" w:name="_Toc4115"/>
      <w:r>
        <w:rPr>
          <w:rFonts w:hint="default" w:ascii="Times New Roman" w:hAnsi="Times New Roman" w:cs="Times New Roman"/>
          <w:b/>
          <w:bCs/>
          <w:color w:val="auto"/>
          <w:sz w:val="24"/>
          <w:szCs w:val="24"/>
        </w:rPr>
        <w:t>2.6.4 Implications for Poverty and Resource Constraints</w:t>
      </w:r>
      <w:bookmarkEnd w:id="97"/>
    </w:p>
    <w:p w14:paraId="643A855A">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Household poverty compounds the effects of domestic chores, as girls from low-income families are often required to contribute to household labor, reducing school attendance and retention (Assaad et al., 2010; Dida, 2014). Limited access to learning materials, unpaid school fees, and inadequate parental support further exacerbate dropout risks. Policy interventions, such as bursaries, school feeding programs, and social safety nets, can alleviate these economic pressures (Otieno, 2021). Schools and local authorities need to target marginalized families with financial and material support to enhance girls’ retention. Addressing economic barriers is therefore critical in reducing dropout rates among girls in Lagdera Sub-County.</w:t>
      </w:r>
    </w:p>
    <w:p w14:paraId="59BF4EA5">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p>
    <w:p w14:paraId="5F83F213">
      <w:pPr>
        <w:pStyle w:val="3"/>
        <w:bidi w:val="0"/>
        <w:spacing w:line="360" w:lineRule="auto"/>
        <w:rPr>
          <w:rFonts w:hint="default" w:ascii="Times New Roman" w:hAnsi="Times New Roman" w:cs="Times New Roman"/>
          <w:b/>
          <w:bCs/>
          <w:color w:val="auto"/>
          <w:sz w:val="24"/>
          <w:szCs w:val="24"/>
        </w:rPr>
      </w:pPr>
      <w:bookmarkStart w:id="98" w:name="_Toc18565"/>
      <w:r>
        <w:rPr>
          <w:rFonts w:hint="default" w:ascii="Times New Roman" w:hAnsi="Times New Roman" w:cs="Times New Roman"/>
          <w:b/>
          <w:bCs/>
          <w:color w:val="auto"/>
          <w:sz w:val="24"/>
          <w:szCs w:val="24"/>
        </w:rPr>
        <w:t>2.6.5 Implications for Child Labour Policy Enforcement</w:t>
      </w:r>
      <w:bookmarkEnd w:id="98"/>
    </w:p>
    <w:p w14:paraId="1451DB69">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Weak enforcement of child labour policies allows the continued exploitation of girls in domestic or income-generating work, contributing to absenteeism and school dropout (Otieno, 2021; Obara, 2002). Effective implementation of laws, coupled with monitoring by teachers, headteachers, and local authorities, protects girls from excessive labor (Mukhisa, 2024). Community sensitization and collaboration with NGOs enhance compliance and reduce the workload on school-going girls. Combining legal enforcement with awareness and support programs strengthens retention outcomes, making robust child labour policy enforcement essential for safeguarding girls’ right to education.</w:t>
      </w:r>
    </w:p>
    <w:p w14:paraId="0D9D82C6">
      <w:pPr>
        <w:spacing w:before="0" w:after="67" w:line="360" w:lineRule="auto"/>
        <w:rPr>
          <w:rFonts w:hint="default" w:ascii="Times New Roman" w:hAnsi="Times New Roman" w:eastAsia="Calibri" w:cs="Times New Roman"/>
          <w:b w:val="0"/>
          <w:bCs w:val="0"/>
          <w:color w:val="auto"/>
          <w:sz w:val="24"/>
          <w:szCs w:val="24"/>
        </w:rPr>
      </w:pPr>
    </w:p>
    <w:p w14:paraId="21821298">
      <w:pPr>
        <w:spacing w:before="0" w:after="67" w:line="360" w:lineRule="auto"/>
        <w:rPr>
          <w:rFonts w:hint="default" w:ascii="Times New Roman" w:hAnsi="Times New Roman" w:eastAsia="Calibri" w:cs="Times New Roman"/>
          <w:b w:val="0"/>
          <w:bCs w:val="0"/>
          <w:color w:val="auto"/>
          <w:sz w:val="24"/>
          <w:szCs w:val="24"/>
        </w:rPr>
      </w:pPr>
    </w:p>
    <w:p w14:paraId="1B4D246C">
      <w:pPr>
        <w:spacing w:before="0" w:after="67" w:line="360" w:lineRule="auto"/>
        <w:rPr>
          <w:rFonts w:hint="default" w:ascii="Times New Roman" w:hAnsi="Times New Roman" w:eastAsia="Calibri" w:cs="Times New Roman"/>
          <w:b w:val="0"/>
          <w:bCs w:val="0"/>
          <w:color w:val="auto"/>
          <w:sz w:val="24"/>
          <w:szCs w:val="24"/>
        </w:rPr>
      </w:pPr>
    </w:p>
    <w:p w14:paraId="01F117C9">
      <w:pPr>
        <w:spacing w:before="0" w:after="67" w:line="360" w:lineRule="auto"/>
        <w:rPr>
          <w:rFonts w:hint="default" w:ascii="Times New Roman" w:hAnsi="Times New Roman" w:eastAsia="Calibri" w:cs="Times New Roman"/>
          <w:b w:val="0"/>
          <w:bCs w:val="0"/>
          <w:color w:val="auto"/>
          <w:sz w:val="24"/>
          <w:szCs w:val="24"/>
        </w:rPr>
      </w:pPr>
    </w:p>
    <w:p w14:paraId="7C80A649">
      <w:pPr>
        <w:spacing w:before="0" w:after="67" w:line="360" w:lineRule="auto"/>
        <w:rPr>
          <w:rFonts w:hint="default" w:ascii="Times New Roman" w:hAnsi="Times New Roman" w:eastAsia="Calibri" w:cs="Times New Roman"/>
          <w:b w:val="0"/>
          <w:bCs w:val="0"/>
          <w:color w:val="auto"/>
          <w:sz w:val="24"/>
          <w:szCs w:val="24"/>
        </w:rPr>
      </w:pPr>
    </w:p>
    <w:p w14:paraId="6C650DAC">
      <w:pPr>
        <w:spacing w:before="0" w:after="67" w:line="360" w:lineRule="auto"/>
        <w:rPr>
          <w:rFonts w:hint="default" w:ascii="Times New Roman" w:hAnsi="Times New Roman" w:eastAsia="Calibri" w:cs="Times New Roman"/>
          <w:b w:val="0"/>
          <w:bCs w:val="0"/>
          <w:color w:val="auto"/>
          <w:sz w:val="24"/>
          <w:szCs w:val="24"/>
        </w:rPr>
      </w:pPr>
    </w:p>
    <w:p w14:paraId="5BC04EB0">
      <w:pPr>
        <w:spacing w:before="0" w:after="67" w:line="360" w:lineRule="auto"/>
        <w:rPr>
          <w:rFonts w:hint="default" w:ascii="Times New Roman" w:hAnsi="Times New Roman" w:eastAsia="Calibri" w:cs="Times New Roman"/>
          <w:b w:val="0"/>
          <w:bCs w:val="0"/>
          <w:color w:val="auto"/>
          <w:sz w:val="24"/>
          <w:szCs w:val="24"/>
        </w:rPr>
      </w:pPr>
    </w:p>
    <w:p w14:paraId="343F601E">
      <w:pPr>
        <w:spacing w:before="0" w:after="67" w:line="360" w:lineRule="auto"/>
        <w:rPr>
          <w:rFonts w:hint="default" w:ascii="Times New Roman" w:hAnsi="Times New Roman" w:eastAsia="Calibri" w:cs="Times New Roman"/>
          <w:b w:val="0"/>
          <w:bCs w:val="0"/>
          <w:color w:val="auto"/>
          <w:sz w:val="24"/>
          <w:szCs w:val="24"/>
        </w:rPr>
      </w:pPr>
    </w:p>
    <w:p w14:paraId="348A63C3">
      <w:pPr>
        <w:spacing w:before="0" w:after="67" w:line="360" w:lineRule="auto"/>
        <w:rPr>
          <w:rFonts w:hint="default" w:ascii="Times New Roman" w:hAnsi="Times New Roman" w:eastAsia="Calibri" w:cs="Times New Roman"/>
          <w:b w:val="0"/>
          <w:bCs w:val="0"/>
          <w:color w:val="auto"/>
          <w:sz w:val="24"/>
          <w:szCs w:val="24"/>
        </w:rPr>
      </w:pPr>
    </w:p>
    <w:p w14:paraId="6C2F519B">
      <w:pPr>
        <w:spacing w:before="0" w:after="67" w:line="360" w:lineRule="auto"/>
        <w:rPr>
          <w:rFonts w:hint="default" w:ascii="Times New Roman" w:hAnsi="Times New Roman" w:eastAsia="Calibri" w:cs="Times New Roman"/>
          <w:b w:val="0"/>
          <w:bCs w:val="0"/>
          <w:color w:val="auto"/>
          <w:sz w:val="24"/>
          <w:szCs w:val="24"/>
        </w:rPr>
      </w:pPr>
    </w:p>
    <w:p w14:paraId="412E0D68">
      <w:pPr>
        <w:spacing w:before="0" w:after="67" w:line="360" w:lineRule="auto"/>
        <w:rPr>
          <w:rFonts w:hint="default" w:ascii="Times New Roman" w:hAnsi="Times New Roman" w:eastAsia="Calibri" w:cs="Times New Roman"/>
          <w:b w:val="0"/>
          <w:bCs w:val="0"/>
          <w:color w:val="auto"/>
          <w:sz w:val="24"/>
          <w:szCs w:val="24"/>
        </w:rPr>
      </w:pPr>
    </w:p>
    <w:p w14:paraId="23C7C3FD">
      <w:pPr>
        <w:spacing w:before="0" w:after="67" w:line="360" w:lineRule="auto"/>
        <w:rPr>
          <w:rFonts w:hint="default" w:ascii="Times New Roman" w:hAnsi="Times New Roman" w:eastAsia="Calibri" w:cs="Times New Roman"/>
          <w:b w:val="0"/>
          <w:bCs w:val="0"/>
          <w:color w:val="auto"/>
          <w:sz w:val="24"/>
          <w:szCs w:val="24"/>
        </w:rPr>
      </w:pPr>
    </w:p>
    <w:p w14:paraId="04F46151">
      <w:pPr>
        <w:spacing w:before="0" w:after="67" w:line="360" w:lineRule="auto"/>
        <w:rPr>
          <w:rFonts w:hint="default" w:ascii="Times New Roman" w:hAnsi="Times New Roman" w:eastAsia="Calibri" w:cs="Times New Roman"/>
          <w:b w:val="0"/>
          <w:bCs w:val="0"/>
          <w:color w:val="auto"/>
          <w:sz w:val="24"/>
          <w:szCs w:val="24"/>
        </w:rPr>
      </w:pPr>
    </w:p>
    <w:p w14:paraId="00BE4B00">
      <w:pPr>
        <w:spacing w:before="0" w:after="67" w:line="360" w:lineRule="auto"/>
        <w:rPr>
          <w:rFonts w:hint="default" w:ascii="Times New Roman" w:hAnsi="Times New Roman" w:eastAsia="Calibri" w:cs="Times New Roman"/>
          <w:b w:val="0"/>
          <w:bCs w:val="0"/>
          <w:color w:val="auto"/>
          <w:sz w:val="24"/>
          <w:szCs w:val="24"/>
        </w:rPr>
      </w:pPr>
    </w:p>
    <w:p w14:paraId="012EF85A">
      <w:pPr>
        <w:spacing w:before="0" w:after="67" w:line="360" w:lineRule="auto"/>
        <w:rPr>
          <w:rFonts w:hint="default" w:ascii="Times New Roman" w:hAnsi="Times New Roman" w:eastAsia="Calibri" w:cs="Times New Roman"/>
          <w:b w:val="0"/>
          <w:bCs w:val="0"/>
          <w:color w:val="auto"/>
          <w:sz w:val="24"/>
          <w:szCs w:val="24"/>
        </w:rPr>
      </w:pPr>
    </w:p>
    <w:p w14:paraId="50D1DFA2">
      <w:pPr>
        <w:spacing w:before="0" w:after="67" w:line="360" w:lineRule="auto"/>
        <w:rPr>
          <w:rFonts w:hint="default" w:ascii="Times New Roman" w:hAnsi="Times New Roman" w:eastAsia="Calibri" w:cs="Times New Roman"/>
          <w:b w:val="0"/>
          <w:bCs w:val="0"/>
          <w:color w:val="auto"/>
          <w:sz w:val="24"/>
          <w:szCs w:val="24"/>
        </w:rPr>
      </w:pPr>
    </w:p>
    <w:p w14:paraId="5C8463A6">
      <w:pPr>
        <w:spacing w:before="0" w:after="67" w:line="360" w:lineRule="auto"/>
        <w:rPr>
          <w:rFonts w:hint="default" w:ascii="Times New Roman" w:hAnsi="Times New Roman" w:eastAsia="Calibri" w:cs="Times New Roman"/>
          <w:b w:val="0"/>
          <w:bCs w:val="0"/>
          <w:color w:val="auto"/>
          <w:sz w:val="24"/>
          <w:szCs w:val="24"/>
        </w:rPr>
      </w:pPr>
    </w:p>
    <w:p w14:paraId="61B627AA">
      <w:pPr>
        <w:spacing w:before="0" w:after="67" w:line="360" w:lineRule="auto"/>
        <w:rPr>
          <w:rFonts w:hint="default" w:ascii="Times New Roman" w:hAnsi="Times New Roman" w:eastAsia="Calibri" w:cs="Times New Roman"/>
          <w:b w:val="0"/>
          <w:bCs w:val="0"/>
          <w:color w:val="auto"/>
          <w:sz w:val="24"/>
          <w:szCs w:val="24"/>
        </w:rPr>
      </w:pPr>
    </w:p>
    <w:p w14:paraId="5A431359">
      <w:pPr>
        <w:spacing w:before="0" w:after="67" w:line="360" w:lineRule="auto"/>
        <w:rPr>
          <w:rFonts w:hint="default" w:ascii="Times New Roman" w:hAnsi="Times New Roman" w:eastAsia="Calibri" w:cs="Times New Roman"/>
          <w:b w:val="0"/>
          <w:bCs w:val="0"/>
          <w:color w:val="auto"/>
          <w:sz w:val="24"/>
          <w:szCs w:val="24"/>
        </w:rPr>
      </w:pPr>
    </w:p>
    <w:p w14:paraId="3E49A8AF">
      <w:pPr>
        <w:spacing w:before="0" w:after="67" w:line="360" w:lineRule="auto"/>
        <w:rPr>
          <w:rFonts w:hint="default" w:ascii="Times New Roman" w:hAnsi="Times New Roman" w:eastAsia="Calibri" w:cs="Times New Roman"/>
          <w:b w:val="0"/>
          <w:bCs w:val="0"/>
          <w:color w:val="auto"/>
          <w:sz w:val="24"/>
          <w:szCs w:val="24"/>
        </w:rPr>
      </w:pPr>
    </w:p>
    <w:p w14:paraId="749705C4">
      <w:pPr>
        <w:spacing w:before="0" w:after="67" w:line="360" w:lineRule="auto"/>
        <w:rPr>
          <w:rFonts w:hint="default" w:ascii="Times New Roman" w:hAnsi="Times New Roman" w:eastAsia="Calibri" w:cs="Times New Roman"/>
          <w:b w:val="0"/>
          <w:bCs w:val="0"/>
          <w:color w:val="auto"/>
          <w:sz w:val="24"/>
          <w:szCs w:val="24"/>
        </w:rPr>
      </w:pPr>
    </w:p>
    <w:p w14:paraId="1AD16CA0">
      <w:pPr>
        <w:pStyle w:val="2"/>
        <w:bidi w:val="0"/>
        <w:spacing w:line="360" w:lineRule="auto"/>
        <w:jc w:val="both"/>
        <w:rPr>
          <w:rFonts w:hint="default" w:ascii="Times New Roman" w:hAnsi="Times New Roman" w:cs="Times New Roman"/>
          <w:b w:val="0"/>
          <w:bCs w:val="0"/>
          <w:color w:val="auto"/>
          <w:sz w:val="24"/>
          <w:szCs w:val="24"/>
        </w:rPr>
      </w:pPr>
    </w:p>
    <w:p w14:paraId="7156D52F">
      <w:pPr>
        <w:pStyle w:val="2"/>
        <w:bidi w:val="0"/>
        <w:spacing w:line="360" w:lineRule="auto"/>
        <w:jc w:val="center"/>
        <w:rPr>
          <w:rFonts w:hint="default" w:ascii="Times New Roman" w:hAnsi="Times New Roman" w:cs="Times New Roman"/>
          <w:b/>
          <w:bCs/>
          <w:color w:val="auto"/>
          <w:sz w:val="28"/>
          <w:szCs w:val="28"/>
        </w:rPr>
      </w:pPr>
      <w:bookmarkStart w:id="99" w:name="_Toc6482"/>
      <w:r>
        <w:rPr>
          <w:rFonts w:hint="default" w:ascii="Times New Roman" w:hAnsi="Times New Roman" w:cs="Times New Roman"/>
          <w:b/>
          <w:bCs/>
          <w:color w:val="auto"/>
          <w:sz w:val="28"/>
          <w:szCs w:val="28"/>
        </w:rPr>
        <w:t>CHAPTER THREE</w:t>
      </w:r>
      <w:bookmarkEnd w:id="99"/>
    </w:p>
    <w:p w14:paraId="277809D1">
      <w:pPr>
        <w:pStyle w:val="2"/>
        <w:bidi w:val="0"/>
        <w:spacing w:line="360" w:lineRule="auto"/>
        <w:jc w:val="center"/>
        <w:rPr>
          <w:rFonts w:hint="default" w:ascii="Times New Roman" w:hAnsi="Times New Roman" w:eastAsia="Times New Roman" w:cs="Times New Roman"/>
          <w:b/>
          <w:bCs/>
          <w:i w:val="0"/>
          <w:iCs w:val="0"/>
          <w:strike w:val="0"/>
          <w:outline w:val="0"/>
          <w:color w:val="auto"/>
          <w:spacing w:val="0"/>
          <w:w w:val="100"/>
          <w:position w:val="0"/>
          <w:sz w:val="28"/>
          <w:szCs w:val="28"/>
          <w:u w:val="none"/>
        </w:rPr>
      </w:pPr>
      <w:bookmarkStart w:id="100" w:name="_Toc27249"/>
      <w:r>
        <w:rPr>
          <w:rFonts w:hint="default" w:ascii="Times New Roman" w:hAnsi="Times New Roman" w:cs="Times New Roman"/>
          <w:b/>
          <w:bCs/>
          <w:color w:val="auto"/>
          <w:sz w:val="28"/>
          <w:szCs w:val="28"/>
        </w:rPr>
        <w:t>RESEARCH METHODOLOGY</w:t>
      </w:r>
      <w:bookmarkEnd w:id="100"/>
    </w:p>
    <w:p w14:paraId="0677ED9F">
      <w:pPr>
        <w:pStyle w:val="3"/>
        <w:bidi w:val="0"/>
        <w:spacing w:line="360" w:lineRule="auto"/>
        <w:rPr>
          <w:rFonts w:hint="default" w:ascii="Times New Roman" w:hAnsi="Times New Roman" w:cs="Times New Roman"/>
          <w:b/>
          <w:bCs/>
          <w:color w:val="auto"/>
          <w:sz w:val="24"/>
          <w:szCs w:val="24"/>
        </w:rPr>
      </w:pPr>
      <w:bookmarkStart w:id="101" w:name="_Toc22197"/>
      <w:r>
        <w:rPr>
          <w:rFonts w:hint="default" w:ascii="Times New Roman" w:hAnsi="Times New Roman" w:cs="Times New Roman"/>
          <w:b/>
          <w:bCs/>
          <w:color w:val="auto"/>
          <w:sz w:val="24"/>
          <w:szCs w:val="24"/>
        </w:rPr>
        <w:t>3.1 Overview</w:t>
      </w:r>
      <w:bookmarkEnd w:id="101"/>
    </w:p>
    <w:p w14:paraId="25AEB2AF">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This chapter outlines the research methodology adopted for the study, providing a structured framework for investigating the contribution of domestic chores to girls’ dropout rates in junior schools in Lagdera Sub-County. It presents the research design, study location, target population, and sampling techniques employed. The chapter also details the instruments used for data collection, the procedures implemented to ensure instrument validity and reliability, and the methods applied for data analysis.</w:t>
      </w:r>
    </w:p>
    <w:p w14:paraId="46624EA1">
      <w:pPr>
        <w:pStyle w:val="17"/>
        <w:keepNext w:val="0"/>
        <w:keepLines w:val="0"/>
        <w:widowControl/>
        <w:suppressLineNumbers w:val="0"/>
        <w:spacing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cs="Times New Roman"/>
          <w:b w:val="0"/>
          <w:bCs w:val="0"/>
          <w:color w:val="auto"/>
          <w:sz w:val="24"/>
          <w:szCs w:val="24"/>
        </w:rPr>
        <w:t>Additionally, ethical considerations guiding the study are discussed to safeguard participants’ rights and maintain the integrity of the research process. Overall, this chapter establishes the systematic approach used to generate credible, reliable, and relevant findings, ensuring that the study is methodologically sound and capable of addressing the research objectives.</w:t>
      </w:r>
    </w:p>
    <w:p w14:paraId="7D1C5591">
      <w:pPr>
        <w:pStyle w:val="3"/>
        <w:bidi w:val="0"/>
        <w:spacing w:line="360" w:lineRule="auto"/>
        <w:rPr>
          <w:rFonts w:hint="default" w:ascii="Times New Roman" w:hAnsi="Times New Roman" w:eastAsia="Times New Roman" w:cs="Times New Roman"/>
          <w:b/>
          <w:bCs/>
          <w:i w:val="0"/>
          <w:iCs w:val="0"/>
          <w:strike w:val="0"/>
          <w:outline w:val="0"/>
          <w:color w:val="auto"/>
          <w:spacing w:val="0"/>
          <w:w w:val="100"/>
          <w:position w:val="0"/>
          <w:sz w:val="24"/>
          <w:szCs w:val="24"/>
          <w:u w:val="none"/>
        </w:rPr>
      </w:pPr>
      <w:bookmarkStart w:id="102" w:name="_Toc13426"/>
      <w:r>
        <w:rPr>
          <w:rFonts w:hint="default" w:ascii="Times New Roman" w:hAnsi="Times New Roman" w:cs="Times New Roman"/>
          <w:b/>
          <w:bCs/>
          <w:color w:val="auto"/>
          <w:sz w:val="24"/>
          <w:szCs w:val="24"/>
        </w:rPr>
        <w:t>3.2 Research Paradigm</w:t>
      </w:r>
      <w:bookmarkEnd w:id="102"/>
    </w:p>
    <w:p w14:paraId="27467C52">
      <w:pPr>
        <w:spacing w:before="0" w:after="0"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SimSun" w:cs="Times New Roman"/>
          <w:b w:val="0"/>
          <w:bCs w:val="0"/>
          <w:color w:val="auto"/>
          <w:sz w:val="24"/>
          <w:szCs w:val="24"/>
        </w:rPr>
        <w:t xml:space="preserve">This study </w:t>
      </w:r>
      <w:r>
        <w:rPr>
          <w:rStyle w:val="18"/>
          <w:rFonts w:hint="default" w:ascii="Times New Roman" w:hAnsi="Times New Roman" w:eastAsia="SimSun" w:cs="Times New Roman"/>
          <w:b w:val="0"/>
          <w:bCs w:val="0"/>
          <w:color w:val="auto"/>
          <w:sz w:val="24"/>
          <w:szCs w:val="24"/>
        </w:rPr>
        <w:t>adopted</w:t>
      </w:r>
      <w:r>
        <w:rPr>
          <w:rFonts w:hint="default" w:ascii="Times New Roman" w:hAnsi="Times New Roman" w:eastAsia="SimSun" w:cs="Times New Roman"/>
          <w:b w:val="0"/>
          <w:bCs w:val="0"/>
          <w:color w:val="auto"/>
          <w:sz w:val="24"/>
          <w:szCs w:val="24"/>
        </w:rPr>
        <w:t xml:space="preserve"> a positivist research paradigm, which </w:t>
      </w:r>
      <w:r>
        <w:rPr>
          <w:rStyle w:val="18"/>
          <w:rFonts w:hint="default" w:ascii="Times New Roman" w:hAnsi="Times New Roman" w:eastAsia="SimSun" w:cs="Times New Roman"/>
          <w:b w:val="0"/>
          <w:bCs w:val="0"/>
          <w:color w:val="auto"/>
          <w:sz w:val="24"/>
          <w:szCs w:val="24"/>
        </w:rPr>
        <w:t>emphasized</w:t>
      </w:r>
      <w:r>
        <w:rPr>
          <w:rFonts w:hint="default" w:ascii="Times New Roman" w:hAnsi="Times New Roman" w:eastAsia="SimSun" w:cs="Times New Roman"/>
          <w:b w:val="0"/>
          <w:bCs w:val="0"/>
          <w:color w:val="auto"/>
          <w:sz w:val="24"/>
          <w:szCs w:val="24"/>
        </w:rPr>
        <w:t xml:space="preserve"> the use of systematic, objective, and empirical methods to investigate social phenomena (Creswell, 2014). The paradigm </w:t>
      </w:r>
      <w:r>
        <w:rPr>
          <w:rStyle w:val="18"/>
          <w:rFonts w:hint="default" w:ascii="Times New Roman" w:hAnsi="Times New Roman" w:eastAsia="SimSun" w:cs="Times New Roman"/>
          <w:b w:val="0"/>
          <w:bCs w:val="0"/>
          <w:color w:val="auto"/>
          <w:sz w:val="24"/>
          <w:szCs w:val="24"/>
        </w:rPr>
        <w:t>supported</w:t>
      </w:r>
      <w:r>
        <w:rPr>
          <w:rFonts w:hint="default" w:ascii="Times New Roman" w:hAnsi="Times New Roman" w:eastAsia="SimSun" w:cs="Times New Roman"/>
          <w:b w:val="0"/>
          <w:bCs w:val="0"/>
          <w:color w:val="auto"/>
          <w:sz w:val="24"/>
          <w:szCs w:val="24"/>
        </w:rPr>
        <w:t xml:space="preserve"> the collection of measurable data that could be analyzed statistically to determine patterns and relationships, such as the effect of domestic chores on girls’ dropout rates. By focusing on observable variables, the study </w:t>
      </w:r>
      <w:r>
        <w:rPr>
          <w:rStyle w:val="18"/>
          <w:rFonts w:hint="default" w:ascii="Times New Roman" w:hAnsi="Times New Roman" w:eastAsia="SimSun" w:cs="Times New Roman"/>
          <w:b w:val="0"/>
          <w:bCs w:val="0"/>
          <w:color w:val="auto"/>
          <w:sz w:val="24"/>
          <w:szCs w:val="24"/>
        </w:rPr>
        <w:t>sought</w:t>
      </w:r>
      <w:r>
        <w:rPr>
          <w:rFonts w:hint="default" w:ascii="Times New Roman" w:hAnsi="Times New Roman" w:eastAsia="SimSun" w:cs="Times New Roman"/>
          <w:b w:val="0"/>
          <w:bCs w:val="0"/>
          <w:color w:val="auto"/>
          <w:sz w:val="24"/>
          <w:szCs w:val="24"/>
        </w:rPr>
        <w:t xml:space="preserve"> to establish cause-and-effect relationships between household responsibilities, parental sensitization, policy enforcement, and school retention. The positivist approach </w:t>
      </w:r>
      <w:r>
        <w:rPr>
          <w:rStyle w:val="18"/>
          <w:rFonts w:hint="default" w:ascii="Times New Roman" w:hAnsi="Times New Roman" w:eastAsia="SimSun" w:cs="Times New Roman"/>
          <w:b w:val="0"/>
          <w:bCs w:val="0"/>
          <w:color w:val="auto"/>
          <w:sz w:val="24"/>
          <w:szCs w:val="24"/>
        </w:rPr>
        <w:t>allowed</w:t>
      </w:r>
      <w:r>
        <w:rPr>
          <w:rFonts w:hint="default" w:ascii="Times New Roman" w:hAnsi="Times New Roman" w:eastAsia="SimSun" w:cs="Times New Roman"/>
          <w:b w:val="0"/>
          <w:bCs w:val="0"/>
          <w:color w:val="auto"/>
          <w:sz w:val="24"/>
          <w:szCs w:val="24"/>
        </w:rPr>
        <w:t xml:space="preserve"> the researcher to maintain objectivity, minimize bias, and ensure the reliability and validity of findings. Quantitative methods, including structured questionnaires and document analysis, </w:t>
      </w:r>
      <w:r>
        <w:rPr>
          <w:rStyle w:val="18"/>
          <w:rFonts w:hint="default" w:ascii="Times New Roman" w:hAnsi="Times New Roman" w:eastAsia="SimSun" w:cs="Times New Roman"/>
          <w:b w:val="0"/>
          <w:bCs w:val="0"/>
          <w:color w:val="auto"/>
          <w:sz w:val="24"/>
          <w:szCs w:val="24"/>
        </w:rPr>
        <w:t>aligned</w:t>
      </w:r>
      <w:r>
        <w:rPr>
          <w:rFonts w:hint="default" w:ascii="Times New Roman" w:hAnsi="Times New Roman" w:eastAsia="SimSun" w:cs="Times New Roman"/>
          <w:b w:val="0"/>
          <w:bCs w:val="0"/>
          <w:color w:val="auto"/>
          <w:sz w:val="24"/>
          <w:szCs w:val="24"/>
        </w:rPr>
        <w:t xml:space="preserve"> with this paradigm to generate generalizable results. Ultimately, the paradigm </w:t>
      </w:r>
      <w:r>
        <w:rPr>
          <w:rStyle w:val="18"/>
          <w:rFonts w:hint="default" w:ascii="Times New Roman" w:hAnsi="Times New Roman" w:eastAsia="SimSun" w:cs="Times New Roman"/>
          <w:b w:val="0"/>
          <w:bCs w:val="0"/>
          <w:color w:val="auto"/>
          <w:sz w:val="24"/>
          <w:szCs w:val="24"/>
        </w:rPr>
        <w:t>provided</w:t>
      </w:r>
      <w:r>
        <w:rPr>
          <w:rFonts w:hint="default" w:ascii="Times New Roman" w:hAnsi="Times New Roman" w:eastAsia="SimSun" w:cs="Times New Roman"/>
          <w:b w:val="0"/>
          <w:bCs w:val="0"/>
          <w:color w:val="auto"/>
          <w:sz w:val="24"/>
          <w:szCs w:val="24"/>
        </w:rPr>
        <w:t xml:space="preserve"> a framework for producing evidence-based conclusions that could inform policy and practice in Lagdera Sub-County.</w:t>
      </w:r>
    </w:p>
    <w:bookmarkEnd w:id="92"/>
    <w:p w14:paraId="78E520FA">
      <w:pPr>
        <w:pStyle w:val="3"/>
        <w:bidi w:val="0"/>
        <w:spacing w:line="360" w:lineRule="auto"/>
        <w:rPr>
          <w:rFonts w:hint="default" w:ascii="Times New Roman" w:hAnsi="Times New Roman" w:cs="Times New Roman"/>
          <w:b/>
          <w:bCs/>
          <w:color w:val="auto"/>
          <w:sz w:val="24"/>
          <w:szCs w:val="24"/>
        </w:rPr>
      </w:pPr>
      <w:bookmarkStart w:id="103" w:name="_Toc12107"/>
      <w:bookmarkStart w:id="104" w:name="_page_105_0"/>
      <w:r>
        <w:rPr>
          <w:rFonts w:hint="default" w:ascii="Times New Roman" w:hAnsi="Times New Roman" w:cs="Times New Roman"/>
          <w:b/>
          <w:bCs/>
          <w:color w:val="auto"/>
          <w:sz w:val="24"/>
          <w:szCs w:val="24"/>
        </w:rPr>
        <w:t>3.3 Research Design</w:t>
      </w:r>
      <w:bookmarkEnd w:id="103"/>
    </w:p>
    <w:p w14:paraId="5018F952">
      <w:pPr>
        <w:pStyle w:val="17"/>
        <w:keepNext w:val="0"/>
        <w:keepLines w:val="0"/>
        <w:widowControl/>
        <w:suppressLineNumbers w:val="0"/>
        <w:spacing w:line="360" w:lineRule="auto"/>
        <w:rPr>
          <w:rFonts w:hint="default" w:ascii="Times New Roman" w:hAnsi="Times New Roman" w:cs="Times New Roman"/>
          <w:b/>
          <w:bCs/>
          <w:color w:val="auto"/>
          <w:sz w:val="24"/>
          <w:szCs w:val="24"/>
        </w:rPr>
      </w:pPr>
      <w:r>
        <w:rPr>
          <w:rFonts w:hint="default" w:ascii="Times New Roman" w:hAnsi="Times New Roman" w:cs="Times New Roman"/>
          <w:b w:val="0"/>
          <w:bCs w:val="0"/>
          <w:color w:val="auto"/>
          <w:sz w:val="24"/>
          <w:szCs w:val="24"/>
        </w:rPr>
        <w:t xml:space="preserve">This study </w:t>
      </w:r>
      <w:r>
        <w:rPr>
          <w:rStyle w:val="18"/>
          <w:rFonts w:hint="default" w:ascii="Times New Roman" w:hAnsi="Times New Roman" w:cs="Times New Roman"/>
          <w:b w:val="0"/>
          <w:bCs w:val="0"/>
          <w:color w:val="auto"/>
          <w:sz w:val="24"/>
          <w:szCs w:val="24"/>
        </w:rPr>
        <w:t>adopted</w:t>
      </w:r>
      <w:r>
        <w:rPr>
          <w:rFonts w:hint="default" w:ascii="Times New Roman" w:hAnsi="Times New Roman" w:cs="Times New Roman"/>
          <w:b w:val="0"/>
          <w:bCs w:val="0"/>
          <w:color w:val="auto"/>
          <w:sz w:val="24"/>
          <w:szCs w:val="24"/>
        </w:rPr>
        <w:t xml:space="preserve"> a descriptive survey research design to investigate the contribution of domestic chores to girls’ dropout rates in junior schools in Lagdera Sub-County. The design </w:t>
      </w:r>
      <w:r>
        <w:rPr>
          <w:rStyle w:val="18"/>
          <w:rFonts w:hint="default" w:ascii="Times New Roman" w:hAnsi="Times New Roman" w:cs="Times New Roman"/>
          <w:b w:val="0"/>
          <w:bCs w:val="0"/>
          <w:color w:val="auto"/>
          <w:sz w:val="24"/>
          <w:szCs w:val="24"/>
        </w:rPr>
        <w:t>was chosen</w:t>
      </w:r>
      <w:r>
        <w:rPr>
          <w:rFonts w:hint="default" w:ascii="Times New Roman" w:hAnsi="Times New Roman" w:cs="Times New Roman"/>
          <w:b w:val="0"/>
          <w:bCs w:val="0"/>
          <w:color w:val="auto"/>
          <w:sz w:val="24"/>
          <w:szCs w:val="24"/>
        </w:rPr>
        <w:t xml:space="preserve"> because it </w:t>
      </w:r>
      <w:r>
        <w:rPr>
          <w:rStyle w:val="18"/>
          <w:rFonts w:hint="default" w:ascii="Times New Roman" w:hAnsi="Times New Roman" w:cs="Times New Roman"/>
          <w:b w:val="0"/>
          <w:bCs w:val="0"/>
          <w:color w:val="auto"/>
          <w:sz w:val="24"/>
          <w:szCs w:val="24"/>
        </w:rPr>
        <w:t>allowed</w:t>
      </w:r>
      <w:r>
        <w:rPr>
          <w:rFonts w:hint="default" w:ascii="Times New Roman" w:hAnsi="Times New Roman" w:cs="Times New Roman"/>
          <w:b w:val="0"/>
          <w:bCs w:val="0"/>
          <w:color w:val="auto"/>
          <w:sz w:val="24"/>
          <w:szCs w:val="24"/>
        </w:rPr>
        <w:t xml:space="preserve"> for the collection of detailed information from a large population at a single point in time, enabling the researcher to describe trends, relationships, and patterns (Kothari, 2014). It </w:t>
      </w:r>
      <w:r>
        <w:rPr>
          <w:rStyle w:val="18"/>
          <w:rFonts w:hint="default" w:ascii="Times New Roman" w:hAnsi="Times New Roman" w:cs="Times New Roman"/>
          <w:b w:val="0"/>
          <w:bCs w:val="0"/>
          <w:color w:val="auto"/>
          <w:sz w:val="24"/>
          <w:szCs w:val="24"/>
        </w:rPr>
        <w:t>facilitated</w:t>
      </w:r>
      <w:r>
        <w:rPr>
          <w:rFonts w:hint="default" w:ascii="Times New Roman" w:hAnsi="Times New Roman" w:cs="Times New Roman"/>
          <w:b w:val="0"/>
          <w:bCs w:val="0"/>
          <w:color w:val="auto"/>
          <w:sz w:val="24"/>
          <w:szCs w:val="24"/>
        </w:rPr>
        <w:t xml:space="preserve"> the examination of multiple variables, including types of domestic chores, parental sensitization, and the enforcement of child labour policies, and how they </w:t>
      </w:r>
      <w:r>
        <w:rPr>
          <w:rStyle w:val="18"/>
          <w:rFonts w:hint="default" w:ascii="Times New Roman" w:hAnsi="Times New Roman" w:cs="Times New Roman"/>
          <w:b w:val="0"/>
          <w:bCs w:val="0"/>
          <w:color w:val="auto"/>
          <w:sz w:val="24"/>
          <w:szCs w:val="24"/>
        </w:rPr>
        <w:t>influenced</w:t>
      </w:r>
      <w:r>
        <w:rPr>
          <w:rFonts w:hint="default" w:ascii="Times New Roman" w:hAnsi="Times New Roman" w:cs="Times New Roman"/>
          <w:b w:val="0"/>
          <w:bCs w:val="0"/>
          <w:color w:val="auto"/>
          <w:sz w:val="24"/>
          <w:szCs w:val="24"/>
        </w:rPr>
        <w:t xml:space="preserve"> girls’ school retention. The design also </w:t>
      </w:r>
      <w:r>
        <w:rPr>
          <w:rStyle w:val="18"/>
          <w:rFonts w:hint="default" w:ascii="Times New Roman" w:hAnsi="Times New Roman" w:cs="Times New Roman"/>
          <w:b w:val="0"/>
          <w:bCs w:val="0"/>
          <w:color w:val="auto"/>
          <w:sz w:val="24"/>
          <w:szCs w:val="24"/>
        </w:rPr>
        <w:t>supported</w:t>
      </w:r>
      <w:r>
        <w:rPr>
          <w:rFonts w:hint="default" w:ascii="Times New Roman" w:hAnsi="Times New Roman" w:cs="Times New Roman"/>
          <w:b w:val="0"/>
          <w:bCs w:val="0"/>
          <w:color w:val="auto"/>
          <w:sz w:val="24"/>
          <w:szCs w:val="24"/>
        </w:rPr>
        <w:t xml:space="preserve"> the use of quantitative data collection tools, such as structured questionnaires for students and interviews with head teachers, to gather comprehensive insights. By employing this design, the study </w:t>
      </w:r>
      <w:r>
        <w:rPr>
          <w:rStyle w:val="18"/>
          <w:rFonts w:hint="default" w:ascii="Times New Roman" w:hAnsi="Times New Roman" w:cs="Times New Roman"/>
          <w:b w:val="0"/>
          <w:bCs w:val="0"/>
          <w:color w:val="auto"/>
          <w:sz w:val="24"/>
          <w:szCs w:val="24"/>
        </w:rPr>
        <w:t>could generalize</w:t>
      </w:r>
      <w:r>
        <w:rPr>
          <w:rFonts w:hint="default" w:ascii="Times New Roman" w:hAnsi="Times New Roman" w:cs="Times New Roman"/>
          <w:b w:val="0"/>
          <w:bCs w:val="0"/>
          <w:color w:val="auto"/>
          <w:sz w:val="24"/>
          <w:szCs w:val="24"/>
        </w:rPr>
        <w:t xml:space="preserve"> findings to the target population while maintaining accuracy and reliability. Furthermore, the descriptive survey approach </w:t>
      </w:r>
      <w:r>
        <w:rPr>
          <w:rStyle w:val="18"/>
          <w:rFonts w:hint="default" w:ascii="Times New Roman" w:hAnsi="Times New Roman" w:cs="Times New Roman"/>
          <w:b w:val="0"/>
          <w:bCs w:val="0"/>
          <w:color w:val="auto"/>
          <w:sz w:val="24"/>
          <w:szCs w:val="24"/>
        </w:rPr>
        <w:t>allowed</w:t>
      </w:r>
      <w:r>
        <w:rPr>
          <w:rFonts w:hint="default" w:ascii="Times New Roman" w:hAnsi="Times New Roman" w:cs="Times New Roman"/>
          <w:b w:val="0"/>
          <w:bCs w:val="0"/>
          <w:color w:val="auto"/>
          <w:sz w:val="24"/>
          <w:szCs w:val="24"/>
        </w:rPr>
        <w:t xml:space="preserve"> for systematic comparison across schools and communities within the sub-county. Overall, this design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robust framework for understanding the factors contributing to girls’ dropout in public day junior schools.</w:t>
      </w:r>
    </w:p>
    <w:p w14:paraId="7472D050">
      <w:pPr>
        <w:pStyle w:val="3"/>
        <w:bidi w:val="0"/>
        <w:spacing w:line="360" w:lineRule="auto"/>
        <w:rPr>
          <w:rFonts w:hint="default" w:ascii="Times New Roman" w:hAnsi="Times New Roman" w:cs="Times New Roman"/>
          <w:b/>
          <w:bCs/>
          <w:color w:val="auto"/>
          <w:sz w:val="24"/>
          <w:szCs w:val="24"/>
        </w:rPr>
      </w:pPr>
      <w:bookmarkStart w:id="105" w:name="_Toc20355"/>
      <w:r>
        <w:rPr>
          <w:rFonts w:hint="default" w:ascii="Times New Roman" w:hAnsi="Times New Roman" w:cs="Times New Roman"/>
          <w:b/>
          <w:bCs/>
          <w:color w:val="auto"/>
          <w:sz w:val="24"/>
          <w:szCs w:val="24"/>
        </w:rPr>
        <w:t>3.4 Location of the Study</w:t>
      </w:r>
      <w:bookmarkEnd w:id="105"/>
    </w:p>
    <w:p w14:paraId="585231F6">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study </w:t>
      </w:r>
      <w:r>
        <w:rPr>
          <w:rStyle w:val="18"/>
          <w:rFonts w:hint="default" w:ascii="Times New Roman" w:hAnsi="Times New Roman" w:cs="Times New Roman"/>
          <w:b w:val="0"/>
          <w:bCs w:val="0"/>
          <w:color w:val="auto"/>
          <w:sz w:val="24"/>
          <w:szCs w:val="24"/>
        </w:rPr>
        <w:t>was conducted</w:t>
      </w:r>
      <w:r>
        <w:rPr>
          <w:rFonts w:hint="default" w:ascii="Times New Roman" w:hAnsi="Times New Roman" w:cs="Times New Roman"/>
          <w:b w:val="0"/>
          <w:bCs w:val="0"/>
          <w:color w:val="auto"/>
          <w:sz w:val="24"/>
          <w:szCs w:val="24"/>
        </w:rPr>
        <w:t xml:space="preserve"> in Lagdera Sub-County, which </w:t>
      </w:r>
      <w:r>
        <w:rPr>
          <w:rStyle w:val="18"/>
          <w:rFonts w:hint="default" w:ascii="Times New Roman" w:hAnsi="Times New Roman" w:cs="Times New Roman"/>
          <w:b w:val="0"/>
          <w:bCs w:val="0"/>
          <w:color w:val="auto"/>
          <w:sz w:val="24"/>
          <w:szCs w:val="24"/>
        </w:rPr>
        <w:t>is located</w:t>
      </w:r>
      <w:r>
        <w:rPr>
          <w:rFonts w:hint="default" w:ascii="Times New Roman" w:hAnsi="Times New Roman" w:cs="Times New Roman"/>
          <w:b w:val="0"/>
          <w:bCs w:val="0"/>
          <w:color w:val="auto"/>
          <w:sz w:val="24"/>
          <w:szCs w:val="24"/>
        </w:rPr>
        <w:t xml:space="preserve"> approximately 500 kilometres northeast of Nairobi. Lagdera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one of the seven sub-counties of Garissa County and </w:t>
      </w:r>
      <w:r>
        <w:rPr>
          <w:rStyle w:val="18"/>
          <w:rFonts w:hint="default" w:ascii="Times New Roman" w:hAnsi="Times New Roman" w:cs="Times New Roman"/>
          <w:b w:val="0"/>
          <w:bCs w:val="0"/>
          <w:color w:val="auto"/>
          <w:sz w:val="24"/>
          <w:szCs w:val="24"/>
        </w:rPr>
        <w:t>was predominantly</w:t>
      </w:r>
      <w:r>
        <w:rPr>
          <w:rFonts w:hint="default" w:ascii="Times New Roman" w:hAnsi="Times New Roman" w:cs="Times New Roman"/>
          <w:b w:val="0"/>
          <w:bCs w:val="0"/>
          <w:color w:val="auto"/>
          <w:sz w:val="24"/>
          <w:szCs w:val="24"/>
        </w:rPr>
        <w:t xml:space="preserve"> rural, with many households engaged in pastoralism and small-scale farming. The sub-county </w:t>
      </w:r>
      <w:r>
        <w:rPr>
          <w:rStyle w:val="18"/>
          <w:rFonts w:hint="default" w:ascii="Times New Roman" w:hAnsi="Times New Roman" w:cs="Times New Roman"/>
          <w:b w:val="0"/>
          <w:bCs w:val="0"/>
          <w:color w:val="auto"/>
          <w:sz w:val="24"/>
          <w:szCs w:val="24"/>
        </w:rPr>
        <w:t>was selected</w:t>
      </w:r>
      <w:r>
        <w:rPr>
          <w:rFonts w:hint="default" w:ascii="Times New Roman" w:hAnsi="Times New Roman" w:cs="Times New Roman"/>
          <w:b w:val="0"/>
          <w:bCs w:val="0"/>
          <w:color w:val="auto"/>
          <w:sz w:val="24"/>
          <w:szCs w:val="24"/>
        </w:rPr>
        <w:t xml:space="preserve"> due to its unique socio-economic and cultural context, where domestic chores and gender norms </w:t>
      </w:r>
      <w:r>
        <w:rPr>
          <w:rStyle w:val="18"/>
          <w:rFonts w:hint="default" w:ascii="Times New Roman" w:hAnsi="Times New Roman" w:cs="Times New Roman"/>
          <w:b w:val="0"/>
          <w:bCs w:val="0"/>
          <w:color w:val="auto"/>
          <w:sz w:val="24"/>
          <w:szCs w:val="24"/>
        </w:rPr>
        <w:t>were likely to influence</w:t>
      </w:r>
      <w:r>
        <w:rPr>
          <w:rFonts w:hint="default" w:ascii="Times New Roman" w:hAnsi="Times New Roman" w:cs="Times New Roman"/>
          <w:b w:val="0"/>
          <w:bCs w:val="0"/>
          <w:color w:val="auto"/>
          <w:sz w:val="24"/>
          <w:szCs w:val="24"/>
        </w:rPr>
        <w:t xml:space="preserve"> girls’ school attendance and retention. Public day junior schools in the area </w:t>
      </w:r>
      <w:r>
        <w:rPr>
          <w:rStyle w:val="18"/>
          <w:rFonts w:hint="default" w:ascii="Times New Roman" w:hAnsi="Times New Roman" w:cs="Times New Roman"/>
          <w:b w:val="0"/>
          <w:bCs w:val="0"/>
          <w:color w:val="auto"/>
          <w:sz w:val="24"/>
          <w:szCs w:val="24"/>
        </w:rPr>
        <w:t>faced</w:t>
      </w:r>
      <w:r>
        <w:rPr>
          <w:rFonts w:hint="default" w:ascii="Times New Roman" w:hAnsi="Times New Roman" w:cs="Times New Roman"/>
          <w:b w:val="0"/>
          <w:bCs w:val="0"/>
          <w:color w:val="auto"/>
          <w:sz w:val="24"/>
          <w:szCs w:val="24"/>
        </w:rPr>
        <w:t xml:space="preserve"> challenges such as long distances to school, limited infrastructure, and resource constraints, which </w:t>
      </w:r>
      <w:r>
        <w:rPr>
          <w:rStyle w:val="18"/>
          <w:rFonts w:hint="default" w:ascii="Times New Roman" w:hAnsi="Times New Roman" w:cs="Times New Roman"/>
          <w:b w:val="0"/>
          <w:bCs w:val="0"/>
          <w:color w:val="auto"/>
          <w:sz w:val="24"/>
          <w:szCs w:val="24"/>
        </w:rPr>
        <w:t>might have interacted</w:t>
      </w:r>
      <w:r>
        <w:rPr>
          <w:rFonts w:hint="default" w:ascii="Times New Roman" w:hAnsi="Times New Roman" w:cs="Times New Roman"/>
          <w:b w:val="0"/>
          <w:bCs w:val="0"/>
          <w:color w:val="auto"/>
          <w:sz w:val="24"/>
          <w:szCs w:val="24"/>
        </w:rPr>
        <w:t xml:space="preserve"> with domestic responsibilities to affect dropout rates. Conducting the study in this location </w:t>
      </w:r>
      <w:r>
        <w:rPr>
          <w:rStyle w:val="18"/>
          <w:rFonts w:hint="default" w:ascii="Times New Roman" w:hAnsi="Times New Roman" w:cs="Times New Roman"/>
          <w:b w:val="0"/>
          <w:bCs w:val="0"/>
          <w:color w:val="auto"/>
          <w:sz w:val="24"/>
          <w:szCs w:val="24"/>
        </w:rPr>
        <w:t>allowed</w:t>
      </w:r>
      <w:r>
        <w:rPr>
          <w:rFonts w:hint="default" w:ascii="Times New Roman" w:hAnsi="Times New Roman" w:cs="Times New Roman"/>
          <w:b w:val="0"/>
          <w:bCs w:val="0"/>
          <w:color w:val="auto"/>
          <w:sz w:val="24"/>
          <w:szCs w:val="24"/>
        </w:rPr>
        <w:t xml:space="preserve"> for an in-depth understanding of local factors influencing girls’ education. The findings </w:t>
      </w:r>
      <w:r>
        <w:rPr>
          <w:rStyle w:val="18"/>
          <w:rFonts w:hint="default" w:ascii="Times New Roman" w:hAnsi="Times New Roman" w:cs="Times New Roman"/>
          <w:b w:val="0"/>
          <w:bCs w:val="0"/>
          <w:color w:val="auto"/>
          <w:sz w:val="24"/>
          <w:szCs w:val="24"/>
        </w:rPr>
        <w:t>were expected</w:t>
      </w:r>
      <w:r>
        <w:rPr>
          <w:rFonts w:hint="default" w:ascii="Times New Roman" w:hAnsi="Times New Roman" w:cs="Times New Roman"/>
          <w:b w:val="0"/>
          <w:bCs w:val="0"/>
          <w:color w:val="auto"/>
          <w:sz w:val="24"/>
          <w:szCs w:val="24"/>
        </w:rPr>
        <w:t xml:space="preserve"> to provide insights relevant for policy interventions and educational planning tailored to marginalized and pastoral communities.</w:t>
      </w:r>
    </w:p>
    <w:p w14:paraId="447A0E02">
      <w:pPr>
        <w:pStyle w:val="3"/>
        <w:bidi w:val="0"/>
        <w:spacing w:line="360" w:lineRule="auto"/>
        <w:rPr>
          <w:rFonts w:hint="default" w:ascii="Times New Roman" w:hAnsi="Times New Roman" w:cs="Times New Roman"/>
          <w:b/>
          <w:bCs/>
          <w:color w:val="auto"/>
          <w:sz w:val="24"/>
          <w:szCs w:val="24"/>
        </w:rPr>
      </w:pPr>
      <w:bookmarkStart w:id="106" w:name="_Toc5565"/>
      <w:r>
        <w:rPr>
          <w:rFonts w:hint="default" w:ascii="Times New Roman" w:hAnsi="Times New Roman" w:cs="Times New Roman"/>
          <w:b/>
          <w:bCs/>
          <w:color w:val="auto"/>
          <w:sz w:val="24"/>
          <w:szCs w:val="24"/>
        </w:rPr>
        <w:t>3.5 Target Population</w:t>
      </w:r>
      <w:bookmarkEnd w:id="106"/>
    </w:p>
    <w:p w14:paraId="527CFAA4">
      <w:pPr>
        <w:pStyle w:val="3"/>
        <w:bidi w:val="0"/>
        <w:spacing w:line="360" w:lineRule="auto"/>
        <w:rPr>
          <w:rFonts w:hint="default" w:ascii="Times New Roman" w:hAnsi="Times New Roman" w:cs="Times New Roman"/>
          <w:b w:val="0"/>
          <w:bCs w:val="0"/>
          <w:color w:val="auto"/>
          <w:sz w:val="24"/>
          <w:szCs w:val="24"/>
        </w:rPr>
      </w:pPr>
      <w:bookmarkStart w:id="107" w:name="_Toc729"/>
      <w:r>
        <w:rPr>
          <w:rFonts w:hint="default" w:ascii="Times New Roman" w:hAnsi="Times New Roman" w:cs="Times New Roman"/>
          <w:b w:val="0"/>
          <w:bCs w:val="0"/>
          <w:color w:val="auto"/>
          <w:sz w:val="24"/>
          <w:szCs w:val="24"/>
        </w:rPr>
        <w:t xml:space="preserve">Target population </w:t>
      </w:r>
      <w:r>
        <w:rPr>
          <w:rStyle w:val="18"/>
          <w:rFonts w:hint="default" w:ascii="Times New Roman" w:hAnsi="Times New Roman" w:cs="Times New Roman"/>
          <w:b w:val="0"/>
          <w:bCs w:val="0"/>
          <w:color w:val="auto"/>
          <w:sz w:val="24"/>
          <w:szCs w:val="24"/>
        </w:rPr>
        <w:t>refers</w:t>
      </w:r>
      <w:r>
        <w:rPr>
          <w:rFonts w:hint="default" w:ascii="Times New Roman" w:hAnsi="Times New Roman" w:cs="Times New Roman"/>
          <w:b w:val="0"/>
          <w:bCs w:val="0"/>
          <w:color w:val="auto"/>
          <w:sz w:val="24"/>
          <w:szCs w:val="24"/>
        </w:rPr>
        <w:t xml:space="preserve"> to individuals who </w:t>
      </w:r>
      <w:r>
        <w:rPr>
          <w:rStyle w:val="18"/>
          <w:rFonts w:hint="default" w:ascii="Times New Roman" w:hAnsi="Times New Roman" w:cs="Times New Roman"/>
          <w:b w:val="0"/>
          <w:bCs w:val="0"/>
          <w:color w:val="auto"/>
          <w:sz w:val="24"/>
          <w:szCs w:val="24"/>
        </w:rPr>
        <w:t>make up</w:t>
      </w:r>
      <w:r>
        <w:rPr>
          <w:rFonts w:hint="default" w:ascii="Times New Roman" w:hAnsi="Times New Roman" w:cs="Times New Roman"/>
          <w:b w:val="0"/>
          <w:bCs w:val="0"/>
          <w:color w:val="auto"/>
          <w:sz w:val="24"/>
          <w:szCs w:val="24"/>
        </w:rPr>
        <w:t xml:space="preserve"> a community or group sharing common characteristics, whether factual or actual (Creswell, 2019). This study </w:t>
      </w:r>
      <w:r>
        <w:rPr>
          <w:rStyle w:val="18"/>
          <w:rFonts w:hint="default" w:ascii="Times New Roman" w:hAnsi="Times New Roman" w:cs="Times New Roman"/>
          <w:b w:val="0"/>
          <w:bCs w:val="0"/>
          <w:color w:val="auto"/>
          <w:sz w:val="24"/>
          <w:szCs w:val="24"/>
        </w:rPr>
        <w:t>targeted</w:t>
      </w:r>
      <w:r>
        <w:rPr>
          <w:rFonts w:hint="default" w:ascii="Times New Roman" w:hAnsi="Times New Roman" w:cs="Times New Roman"/>
          <w:b w:val="0"/>
          <w:bCs w:val="0"/>
          <w:color w:val="auto"/>
          <w:sz w:val="24"/>
          <w:szCs w:val="24"/>
        </w:rPr>
        <w:t xml:space="preserve"> teachers, head teachers, and students in public day junior schools within Lagdera Sub-County. A total of </w:t>
      </w:r>
      <w:r>
        <w:rPr>
          <w:rFonts w:hint="default" w:ascii="Times New Roman" w:hAnsi="Times New Roman" w:cs="Times New Roman"/>
          <w:b w:val="0"/>
          <w:bCs w:val="0"/>
          <w:color w:val="auto"/>
          <w:sz w:val="24"/>
          <w:szCs w:val="24"/>
          <w:lang w:val="en-US"/>
        </w:rPr>
        <w:t>8</w:t>
      </w:r>
      <w:r>
        <w:rPr>
          <w:rFonts w:hint="default" w:ascii="Times New Roman" w:hAnsi="Times New Roman" w:cs="Times New Roman"/>
          <w:b w:val="0"/>
          <w:bCs w:val="0"/>
          <w:color w:val="auto"/>
          <w:sz w:val="24"/>
          <w:szCs w:val="24"/>
        </w:rPr>
        <w:t xml:space="preserve"> public day junior schools </w:t>
      </w:r>
      <w:r>
        <w:rPr>
          <w:rStyle w:val="18"/>
          <w:rFonts w:hint="default" w:ascii="Times New Roman" w:hAnsi="Times New Roman" w:cs="Times New Roman"/>
          <w:b w:val="0"/>
          <w:bCs w:val="0"/>
          <w:color w:val="auto"/>
          <w:sz w:val="24"/>
          <w:szCs w:val="24"/>
        </w:rPr>
        <w:t>formed</w:t>
      </w:r>
      <w:r>
        <w:rPr>
          <w:rFonts w:hint="default" w:ascii="Times New Roman" w:hAnsi="Times New Roman" w:cs="Times New Roman"/>
          <w:b w:val="0"/>
          <w:bCs w:val="0"/>
          <w:color w:val="auto"/>
          <w:sz w:val="24"/>
          <w:szCs w:val="24"/>
        </w:rPr>
        <w:t xml:space="preserve"> the target population of the study. Total population sampling </w:t>
      </w:r>
      <w:r>
        <w:rPr>
          <w:rStyle w:val="18"/>
          <w:rFonts w:hint="default" w:ascii="Times New Roman" w:hAnsi="Times New Roman" w:cs="Times New Roman"/>
          <w:b w:val="0"/>
          <w:bCs w:val="0"/>
          <w:color w:val="auto"/>
          <w:sz w:val="24"/>
          <w:szCs w:val="24"/>
        </w:rPr>
        <w:t>was employed</w:t>
      </w:r>
      <w:r>
        <w:rPr>
          <w:rFonts w:hint="default" w:ascii="Times New Roman" w:hAnsi="Times New Roman" w:cs="Times New Roman"/>
          <w:b w:val="0"/>
          <w:bCs w:val="0"/>
          <w:color w:val="auto"/>
          <w:sz w:val="24"/>
          <w:szCs w:val="24"/>
        </w:rPr>
        <w:t xml:space="preserve">, giving every individual in the population an equal chance to participate in the study. This approach </w:t>
      </w:r>
      <w:r>
        <w:rPr>
          <w:rStyle w:val="18"/>
          <w:rFonts w:hint="default" w:ascii="Times New Roman" w:hAnsi="Times New Roman" w:cs="Times New Roman"/>
          <w:b w:val="0"/>
          <w:bCs w:val="0"/>
          <w:color w:val="auto"/>
          <w:sz w:val="24"/>
          <w:szCs w:val="24"/>
        </w:rPr>
        <w:t>ensured</w:t>
      </w:r>
      <w:r>
        <w:rPr>
          <w:rFonts w:hint="default" w:ascii="Times New Roman" w:hAnsi="Times New Roman" w:cs="Times New Roman"/>
          <w:b w:val="0"/>
          <w:bCs w:val="0"/>
          <w:color w:val="auto"/>
          <w:sz w:val="24"/>
          <w:szCs w:val="24"/>
        </w:rPr>
        <w:t xml:space="preserve"> that the findings </w:t>
      </w:r>
      <w:r>
        <w:rPr>
          <w:rStyle w:val="18"/>
          <w:rFonts w:hint="default" w:ascii="Times New Roman" w:hAnsi="Times New Roman" w:cs="Times New Roman"/>
          <w:b w:val="0"/>
          <w:bCs w:val="0"/>
          <w:color w:val="auto"/>
          <w:sz w:val="24"/>
          <w:szCs w:val="24"/>
        </w:rPr>
        <w:t>were</w:t>
      </w:r>
      <w:r>
        <w:rPr>
          <w:rFonts w:hint="default" w:ascii="Times New Roman" w:hAnsi="Times New Roman" w:cs="Times New Roman"/>
          <w:b w:val="0"/>
          <w:bCs w:val="0"/>
          <w:color w:val="auto"/>
          <w:sz w:val="24"/>
          <w:szCs w:val="24"/>
        </w:rPr>
        <w:t xml:space="preserve"> representative and comprehensive across the sub-county. Table</w:t>
      </w:r>
      <w:r>
        <w:rPr>
          <w:rFonts w:hint="default" w:ascii="Times New Roman" w:hAnsi="Times New Roman" w:cs="Times New Roman"/>
          <w:b w:val="0"/>
          <w:bCs w:val="0"/>
          <w:color w:val="auto"/>
          <w:sz w:val="24"/>
          <w:szCs w:val="24"/>
          <w:lang w:val="en-US"/>
        </w:rPr>
        <w:t xml:space="preserve"> 1.1</w:t>
      </w:r>
      <w:r>
        <w:rPr>
          <w:rFonts w:hint="default" w:ascii="Times New Roman" w:hAnsi="Times New Roman" w:cs="Times New Roman"/>
          <w:b w:val="0"/>
          <w:bCs w:val="0"/>
          <w:color w:val="auto"/>
          <w:sz w:val="24"/>
          <w:szCs w:val="24"/>
        </w:rPr>
        <w:t xml:space="preserve"> </w:t>
      </w:r>
      <w:r>
        <w:rPr>
          <w:rStyle w:val="18"/>
          <w:rFonts w:hint="default" w:ascii="Times New Roman" w:hAnsi="Times New Roman" w:cs="Times New Roman"/>
          <w:b w:val="0"/>
          <w:bCs w:val="0"/>
          <w:color w:val="auto"/>
          <w:sz w:val="24"/>
          <w:szCs w:val="24"/>
        </w:rPr>
        <w:t>shows</w:t>
      </w:r>
      <w:r>
        <w:rPr>
          <w:rFonts w:hint="default" w:ascii="Times New Roman" w:hAnsi="Times New Roman" w:cs="Times New Roman"/>
          <w:b w:val="0"/>
          <w:bCs w:val="0"/>
          <w:color w:val="auto"/>
          <w:sz w:val="24"/>
          <w:szCs w:val="24"/>
        </w:rPr>
        <w:t xml:space="preserve"> the distribution of teachers, head teachers, and students across the selected schools. By including all relevant participants, the study </w:t>
      </w:r>
      <w:r>
        <w:rPr>
          <w:rStyle w:val="18"/>
          <w:rFonts w:hint="default" w:ascii="Times New Roman" w:hAnsi="Times New Roman" w:cs="Times New Roman"/>
          <w:b w:val="0"/>
          <w:bCs w:val="0"/>
          <w:color w:val="auto"/>
          <w:sz w:val="24"/>
          <w:szCs w:val="24"/>
        </w:rPr>
        <w:t>captured</w:t>
      </w:r>
      <w:r>
        <w:rPr>
          <w:rFonts w:hint="default" w:ascii="Times New Roman" w:hAnsi="Times New Roman" w:cs="Times New Roman"/>
          <w:b w:val="0"/>
          <w:bCs w:val="0"/>
          <w:color w:val="auto"/>
          <w:sz w:val="24"/>
          <w:szCs w:val="24"/>
        </w:rPr>
        <w:t xml:space="preserve"> diverse perspectives on domestic chores, parental sensitization, and dropout rates.</w:t>
      </w:r>
      <w:bookmarkEnd w:id="104"/>
      <w:bookmarkEnd w:id="107"/>
    </w:p>
    <w:p w14:paraId="50A27429">
      <w:pPr>
        <w:rPr>
          <w:rFonts w:hint="default" w:ascii="Times New Roman" w:hAnsi="Times New Roman" w:cs="Times New Roman"/>
          <w:b w:val="0"/>
          <w:bCs w:val="0"/>
          <w:color w:val="auto"/>
          <w:sz w:val="24"/>
          <w:szCs w:val="24"/>
        </w:rPr>
      </w:pPr>
    </w:p>
    <w:p w14:paraId="32692A3F">
      <w:pPr>
        <w:rPr>
          <w:rFonts w:hint="default" w:ascii="Times New Roman" w:hAnsi="Times New Roman" w:cs="Times New Roman"/>
          <w:b w:val="0"/>
          <w:bCs w:val="0"/>
          <w:color w:val="auto"/>
          <w:sz w:val="24"/>
          <w:szCs w:val="24"/>
        </w:rPr>
      </w:pPr>
    </w:p>
    <w:p w14:paraId="019E3EA4">
      <w:pPr>
        <w:rPr>
          <w:rFonts w:hint="default" w:ascii="Times New Roman" w:hAnsi="Times New Roman" w:cs="Times New Roman"/>
          <w:b w:val="0"/>
          <w:bCs w:val="0"/>
          <w:color w:val="auto"/>
          <w:sz w:val="24"/>
          <w:szCs w:val="24"/>
        </w:rPr>
      </w:pPr>
    </w:p>
    <w:p w14:paraId="79581844">
      <w:pPr>
        <w:rPr>
          <w:rFonts w:hint="default" w:ascii="Times New Roman" w:hAnsi="Times New Roman" w:cs="Times New Roman"/>
          <w:b w:val="0"/>
          <w:bCs w:val="0"/>
          <w:color w:val="auto"/>
          <w:sz w:val="24"/>
          <w:szCs w:val="24"/>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2"/>
      </w:tblGrid>
      <w:tr w14:paraId="573E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192C0C08">
            <w:pPr>
              <w:widowControl w:val="0"/>
              <w:spacing w:line="360" w:lineRule="auto"/>
              <w:jc w:val="both"/>
              <w:rPr>
                <w:rFonts w:hint="default" w:ascii="Times New Roman" w:hAnsi="Times New Roman" w:cs="Times New Roman"/>
                <w:b w:val="0"/>
                <w:bCs w:val="0"/>
                <w:color w:val="auto"/>
                <w:sz w:val="24"/>
                <w:szCs w:val="24"/>
                <w:vertAlign w:val="baseline"/>
                <w:lang w:val="en-US"/>
              </w:rPr>
            </w:pPr>
          </w:p>
        </w:tc>
        <w:tc>
          <w:tcPr>
            <w:tcW w:w="2541" w:type="dxa"/>
          </w:tcPr>
          <w:p w14:paraId="4D7247E5">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Target population</w:t>
            </w:r>
          </w:p>
        </w:tc>
        <w:tc>
          <w:tcPr>
            <w:tcW w:w="2542" w:type="dxa"/>
          </w:tcPr>
          <w:p w14:paraId="68CE4AA1">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Sample size</w:t>
            </w:r>
          </w:p>
        </w:tc>
      </w:tr>
      <w:tr w14:paraId="34CC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0EC1F380">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 xml:space="preserve">Schools </w:t>
            </w:r>
          </w:p>
        </w:tc>
        <w:tc>
          <w:tcPr>
            <w:tcW w:w="2541" w:type="dxa"/>
          </w:tcPr>
          <w:p w14:paraId="6FCC3E57">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25</w:t>
            </w:r>
          </w:p>
        </w:tc>
        <w:tc>
          <w:tcPr>
            <w:tcW w:w="2542" w:type="dxa"/>
          </w:tcPr>
          <w:p w14:paraId="5AC21C2C">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25</w:t>
            </w:r>
          </w:p>
        </w:tc>
      </w:tr>
      <w:tr w14:paraId="3DCE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0D16C8DA">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Head-teachers</w:t>
            </w:r>
          </w:p>
        </w:tc>
        <w:tc>
          <w:tcPr>
            <w:tcW w:w="2541" w:type="dxa"/>
          </w:tcPr>
          <w:p w14:paraId="6A2583AD">
            <w:pPr>
              <w:widowControl w:val="0"/>
              <w:spacing w:line="360" w:lineRule="auto"/>
              <w:jc w:val="both"/>
              <w:rPr>
                <w:rFonts w:hint="default" w:ascii="Times New Roman" w:hAnsi="Times New Roman" w:cs="Times New Roman"/>
                <w:b w:val="0"/>
                <w:bCs w:val="0"/>
                <w:color w:val="auto"/>
                <w:sz w:val="24"/>
                <w:szCs w:val="24"/>
                <w:vertAlign w:val="baseline"/>
                <w:lang w:val="en-US"/>
              </w:rPr>
            </w:pPr>
          </w:p>
        </w:tc>
        <w:tc>
          <w:tcPr>
            <w:tcW w:w="2542" w:type="dxa"/>
          </w:tcPr>
          <w:p w14:paraId="166D537B">
            <w:pPr>
              <w:widowControl w:val="0"/>
              <w:spacing w:line="360" w:lineRule="auto"/>
              <w:jc w:val="both"/>
              <w:rPr>
                <w:rFonts w:hint="default" w:ascii="Times New Roman" w:hAnsi="Times New Roman" w:cs="Times New Roman"/>
                <w:b w:val="0"/>
                <w:bCs w:val="0"/>
                <w:color w:val="auto"/>
                <w:sz w:val="24"/>
                <w:szCs w:val="24"/>
                <w:vertAlign w:val="baseline"/>
                <w:lang w:val="en-US"/>
              </w:rPr>
            </w:pPr>
          </w:p>
        </w:tc>
      </w:tr>
      <w:tr w14:paraId="612F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3991E270">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Class-teachers</w:t>
            </w:r>
          </w:p>
        </w:tc>
        <w:tc>
          <w:tcPr>
            <w:tcW w:w="2541" w:type="dxa"/>
          </w:tcPr>
          <w:p w14:paraId="1B9C49FF">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25</w:t>
            </w:r>
          </w:p>
        </w:tc>
        <w:tc>
          <w:tcPr>
            <w:tcW w:w="2542" w:type="dxa"/>
          </w:tcPr>
          <w:p w14:paraId="2D5D3D67">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25</w:t>
            </w:r>
          </w:p>
        </w:tc>
      </w:tr>
      <w:tr w14:paraId="04B5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tcPr>
          <w:p w14:paraId="30063048">
            <w:pPr>
              <w:widowControl w:val="0"/>
              <w:spacing w:line="360" w:lineRule="auto"/>
              <w:jc w:val="both"/>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 xml:space="preserve">Students </w:t>
            </w:r>
          </w:p>
        </w:tc>
        <w:tc>
          <w:tcPr>
            <w:tcW w:w="2541" w:type="dxa"/>
          </w:tcPr>
          <w:p w14:paraId="722155E3">
            <w:pPr>
              <w:widowControl w:val="0"/>
              <w:spacing w:line="360" w:lineRule="auto"/>
              <w:jc w:val="both"/>
              <w:rPr>
                <w:rFonts w:hint="default" w:ascii="Times New Roman" w:hAnsi="Times New Roman" w:cs="Times New Roman"/>
                <w:b w:val="0"/>
                <w:bCs w:val="0"/>
                <w:color w:val="auto"/>
                <w:sz w:val="24"/>
                <w:szCs w:val="24"/>
                <w:vertAlign w:val="baseline"/>
                <w:lang w:val="en-US"/>
              </w:rPr>
            </w:pPr>
          </w:p>
        </w:tc>
        <w:tc>
          <w:tcPr>
            <w:tcW w:w="2542" w:type="dxa"/>
          </w:tcPr>
          <w:p w14:paraId="477E7A23">
            <w:pPr>
              <w:widowControl w:val="0"/>
              <w:spacing w:line="360" w:lineRule="auto"/>
              <w:jc w:val="both"/>
              <w:rPr>
                <w:rFonts w:hint="default" w:ascii="Times New Roman" w:hAnsi="Times New Roman" w:cs="Times New Roman"/>
                <w:b w:val="0"/>
                <w:bCs w:val="0"/>
                <w:color w:val="auto"/>
                <w:sz w:val="24"/>
                <w:szCs w:val="24"/>
                <w:vertAlign w:val="baseline"/>
              </w:rPr>
            </w:pPr>
          </w:p>
        </w:tc>
      </w:tr>
    </w:tbl>
    <w:p w14:paraId="3767A442">
      <w:pPr>
        <w:spacing w:line="360" w:lineRule="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Table</w:t>
      </w:r>
      <w:r>
        <w:rPr>
          <w:rFonts w:hint="default" w:ascii="Times New Roman" w:hAnsi="Times New Roman" w:cs="Times New Roman"/>
          <w:b w:val="0"/>
          <w:bCs w:val="0"/>
          <w:i/>
          <w:iCs/>
          <w:color w:val="auto"/>
          <w:sz w:val="24"/>
          <w:szCs w:val="24"/>
          <w:lang w:val="en-US"/>
        </w:rPr>
        <w:t xml:space="preserve"> 3.1:  Sample size</w:t>
      </w:r>
    </w:p>
    <w:p w14:paraId="13674E88">
      <w:pPr>
        <w:pStyle w:val="3"/>
        <w:bidi w:val="0"/>
        <w:spacing w:line="360" w:lineRule="auto"/>
        <w:rPr>
          <w:rFonts w:hint="default" w:ascii="Times New Roman" w:hAnsi="Times New Roman" w:cs="Times New Roman"/>
          <w:b/>
          <w:bCs/>
          <w:color w:val="auto"/>
          <w:sz w:val="24"/>
          <w:szCs w:val="24"/>
        </w:rPr>
      </w:pPr>
      <w:bookmarkStart w:id="108" w:name="_Toc7898"/>
      <w:r>
        <w:rPr>
          <w:rFonts w:hint="default" w:ascii="Times New Roman" w:hAnsi="Times New Roman" w:cs="Times New Roman"/>
          <w:b/>
          <w:bCs/>
          <w:color w:val="auto"/>
          <w:sz w:val="24"/>
          <w:szCs w:val="24"/>
        </w:rPr>
        <w:t>3.6 Sampling Procedure</w:t>
      </w:r>
      <w:bookmarkEnd w:id="108"/>
    </w:p>
    <w:p w14:paraId="1823DF7E">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study </w:t>
      </w:r>
      <w:r>
        <w:rPr>
          <w:rStyle w:val="18"/>
          <w:rFonts w:hint="default" w:ascii="Times New Roman" w:hAnsi="Times New Roman" w:cs="Times New Roman"/>
          <w:b w:val="0"/>
          <w:bCs w:val="0"/>
          <w:color w:val="auto"/>
          <w:sz w:val="24"/>
          <w:szCs w:val="24"/>
        </w:rPr>
        <w:t>employed</w:t>
      </w:r>
      <w:r>
        <w:rPr>
          <w:rFonts w:hint="default" w:ascii="Times New Roman" w:hAnsi="Times New Roman" w:cs="Times New Roman"/>
          <w:b w:val="0"/>
          <w:bCs w:val="0"/>
          <w:color w:val="auto"/>
          <w:sz w:val="24"/>
          <w:szCs w:val="24"/>
        </w:rPr>
        <w:t xml:space="preserve"> a combination of simple random sampling, purposive sampling, and stratified sampling to select participants. Simple random sampling </w:t>
      </w:r>
      <w:r>
        <w:rPr>
          <w:rStyle w:val="18"/>
          <w:rFonts w:hint="default" w:ascii="Times New Roman" w:hAnsi="Times New Roman" w:cs="Times New Roman"/>
          <w:b w:val="0"/>
          <w:bCs w:val="0"/>
          <w:color w:val="auto"/>
          <w:sz w:val="24"/>
          <w:szCs w:val="24"/>
        </w:rPr>
        <w:t>was used</w:t>
      </w:r>
      <w:r>
        <w:rPr>
          <w:rFonts w:hint="default" w:ascii="Times New Roman" w:hAnsi="Times New Roman" w:cs="Times New Roman"/>
          <w:b w:val="0"/>
          <w:bCs w:val="0"/>
          <w:color w:val="auto"/>
          <w:sz w:val="24"/>
          <w:szCs w:val="24"/>
        </w:rPr>
        <w:t xml:space="preserve"> to select students from the junior classes, giving each student an equal chance of being included and ensuring unbiased representation of the student population. Purposive sampling </w:t>
      </w:r>
      <w:r>
        <w:rPr>
          <w:rStyle w:val="18"/>
          <w:rFonts w:hint="default" w:ascii="Times New Roman" w:hAnsi="Times New Roman" w:cs="Times New Roman"/>
          <w:b w:val="0"/>
          <w:bCs w:val="0"/>
          <w:color w:val="auto"/>
          <w:sz w:val="24"/>
          <w:szCs w:val="24"/>
        </w:rPr>
        <w:t>was applied</w:t>
      </w:r>
      <w:r>
        <w:rPr>
          <w:rFonts w:hint="default" w:ascii="Times New Roman" w:hAnsi="Times New Roman" w:cs="Times New Roman"/>
          <w:b w:val="0"/>
          <w:bCs w:val="0"/>
          <w:color w:val="auto"/>
          <w:sz w:val="24"/>
          <w:szCs w:val="24"/>
        </w:rPr>
        <w:t xml:space="preserve"> to select key informants, such as head teachers and teachers, who had direct knowledge of girls’ domestic chores, school attendance, and dropout issues. Stratified sampling </w:t>
      </w:r>
      <w:r>
        <w:rPr>
          <w:rStyle w:val="18"/>
          <w:rFonts w:hint="default" w:ascii="Times New Roman" w:hAnsi="Times New Roman" w:cs="Times New Roman"/>
          <w:b w:val="0"/>
          <w:bCs w:val="0"/>
          <w:color w:val="auto"/>
          <w:sz w:val="24"/>
          <w:szCs w:val="24"/>
        </w:rPr>
        <w:t>was employed</w:t>
      </w:r>
      <w:r>
        <w:rPr>
          <w:rFonts w:hint="default" w:ascii="Times New Roman" w:hAnsi="Times New Roman" w:cs="Times New Roman"/>
          <w:b w:val="0"/>
          <w:bCs w:val="0"/>
          <w:color w:val="auto"/>
          <w:sz w:val="24"/>
          <w:szCs w:val="24"/>
        </w:rPr>
        <w:t xml:space="preserve"> to categorize schools based on characteristics such as location, size, or performance level, ensuring that all types of schools in Lagdera Sub-County </w:t>
      </w:r>
      <w:r>
        <w:rPr>
          <w:rStyle w:val="18"/>
          <w:rFonts w:hint="default" w:ascii="Times New Roman" w:hAnsi="Times New Roman" w:cs="Times New Roman"/>
          <w:b w:val="0"/>
          <w:bCs w:val="0"/>
          <w:color w:val="auto"/>
          <w:sz w:val="24"/>
          <w:szCs w:val="24"/>
        </w:rPr>
        <w:t>were represented</w:t>
      </w:r>
      <w:r>
        <w:rPr>
          <w:rFonts w:hint="default" w:ascii="Times New Roman" w:hAnsi="Times New Roman" w:cs="Times New Roman"/>
          <w:b w:val="0"/>
          <w:bCs w:val="0"/>
          <w:color w:val="auto"/>
          <w:sz w:val="24"/>
          <w:szCs w:val="24"/>
        </w:rPr>
        <w:t xml:space="preserve"> in the study. This combination of sampling techniques </w:t>
      </w:r>
      <w:r>
        <w:rPr>
          <w:rStyle w:val="18"/>
          <w:rFonts w:hint="default" w:ascii="Times New Roman" w:hAnsi="Times New Roman" w:cs="Times New Roman"/>
          <w:b w:val="0"/>
          <w:bCs w:val="0"/>
          <w:color w:val="auto"/>
          <w:sz w:val="24"/>
          <w:szCs w:val="24"/>
        </w:rPr>
        <w:t>ensured</w:t>
      </w:r>
      <w:r>
        <w:rPr>
          <w:rFonts w:hint="default" w:ascii="Times New Roman" w:hAnsi="Times New Roman" w:cs="Times New Roman"/>
          <w:b w:val="0"/>
          <w:bCs w:val="0"/>
          <w:color w:val="auto"/>
          <w:sz w:val="24"/>
          <w:szCs w:val="24"/>
        </w:rPr>
        <w:t xml:space="preserve"> that the data </w:t>
      </w:r>
      <w:r>
        <w:rPr>
          <w:rStyle w:val="18"/>
          <w:rFonts w:hint="default" w:ascii="Times New Roman" w:hAnsi="Times New Roman" w:cs="Times New Roman"/>
          <w:b w:val="0"/>
          <w:bCs w:val="0"/>
          <w:color w:val="auto"/>
          <w:sz w:val="24"/>
          <w:szCs w:val="24"/>
        </w:rPr>
        <w:t>captured</w:t>
      </w:r>
      <w:r>
        <w:rPr>
          <w:rFonts w:hint="default" w:ascii="Times New Roman" w:hAnsi="Times New Roman" w:cs="Times New Roman"/>
          <w:b w:val="0"/>
          <w:bCs w:val="0"/>
          <w:color w:val="auto"/>
          <w:sz w:val="24"/>
          <w:szCs w:val="24"/>
        </w:rPr>
        <w:t xml:space="preserve"> perspectives from different stakeholder groups and school contexts. By carefully selecting participants through these methods, the study </w:t>
      </w:r>
      <w:r>
        <w:rPr>
          <w:rStyle w:val="18"/>
          <w:rFonts w:hint="default" w:ascii="Times New Roman" w:hAnsi="Times New Roman" w:cs="Times New Roman"/>
          <w:b w:val="0"/>
          <w:bCs w:val="0"/>
          <w:color w:val="auto"/>
          <w:sz w:val="24"/>
          <w:szCs w:val="24"/>
        </w:rPr>
        <w:t>minimized</w:t>
      </w:r>
      <w:r>
        <w:rPr>
          <w:rFonts w:hint="default" w:ascii="Times New Roman" w:hAnsi="Times New Roman" w:cs="Times New Roman"/>
          <w:b w:val="0"/>
          <w:bCs w:val="0"/>
          <w:color w:val="auto"/>
          <w:sz w:val="24"/>
          <w:szCs w:val="24"/>
        </w:rPr>
        <w:t xml:space="preserve"> bias and </w:t>
      </w:r>
      <w:r>
        <w:rPr>
          <w:rStyle w:val="18"/>
          <w:rFonts w:hint="default" w:ascii="Times New Roman" w:hAnsi="Times New Roman" w:cs="Times New Roman"/>
          <w:b w:val="0"/>
          <w:bCs w:val="0"/>
          <w:color w:val="auto"/>
          <w:sz w:val="24"/>
          <w:szCs w:val="24"/>
        </w:rPr>
        <w:t>increased</w:t>
      </w:r>
      <w:r>
        <w:rPr>
          <w:rFonts w:hint="default" w:ascii="Times New Roman" w:hAnsi="Times New Roman" w:cs="Times New Roman"/>
          <w:b w:val="0"/>
          <w:bCs w:val="0"/>
          <w:color w:val="auto"/>
          <w:sz w:val="24"/>
          <w:szCs w:val="24"/>
        </w:rPr>
        <w:t xml:space="preserve"> the reliability and validity of the findings. Overall, the sampling procedure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representative and comprehensive dataset for analysis.</w:t>
      </w:r>
    </w:p>
    <w:p w14:paraId="02C4D00F">
      <w:pPr>
        <w:pStyle w:val="3"/>
        <w:bidi w:val="0"/>
        <w:spacing w:line="360" w:lineRule="auto"/>
        <w:rPr>
          <w:rFonts w:hint="default" w:ascii="Times New Roman" w:hAnsi="Times New Roman" w:cs="Times New Roman"/>
          <w:b/>
          <w:bCs/>
          <w:color w:val="auto"/>
          <w:sz w:val="24"/>
          <w:szCs w:val="24"/>
        </w:rPr>
      </w:pPr>
      <w:bookmarkStart w:id="109" w:name="_Toc30919"/>
      <w:r>
        <w:rPr>
          <w:rFonts w:hint="default" w:ascii="Times New Roman" w:hAnsi="Times New Roman" w:cs="Times New Roman"/>
          <w:b/>
          <w:bCs/>
          <w:color w:val="auto"/>
          <w:sz w:val="24"/>
          <w:szCs w:val="24"/>
        </w:rPr>
        <w:t>3.7 Instrumentation</w:t>
      </w:r>
      <w:bookmarkEnd w:id="109"/>
    </w:p>
    <w:p w14:paraId="4D0CB403">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study </w:t>
      </w:r>
      <w:r>
        <w:rPr>
          <w:rStyle w:val="18"/>
          <w:rFonts w:hint="default" w:ascii="Times New Roman" w:hAnsi="Times New Roman" w:cs="Times New Roman"/>
          <w:b w:val="0"/>
          <w:bCs w:val="0"/>
          <w:color w:val="auto"/>
          <w:sz w:val="24"/>
          <w:szCs w:val="24"/>
        </w:rPr>
        <w:t>used</w:t>
      </w:r>
      <w:r>
        <w:rPr>
          <w:rFonts w:hint="default" w:ascii="Times New Roman" w:hAnsi="Times New Roman" w:cs="Times New Roman"/>
          <w:b w:val="0"/>
          <w:bCs w:val="0"/>
          <w:color w:val="auto"/>
          <w:sz w:val="24"/>
          <w:szCs w:val="24"/>
        </w:rPr>
        <w:t xml:space="preserve"> questionnaires as the main instrument for collecting data from respondents. Questionnaires </w:t>
      </w:r>
      <w:r>
        <w:rPr>
          <w:rStyle w:val="18"/>
          <w:rFonts w:hint="default" w:ascii="Times New Roman" w:hAnsi="Times New Roman" w:cs="Times New Roman"/>
          <w:b w:val="0"/>
          <w:bCs w:val="0"/>
          <w:color w:val="auto"/>
          <w:sz w:val="24"/>
          <w:szCs w:val="24"/>
        </w:rPr>
        <w:t>were selected</w:t>
      </w:r>
      <w:r>
        <w:rPr>
          <w:rFonts w:hint="default" w:ascii="Times New Roman" w:hAnsi="Times New Roman" w:cs="Times New Roman"/>
          <w:b w:val="0"/>
          <w:bCs w:val="0"/>
          <w:color w:val="auto"/>
          <w:sz w:val="24"/>
          <w:szCs w:val="24"/>
        </w:rPr>
        <w:t xml:space="preserve"> because they </w:t>
      </w:r>
      <w:r>
        <w:rPr>
          <w:rStyle w:val="18"/>
          <w:rFonts w:hint="default" w:ascii="Times New Roman" w:hAnsi="Times New Roman" w:cs="Times New Roman"/>
          <w:b w:val="0"/>
          <w:bCs w:val="0"/>
          <w:color w:val="auto"/>
          <w:sz w:val="24"/>
          <w:szCs w:val="24"/>
        </w:rPr>
        <w:t>were efficient</w:t>
      </w:r>
      <w:r>
        <w:rPr>
          <w:rFonts w:hint="default" w:ascii="Times New Roman" w:hAnsi="Times New Roman" w:cs="Times New Roman"/>
          <w:b w:val="0"/>
          <w:bCs w:val="0"/>
          <w:color w:val="auto"/>
          <w:sz w:val="24"/>
          <w:szCs w:val="24"/>
        </w:rPr>
        <w:t xml:space="preserve">, allowed for standardized responses, and </w:t>
      </w:r>
      <w:r>
        <w:rPr>
          <w:rStyle w:val="18"/>
          <w:rFonts w:hint="default" w:ascii="Times New Roman" w:hAnsi="Times New Roman" w:cs="Times New Roman"/>
          <w:b w:val="0"/>
          <w:bCs w:val="0"/>
          <w:color w:val="auto"/>
          <w:sz w:val="24"/>
          <w:szCs w:val="24"/>
        </w:rPr>
        <w:t>enabled</w:t>
      </w:r>
      <w:r>
        <w:rPr>
          <w:rFonts w:hint="default" w:ascii="Times New Roman" w:hAnsi="Times New Roman" w:cs="Times New Roman"/>
          <w:b w:val="0"/>
          <w:bCs w:val="0"/>
          <w:color w:val="auto"/>
          <w:sz w:val="24"/>
          <w:szCs w:val="24"/>
        </w:rPr>
        <w:t xml:space="preserve"> participants to answer independently, which </w:t>
      </w:r>
      <w:r>
        <w:rPr>
          <w:rStyle w:val="18"/>
          <w:rFonts w:hint="default" w:ascii="Times New Roman" w:hAnsi="Times New Roman" w:cs="Times New Roman"/>
          <w:b w:val="0"/>
          <w:bCs w:val="0"/>
          <w:color w:val="auto"/>
          <w:sz w:val="24"/>
          <w:szCs w:val="24"/>
        </w:rPr>
        <w:t>enhanced</w:t>
      </w:r>
      <w:r>
        <w:rPr>
          <w:rFonts w:hint="default" w:ascii="Times New Roman" w:hAnsi="Times New Roman" w:cs="Times New Roman"/>
          <w:b w:val="0"/>
          <w:bCs w:val="0"/>
          <w:color w:val="auto"/>
          <w:sz w:val="24"/>
          <w:szCs w:val="24"/>
        </w:rPr>
        <w:t xml:space="preserve"> accuracy (Saunders, Lewis, &amp; Thornhill, 2009). The questionnaires </w:t>
      </w:r>
      <w:r>
        <w:rPr>
          <w:rStyle w:val="18"/>
          <w:rFonts w:hint="default" w:ascii="Times New Roman" w:hAnsi="Times New Roman" w:cs="Times New Roman"/>
          <w:b w:val="0"/>
          <w:bCs w:val="0"/>
          <w:color w:val="auto"/>
          <w:sz w:val="24"/>
          <w:szCs w:val="24"/>
        </w:rPr>
        <w:t>were administered</w:t>
      </w:r>
      <w:r>
        <w:rPr>
          <w:rFonts w:hint="default" w:ascii="Times New Roman" w:hAnsi="Times New Roman" w:cs="Times New Roman"/>
          <w:b w:val="0"/>
          <w:bCs w:val="0"/>
          <w:color w:val="auto"/>
          <w:sz w:val="24"/>
          <w:szCs w:val="24"/>
        </w:rPr>
        <w:t xml:space="preserve"> to teachers in public day junior schools within Lagdera Sub-County to collect information on domestic chores, parental sensitization, and girls’ dropout rates. Items on the questionnaire </w:t>
      </w:r>
      <w:r>
        <w:rPr>
          <w:rStyle w:val="18"/>
          <w:rFonts w:hint="default" w:ascii="Times New Roman" w:hAnsi="Times New Roman" w:cs="Times New Roman"/>
          <w:b w:val="0"/>
          <w:bCs w:val="0"/>
          <w:color w:val="auto"/>
          <w:sz w:val="24"/>
          <w:szCs w:val="24"/>
        </w:rPr>
        <w:t>were adapted</w:t>
      </w:r>
      <w:r>
        <w:rPr>
          <w:rFonts w:hint="default" w:ascii="Times New Roman" w:hAnsi="Times New Roman" w:cs="Times New Roman"/>
          <w:b w:val="0"/>
          <w:bCs w:val="0"/>
          <w:color w:val="auto"/>
          <w:sz w:val="24"/>
          <w:szCs w:val="24"/>
        </w:rPr>
        <w:t xml:space="preserve"> from Lasabra (2015) and </w:t>
      </w:r>
      <w:r>
        <w:rPr>
          <w:rStyle w:val="18"/>
          <w:rFonts w:hint="default" w:ascii="Times New Roman" w:hAnsi="Times New Roman" w:cs="Times New Roman"/>
          <w:b w:val="0"/>
          <w:bCs w:val="0"/>
          <w:color w:val="auto"/>
          <w:sz w:val="24"/>
          <w:szCs w:val="24"/>
        </w:rPr>
        <w:t>modified</w:t>
      </w:r>
      <w:r>
        <w:rPr>
          <w:rFonts w:hint="default" w:ascii="Times New Roman" w:hAnsi="Times New Roman" w:cs="Times New Roman"/>
          <w:b w:val="0"/>
          <w:bCs w:val="0"/>
          <w:color w:val="auto"/>
          <w:sz w:val="24"/>
          <w:szCs w:val="24"/>
        </w:rPr>
        <w:t xml:space="preserve"> to fit the specific context of the study, ensuring relevance and clarity. This instrument </w:t>
      </w:r>
      <w:r>
        <w:rPr>
          <w:rStyle w:val="18"/>
          <w:rFonts w:hint="default" w:ascii="Times New Roman" w:hAnsi="Times New Roman" w:cs="Times New Roman"/>
          <w:b w:val="0"/>
          <w:bCs w:val="0"/>
          <w:color w:val="auto"/>
          <w:sz w:val="24"/>
          <w:szCs w:val="24"/>
        </w:rPr>
        <w:t>facilitated</w:t>
      </w:r>
      <w:r>
        <w:rPr>
          <w:rFonts w:hint="default" w:ascii="Times New Roman" w:hAnsi="Times New Roman" w:cs="Times New Roman"/>
          <w:b w:val="0"/>
          <w:bCs w:val="0"/>
          <w:color w:val="auto"/>
          <w:sz w:val="24"/>
          <w:szCs w:val="24"/>
        </w:rPr>
        <w:t xml:space="preserve"> the systematic gathering of quantitative data, allowing for identification of patterns and relationships across schools. Additionally, using questionnaires </w:t>
      </w:r>
      <w:r>
        <w:rPr>
          <w:rStyle w:val="18"/>
          <w:rFonts w:hint="default" w:ascii="Times New Roman" w:hAnsi="Times New Roman" w:cs="Times New Roman"/>
          <w:b w:val="0"/>
          <w:bCs w:val="0"/>
          <w:color w:val="auto"/>
          <w:sz w:val="24"/>
          <w:szCs w:val="24"/>
        </w:rPr>
        <w:t>ensured</w:t>
      </w:r>
      <w:r>
        <w:rPr>
          <w:rFonts w:hint="default" w:ascii="Times New Roman" w:hAnsi="Times New Roman" w:cs="Times New Roman"/>
          <w:b w:val="0"/>
          <w:bCs w:val="0"/>
          <w:color w:val="auto"/>
          <w:sz w:val="24"/>
          <w:szCs w:val="24"/>
        </w:rPr>
        <w:t xml:space="preserve"> that data collection </w:t>
      </w:r>
      <w:r>
        <w:rPr>
          <w:rStyle w:val="18"/>
          <w:rFonts w:hint="default" w:ascii="Times New Roman" w:hAnsi="Times New Roman" w:cs="Times New Roman"/>
          <w:b w:val="0"/>
          <w:bCs w:val="0"/>
          <w:color w:val="auto"/>
          <w:sz w:val="24"/>
          <w:szCs w:val="24"/>
        </w:rPr>
        <w:t>was consistent</w:t>
      </w:r>
      <w:r>
        <w:rPr>
          <w:rFonts w:hint="default" w:ascii="Times New Roman" w:hAnsi="Times New Roman" w:cs="Times New Roman"/>
          <w:b w:val="0"/>
          <w:bCs w:val="0"/>
          <w:color w:val="auto"/>
          <w:sz w:val="24"/>
          <w:szCs w:val="24"/>
        </w:rPr>
        <w:t xml:space="preserve"> across all respondents, improving reliability. The approach </w:t>
      </w:r>
      <w:r>
        <w:rPr>
          <w:rStyle w:val="18"/>
          <w:rFonts w:hint="default" w:ascii="Times New Roman" w:hAnsi="Times New Roman" w:cs="Times New Roman"/>
          <w:b w:val="0"/>
          <w:bCs w:val="0"/>
          <w:color w:val="auto"/>
          <w:sz w:val="24"/>
          <w:szCs w:val="24"/>
        </w:rPr>
        <w:t>provided</w:t>
      </w:r>
      <w:r>
        <w:rPr>
          <w:rFonts w:hint="default" w:ascii="Times New Roman" w:hAnsi="Times New Roman" w:cs="Times New Roman"/>
          <w:b w:val="0"/>
          <w:bCs w:val="0"/>
          <w:color w:val="auto"/>
          <w:sz w:val="24"/>
          <w:szCs w:val="24"/>
        </w:rPr>
        <w:t xml:space="preserve"> a practical and structured method for obtaining information critical to achieving the study objectives.</w:t>
      </w:r>
    </w:p>
    <w:p w14:paraId="5E09869A">
      <w:pPr>
        <w:pStyle w:val="3"/>
        <w:bidi w:val="0"/>
        <w:spacing w:line="360" w:lineRule="auto"/>
        <w:rPr>
          <w:rFonts w:hint="default" w:ascii="Times New Roman" w:hAnsi="Times New Roman" w:cs="Times New Roman"/>
          <w:b/>
          <w:bCs/>
          <w:color w:val="auto"/>
          <w:sz w:val="24"/>
          <w:szCs w:val="24"/>
        </w:rPr>
      </w:pPr>
      <w:bookmarkStart w:id="110" w:name="_Toc6497"/>
      <w:r>
        <w:rPr>
          <w:rFonts w:hint="default" w:ascii="Times New Roman" w:hAnsi="Times New Roman" w:cs="Times New Roman"/>
          <w:b/>
          <w:bCs/>
          <w:color w:val="auto"/>
          <w:sz w:val="24"/>
          <w:szCs w:val="24"/>
        </w:rPr>
        <w:t>3.7.1 Adaptation of the Questionnaire</w:t>
      </w:r>
      <w:bookmarkEnd w:id="110"/>
    </w:p>
    <w:p w14:paraId="13C191E6">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questionnaire </w:t>
      </w:r>
      <w:r>
        <w:rPr>
          <w:rStyle w:val="18"/>
          <w:rFonts w:hint="default" w:ascii="Times New Roman" w:hAnsi="Times New Roman" w:cs="Times New Roman"/>
          <w:b w:val="0"/>
          <w:bCs w:val="0"/>
          <w:color w:val="auto"/>
          <w:sz w:val="24"/>
          <w:szCs w:val="24"/>
        </w:rPr>
        <w:t>was adapted</w:t>
      </w:r>
      <w:r>
        <w:rPr>
          <w:rFonts w:hint="default" w:ascii="Times New Roman" w:hAnsi="Times New Roman" w:cs="Times New Roman"/>
          <w:b w:val="0"/>
          <w:bCs w:val="0"/>
          <w:color w:val="auto"/>
          <w:sz w:val="24"/>
          <w:szCs w:val="24"/>
        </w:rPr>
        <w:t xml:space="preserve"> from items used in previous studies, particularly those by Lasabra (2015), to ensure that it </w:t>
      </w:r>
      <w:r>
        <w:rPr>
          <w:rStyle w:val="18"/>
          <w:rFonts w:hint="default" w:ascii="Times New Roman" w:hAnsi="Times New Roman" w:cs="Times New Roman"/>
          <w:b w:val="0"/>
          <w:bCs w:val="0"/>
          <w:color w:val="auto"/>
          <w:sz w:val="24"/>
          <w:szCs w:val="24"/>
        </w:rPr>
        <w:t>was relevant</w:t>
      </w:r>
      <w:r>
        <w:rPr>
          <w:rFonts w:hint="default" w:ascii="Times New Roman" w:hAnsi="Times New Roman" w:cs="Times New Roman"/>
          <w:b w:val="0"/>
          <w:bCs w:val="0"/>
          <w:color w:val="auto"/>
          <w:sz w:val="24"/>
          <w:szCs w:val="24"/>
        </w:rPr>
        <w:t xml:space="preserve"> to the context of public day junior schools in Lagdera Sub-County. The adaptation process </w:t>
      </w:r>
      <w:r>
        <w:rPr>
          <w:rStyle w:val="18"/>
          <w:rFonts w:hint="default" w:ascii="Times New Roman" w:hAnsi="Times New Roman" w:cs="Times New Roman"/>
          <w:b w:val="0"/>
          <w:bCs w:val="0"/>
          <w:color w:val="auto"/>
          <w:sz w:val="24"/>
          <w:szCs w:val="24"/>
        </w:rPr>
        <w:t>involved</w:t>
      </w:r>
      <w:r>
        <w:rPr>
          <w:rFonts w:hint="default" w:ascii="Times New Roman" w:hAnsi="Times New Roman" w:cs="Times New Roman"/>
          <w:b w:val="0"/>
          <w:bCs w:val="0"/>
          <w:color w:val="auto"/>
          <w:sz w:val="24"/>
          <w:szCs w:val="24"/>
        </w:rPr>
        <w:t xml:space="preserve"> modifying the language, examples, and scenarios to reflect local realities, including common domestic chores, parental practices, and school-related challenges. Items </w:t>
      </w:r>
      <w:r>
        <w:rPr>
          <w:rStyle w:val="18"/>
          <w:rFonts w:hint="default" w:ascii="Times New Roman" w:hAnsi="Times New Roman" w:cs="Times New Roman"/>
          <w:b w:val="0"/>
          <w:bCs w:val="0"/>
          <w:color w:val="auto"/>
          <w:sz w:val="24"/>
          <w:szCs w:val="24"/>
        </w:rPr>
        <w:t>were reviewed</w:t>
      </w:r>
      <w:r>
        <w:rPr>
          <w:rFonts w:hint="default" w:ascii="Times New Roman" w:hAnsi="Times New Roman" w:cs="Times New Roman"/>
          <w:b w:val="0"/>
          <w:bCs w:val="0"/>
          <w:color w:val="auto"/>
          <w:sz w:val="24"/>
          <w:szCs w:val="24"/>
        </w:rPr>
        <w:t xml:space="preserve"> by experts in education and research methodology to ensure they accurately </w:t>
      </w:r>
      <w:r>
        <w:rPr>
          <w:rStyle w:val="18"/>
          <w:rFonts w:hint="default" w:ascii="Times New Roman" w:hAnsi="Times New Roman" w:cs="Times New Roman"/>
          <w:b w:val="0"/>
          <w:bCs w:val="0"/>
          <w:color w:val="auto"/>
          <w:sz w:val="24"/>
          <w:szCs w:val="24"/>
        </w:rPr>
        <w:t>measured</w:t>
      </w:r>
      <w:r>
        <w:rPr>
          <w:rFonts w:hint="default" w:ascii="Times New Roman" w:hAnsi="Times New Roman" w:cs="Times New Roman"/>
          <w:b w:val="0"/>
          <w:bCs w:val="0"/>
          <w:color w:val="auto"/>
          <w:sz w:val="24"/>
          <w:szCs w:val="24"/>
        </w:rPr>
        <w:t xml:space="preserve"> the intended variables, such as domestic workload, parental sensitization, and dropout risks. The adapted questionnaire </w:t>
      </w:r>
      <w:r>
        <w:rPr>
          <w:rStyle w:val="18"/>
          <w:rFonts w:hint="default" w:ascii="Times New Roman" w:hAnsi="Times New Roman" w:cs="Times New Roman"/>
          <w:b w:val="0"/>
          <w:bCs w:val="0"/>
          <w:color w:val="auto"/>
          <w:sz w:val="24"/>
          <w:szCs w:val="24"/>
        </w:rPr>
        <w:t>included</w:t>
      </w:r>
      <w:r>
        <w:rPr>
          <w:rFonts w:hint="default" w:ascii="Times New Roman" w:hAnsi="Times New Roman" w:cs="Times New Roman"/>
          <w:b w:val="0"/>
          <w:bCs w:val="0"/>
          <w:color w:val="auto"/>
          <w:sz w:val="24"/>
          <w:szCs w:val="24"/>
        </w:rPr>
        <w:t xml:space="preserve"> both closed-ended and structured questions to facilitate quantitative analysis while capturing detailed responses. This process </w:t>
      </w:r>
      <w:r>
        <w:rPr>
          <w:rStyle w:val="18"/>
          <w:rFonts w:hint="default" w:ascii="Times New Roman" w:hAnsi="Times New Roman" w:cs="Times New Roman"/>
          <w:b w:val="0"/>
          <w:bCs w:val="0"/>
          <w:color w:val="auto"/>
          <w:sz w:val="24"/>
          <w:szCs w:val="24"/>
        </w:rPr>
        <w:t>ensured</w:t>
      </w:r>
      <w:r>
        <w:rPr>
          <w:rFonts w:hint="default" w:ascii="Times New Roman" w:hAnsi="Times New Roman" w:cs="Times New Roman"/>
          <w:b w:val="0"/>
          <w:bCs w:val="0"/>
          <w:color w:val="auto"/>
          <w:sz w:val="24"/>
          <w:szCs w:val="24"/>
        </w:rPr>
        <w:t xml:space="preserve"> that the instrument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contextually appropriate, understandable to respondents, and capable of generating reliable and valid data for the study.</w:t>
      </w:r>
    </w:p>
    <w:p w14:paraId="443205C9">
      <w:pPr>
        <w:pStyle w:val="3"/>
        <w:bidi w:val="0"/>
        <w:spacing w:line="360" w:lineRule="auto"/>
        <w:rPr>
          <w:rFonts w:hint="default" w:ascii="Times New Roman" w:hAnsi="Times New Roman" w:cs="Times New Roman"/>
          <w:b/>
          <w:bCs/>
          <w:color w:val="auto"/>
          <w:sz w:val="24"/>
          <w:szCs w:val="24"/>
        </w:rPr>
      </w:pPr>
      <w:bookmarkStart w:id="111" w:name="_Toc17382"/>
      <w:r>
        <w:rPr>
          <w:rFonts w:hint="default" w:ascii="Times New Roman" w:hAnsi="Times New Roman" w:cs="Times New Roman"/>
          <w:b/>
          <w:bCs/>
          <w:color w:val="auto"/>
          <w:sz w:val="24"/>
          <w:szCs w:val="24"/>
        </w:rPr>
        <w:t>3.7.2 Preparation of Items</w:t>
      </w:r>
      <w:bookmarkEnd w:id="111"/>
    </w:p>
    <w:p w14:paraId="5F0B663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After reviewing the literature guided by the research questions, the researcher </w:t>
      </w:r>
      <w:r>
        <w:rPr>
          <w:rStyle w:val="18"/>
          <w:rFonts w:hint="default" w:ascii="Times New Roman" w:hAnsi="Times New Roman" w:cs="Times New Roman"/>
          <w:b w:val="0"/>
          <w:bCs w:val="0"/>
          <w:color w:val="auto"/>
          <w:sz w:val="24"/>
          <w:szCs w:val="24"/>
        </w:rPr>
        <w:t>identified</w:t>
      </w:r>
      <w:r>
        <w:rPr>
          <w:rFonts w:hint="default" w:ascii="Times New Roman" w:hAnsi="Times New Roman" w:cs="Times New Roman"/>
          <w:b w:val="0"/>
          <w:bCs w:val="0"/>
          <w:color w:val="auto"/>
          <w:sz w:val="24"/>
          <w:szCs w:val="24"/>
        </w:rPr>
        <w:t xml:space="preserve"> a pre-designed questionnaire whose domains </w:t>
      </w:r>
      <w:r>
        <w:rPr>
          <w:rStyle w:val="18"/>
          <w:rFonts w:hint="default" w:ascii="Times New Roman" w:hAnsi="Times New Roman" w:cs="Times New Roman"/>
          <w:b w:val="0"/>
          <w:bCs w:val="0"/>
          <w:color w:val="auto"/>
          <w:sz w:val="24"/>
          <w:szCs w:val="24"/>
        </w:rPr>
        <w:t>could be adapted</w:t>
      </w:r>
      <w:r>
        <w:rPr>
          <w:rFonts w:hint="default" w:ascii="Times New Roman" w:hAnsi="Times New Roman" w:cs="Times New Roman"/>
          <w:b w:val="0"/>
          <w:bCs w:val="0"/>
          <w:color w:val="auto"/>
          <w:sz w:val="24"/>
          <w:szCs w:val="24"/>
        </w:rPr>
        <w:t xml:space="preserve"> for use in the current study. Harkness and Edward (2010) </w:t>
      </w:r>
      <w:r>
        <w:rPr>
          <w:rStyle w:val="18"/>
          <w:rFonts w:hint="default" w:ascii="Times New Roman" w:hAnsi="Times New Roman" w:cs="Times New Roman"/>
          <w:b w:val="0"/>
          <w:bCs w:val="0"/>
          <w:color w:val="auto"/>
          <w:sz w:val="24"/>
          <w:szCs w:val="24"/>
        </w:rPr>
        <w:t>noted</w:t>
      </w:r>
      <w:r>
        <w:rPr>
          <w:rFonts w:hint="default" w:ascii="Times New Roman" w:hAnsi="Times New Roman" w:cs="Times New Roman"/>
          <w:b w:val="0"/>
          <w:bCs w:val="0"/>
          <w:color w:val="auto"/>
          <w:sz w:val="24"/>
          <w:szCs w:val="24"/>
        </w:rPr>
        <w:t xml:space="preserve"> that the purpose of adaptation </w:t>
      </w:r>
      <w:r>
        <w:rPr>
          <w:rStyle w:val="18"/>
          <w:rFonts w:hint="default" w:ascii="Times New Roman" w:hAnsi="Times New Roman" w:cs="Times New Roman"/>
          <w:b w:val="0"/>
          <w:bCs w:val="0"/>
          <w:color w:val="auto"/>
          <w:sz w:val="24"/>
          <w:szCs w:val="24"/>
        </w:rPr>
        <w:t>was</w:t>
      </w:r>
      <w:r>
        <w:rPr>
          <w:rFonts w:hint="default" w:ascii="Times New Roman" w:hAnsi="Times New Roman" w:cs="Times New Roman"/>
          <w:b w:val="0"/>
          <w:bCs w:val="0"/>
          <w:color w:val="auto"/>
          <w:sz w:val="24"/>
          <w:szCs w:val="24"/>
        </w:rPr>
        <w:t xml:space="preserve"> to better fit the needs of a new population, location, language, or any combination thereof, allowing researchers to develop studies tailored to specific contexts. Additionally, survey questions </w:t>
      </w:r>
      <w:r>
        <w:rPr>
          <w:rStyle w:val="18"/>
          <w:rFonts w:hint="default" w:ascii="Times New Roman" w:hAnsi="Times New Roman" w:cs="Times New Roman"/>
          <w:b w:val="0"/>
          <w:bCs w:val="0"/>
          <w:color w:val="auto"/>
          <w:sz w:val="24"/>
          <w:szCs w:val="24"/>
        </w:rPr>
        <w:t>were deliberately adapted</w:t>
      </w:r>
      <w:r>
        <w:rPr>
          <w:rFonts w:hint="default" w:ascii="Times New Roman" w:hAnsi="Times New Roman" w:cs="Times New Roman"/>
          <w:b w:val="0"/>
          <w:bCs w:val="0"/>
          <w:color w:val="auto"/>
          <w:sz w:val="24"/>
          <w:szCs w:val="24"/>
        </w:rPr>
        <w:t xml:space="preserve"> to update wording and ensure relevance to current usage (Smith, 2005).  A single questionnaire </w:t>
      </w:r>
      <w:r>
        <w:rPr>
          <w:rStyle w:val="18"/>
          <w:rFonts w:hint="default" w:ascii="Times New Roman" w:hAnsi="Times New Roman" w:cs="Times New Roman"/>
          <w:b w:val="0"/>
          <w:bCs w:val="0"/>
          <w:color w:val="auto"/>
          <w:sz w:val="24"/>
          <w:szCs w:val="24"/>
        </w:rPr>
        <w:t>was adapted</w:t>
      </w:r>
      <w:r>
        <w:rPr>
          <w:rFonts w:hint="default" w:ascii="Times New Roman" w:hAnsi="Times New Roman" w:cs="Times New Roman"/>
          <w:b w:val="0"/>
          <w:bCs w:val="0"/>
          <w:color w:val="auto"/>
          <w:sz w:val="24"/>
          <w:szCs w:val="24"/>
        </w:rPr>
        <w:t xml:space="preserve"> for use by both </w:t>
      </w:r>
      <w:r>
        <w:rPr>
          <w:rFonts w:hint="default" w:ascii="Times New Roman" w:hAnsi="Times New Roman" w:cs="Times New Roman"/>
          <w:b w:val="0"/>
          <w:bCs w:val="0"/>
          <w:color w:val="auto"/>
          <w:sz w:val="24"/>
          <w:szCs w:val="24"/>
          <w:lang w:val="en-US"/>
        </w:rPr>
        <w:t>HOIs</w:t>
      </w:r>
      <w:r>
        <w:rPr>
          <w:rFonts w:hint="default" w:ascii="Times New Roman" w:hAnsi="Times New Roman" w:cs="Times New Roman"/>
          <w:b w:val="0"/>
          <w:bCs w:val="0"/>
          <w:color w:val="auto"/>
          <w:sz w:val="24"/>
          <w:szCs w:val="24"/>
        </w:rPr>
        <w:t xml:space="preserve"> and teachers, consisting of </w:t>
      </w:r>
      <w:r>
        <w:rPr>
          <w:rFonts w:hint="default" w:ascii="Times New Roman" w:hAnsi="Times New Roman" w:cs="Times New Roman"/>
          <w:b w:val="0"/>
          <w:bCs w:val="0"/>
          <w:color w:val="auto"/>
          <w:sz w:val="24"/>
          <w:szCs w:val="24"/>
          <w:lang w:val="en-US"/>
        </w:rPr>
        <w:t>2</w:t>
      </w:r>
      <w:r>
        <w:rPr>
          <w:rFonts w:hint="default" w:ascii="Times New Roman" w:hAnsi="Times New Roman" w:cs="Times New Roman"/>
          <w:b w:val="0"/>
          <w:bCs w:val="0"/>
          <w:color w:val="auto"/>
          <w:sz w:val="24"/>
          <w:szCs w:val="24"/>
        </w:rPr>
        <w:t>5 items, to ensure comprehensive data collection while maintaining relevance to the study objectives.</w:t>
      </w:r>
    </w:p>
    <w:p w14:paraId="7A9AD5D9">
      <w:pPr>
        <w:pStyle w:val="3"/>
        <w:bidi w:val="0"/>
        <w:spacing w:line="360" w:lineRule="auto"/>
        <w:rPr>
          <w:rFonts w:hint="default" w:ascii="Times New Roman" w:hAnsi="Times New Roman" w:cs="Times New Roman"/>
          <w:b/>
          <w:bCs/>
          <w:color w:val="auto"/>
          <w:sz w:val="24"/>
          <w:szCs w:val="24"/>
        </w:rPr>
      </w:pPr>
      <w:bookmarkStart w:id="112" w:name="_Toc6414"/>
      <w:bookmarkStart w:id="113" w:name="_page_120_0"/>
      <w:r>
        <w:rPr>
          <w:rFonts w:hint="default" w:ascii="Times New Roman" w:hAnsi="Times New Roman" w:cs="Times New Roman"/>
          <w:b/>
          <w:bCs/>
          <w:color w:val="auto"/>
          <w:sz w:val="24"/>
          <w:szCs w:val="24"/>
        </w:rPr>
        <w:t>3.7.</w:t>
      </w:r>
      <w:r>
        <w:rPr>
          <w:rFonts w:hint="default" w:ascii="Times New Roman" w:hAnsi="Times New Roman" w:cs="Times New Roman"/>
          <w:b/>
          <w:bCs/>
          <w:color w:val="auto"/>
          <w:sz w:val="24"/>
          <w:szCs w:val="24"/>
          <w:lang w:val="en-US"/>
        </w:rPr>
        <w:t>3</w:t>
      </w:r>
      <w:r>
        <w:rPr>
          <w:rFonts w:hint="default" w:ascii="Times New Roman" w:hAnsi="Times New Roman" w:cs="Times New Roman"/>
          <w:b/>
          <w:bCs/>
          <w:color w:val="auto"/>
          <w:sz w:val="24"/>
          <w:szCs w:val="24"/>
        </w:rPr>
        <w:t xml:space="preserve"> Establishing Validity</w:t>
      </w:r>
      <w:bookmarkEnd w:id="112"/>
    </w:p>
    <w:p w14:paraId="5E5103B5">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Instrument validit</w:t>
      </w:r>
      <w:r>
        <w:rPr>
          <w:rFonts w:hint="default" w:ascii="Times New Roman" w:hAnsi="Times New Roman" w:cs="Times New Roman"/>
          <w:b w:val="0"/>
          <w:bCs w:val="0"/>
          <w:color w:val="auto"/>
          <w:sz w:val="24"/>
          <w:szCs w:val="24"/>
          <w:lang w:val="en-US"/>
        </w:rPr>
        <w:t xml:space="preserve">y is </w:t>
      </w:r>
      <w:r>
        <w:rPr>
          <w:rFonts w:hint="default" w:ascii="Times New Roman" w:hAnsi="Times New Roman" w:cs="Times New Roman"/>
          <w:b w:val="0"/>
          <w:bCs w:val="0"/>
          <w:color w:val="auto"/>
          <w:sz w:val="24"/>
          <w:szCs w:val="24"/>
        </w:rPr>
        <w:t xml:space="preserve"> the extent to which a test or instrument accurately </w:t>
      </w:r>
      <w:r>
        <w:rPr>
          <w:rStyle w:val="18"/>
          <w:rFonts w:hint="default" w:ascii="Times New Roman" w:hAnsi="Times New Roman" w:cs="Times New Roman"/>
          <w:b w:val="0"/>
          <w:bCs w:val="0"/>
          <w:color w:val="auto"/>
          <w:sz w:val="24"/>
          <w:szCs w:val="24"/>
        </w:rPr>
        <w:t>measured</w:t>
      </w:r>
      <w:r>
        <w:rPr>
          <w:rFonts w:hint="default" w:ascii="Times New Roman" w:hAnsi="Times New Roman" w:cs="Times New Roman"/>
          <w:b w:val="0"/>
          <w:bCs w:val="0"/>
          <w:color w:val="auto"/>
          <w:sz w:val="24"/>
          <w:szCs w:val="24"/>
        </w:rPr>
        <w:t xml:space="preserve"> what it </w:t>
      </w:r>
      <w:r>
        <w:rPr>
          <w:rStyle w:val="18"/>
          <w:rFonts w:hint="default" w:ascii="Times New Roman" w:hAnsi="Times New Roman" w:cs="Times New Roman"/>
          <w:b w:val="0"/>
          <w:bCs w:val="0"/>
          <w:color w:val="auto"/>
          <w:sz w:val="24"/>
          <w:szCs w:val="24"/>
        </w:rPr>
        <w:t>was intended to measure</w:t>
      </w:r>
      <w:r>
        <w:rPr>
          <w:rFonts w:hint="default" w:ascii="Times New Roman" w:hAnsi="Times New Roman" w:cs="Times New Roman"/>
          <w:b w:val="0"/>
          <w:bCs w:val="0"/>
          <w:color w:val="auto"/>
          <w:sz w:val="24"/>
          <w:szCs w:val="24"/>
        </w:rPr>
        <w:t>, ensuring technical soundness and meaningfulness.</w:t>
      </w:r>
      <w:r>
        <w:rPr>
          <w:rFonts w:hint="default" w:ascii="Times New Roman" w:hAnsi="Times New Roman" w:cs="Times New Roman"/>
          <w:b w:val="0"/>
          <w:bCs w:val="0"/>
          <w:color w:val="auto"/>
          <w:sz w:val="24"/>
          <w:szCs w:val="24"/>
          <w:lang w:val="en-US"/>
        </w:rPr>
        <w:t xml:space="preserve"> </w:t>
      </w:r>
      <w:r>
        <w:rPr>
          <w:rFonts w:hint="default" w:ascii="Times New Roman" w:hAnsi="Times New Roman" w:cs="Times New Roman"/>
          <w:b w:val="0"/>
          <w:bCs w:val="0"/>
          <w:color w:val="auto"/>
          <w:sz w:val="24"/>
          <w:szCs w:val="24"/>
        </w:rPr>
        <w:t xml:space="preserve">Content validity </w:t>
      </w:r>
      <w:r>
        <w:rPr>
          <w:rStyle w:val="18"/>
          <w:rFonts w:hint="default" w:ascii="Times New Roman" w:hAnsi="Times New Roman" w:cs="Times New Roman"/>
          <w:b w:val="0"/>
          <w:bCs w:val="0"/>
          <w:color w:val="auto"/>
          <w:sz w:val="24"/>
          <w:szCs w:val="24"/>
        </w:rPr>
        <w:t>was ensured</w:t>
      </w:r>
      <w:r>
        <w:rPr>
          <w:rFonts w:hint="default" w:ascii="Times New Roman" w:hAnsi="Times New Roman" w:cs="Times New Roman"/>
          <w:b w:val="0"/>
          <w:bCs w:val="0"/>
          <w:color w:val="auto"/>
          <w:sz w:val="24"/>
          <w:szCs w:val="24"/>
        </w:rPr>
        <w:t xml:space="preserve"> by constructing the measuring scale in line with the literature and pre-testing the research instruments during a pilot study. The pilot study </w:t>
      </w:r>
      <w:r>
        <w:rPr>
          <w:rStyle w:val="18"/>
          <w:rFonts w:hint="default" w:ascii="Times New Roman" w:hAnsi="Times New Roman" w:cs="Times New Roman"/>
          <w:b w:val="0"/>
          <w:bCs w:val="0"/>
          <w:color w:val="auto"/>
          <w:sz w:val="24"/>
          <w:szCs w:val="24"/>
        </w:rPr>
        <w:t>helped</w:t>
      </w:r>
      <w:r>
        <w:rPr>
          <w:rFonts w:hint="default" w:ascii="Times New Roman" w:hAnsi="Times New Roman" w:cs="Times New Roman"/>
          <w:b w:val="0"/>
          <w:bCs w:val="0"/>
          <w:color w:val="auto"/>
          <w:sz w:val="24"/>
          <w:szCs w:val="24"/>
        </w:rPr>
        <w:t xml:space="preserve"> refine items, confirm clarity, and verify that all aspects of domestic chores, parental sensitization, and dropout factors </w:t>
      </w:r>
      <w:r>
        <w:rPr>
          <w:rStyle w:val="18"/>
          <w:rFonts w:hint="default" w:ascii="Times New Roman" w:hAnsi="Times New Roman" w:cs="Times New Roman"/>
          <w:b w:val="0"/>
          <w:bCs w:val="0"/>
          <w:color w:val="auto"/>
          <w:sz w:val="24"/>
          <w:szCs w:val="24"/>
        </w:rPr>
        <w:t>were adequately captured</w:t>
      </w:r>
      <w:r>
        <w:rPr>
          <w:rFonts w:hint="default" w:ascii="Times New Roman" w:hAnsi="Times New Roman" w:cs="Times New Roman"/>
          <w:b w:val="0"/>
          <w:bCs w:val="0"/>
          <w:color w:val="auto"/>
          <w:sz w:val="24"/>
          <w:szCs w:val="24"/>
        </w:rPr>
        <w:t xml:space="preserve">. These steps </w:t>
      </w:r>
      <w:r>
        <w:rPr>
          <w:rStyle w:val="18"/>
          <w:rFonts w:hint="default" w:ascii="Times New Roman" w:hAnsi="Times New Roman" w:cs="Times New Roman"/>
          <w:b w:val="0"/>
          <w:bCs w:val="0"/>
          <w:color w:val="auto"/>
          <w:sz w:val="24"/>
          <w:szCs w:val="24"/>
        </w:rPr>
        <w:t>ensured</w:t>
      </w:r>
      <w:r>
        <w:rPr>
          <w:rFonts w:hint="default" w:ascii="Times New Roman" w:hAnsi="Times New Roman" w:cs="Times New Roman"/>
          <w:b w:val="0"/>
          <w:bCs w:val="0"/>
          <w:color w:val="auto"/>
          <w:sz w:val="24"/>
          <w:szCs w:val="24"/>
        </w:rPr>
        <w:t xml:space="preserve"> that the instrument </w:t>
      </w:r>
      <w:r>
        <w:rPr>
          <w:rStyle w:val="18"/>
          <w:rFonts w:hint="default" w:ascii="Times New Roman" w:hAnsi="Times New Roman" w:cs="Times New Roman"/>
          <w:b w:val="0"/>
          <w:bCs w:val="0"/>
          <w:color w:val="auto"/>
          <w:sz w:val="24"/>
          <w:szCs w:val="24"/>
        </w:rPr>
        <w:t>measured</w:t>
      </w:r>
      <w:r>
        <w:rPr>
          <w:rFonts w:hint="default" w:ascii="Times New Roman" w:hAnsi="Times New Roman" w:cs="Times New Roman"/>
          <w:b w:val="0"/>
          <w:bCs w:val="0"/>
          <w:color w:val="auto"/>
          <w:sz w:val="24"/>
          <w:szCs w:val="24"/>
        </w:rPr>
        <w:t xml:space="preserve"> the intended variables accurately and was suitable for generating reliable and meaningful data for the study.</w:t>
      </w:r>
      <w:bookmarkEnd w:id="113"/>
    </w:p>
    <w:p w14:paraId="44FB2343">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p>
    <w:p w14:paraId="6C2170BE">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p>
    <w:p w14:paraId="6CD0D2C5">
      <w:pPr>
        <w:pStyle w:val="3"/>
        <w:bidi w:val="0"/>
        <w:spacing w:line="360" w:lineRule="auto"/>
        <w:rPr>
          <w:rFonts w:hint="default" w:ascii="Times New Roman" w:hAnsi="Times New Roman" w:eastAsia="Times New Roman" w:cs="Times New Roman"/>
          <w:b/>
          <w:bCs/>
          <w:i w:val="0"/>
          <w:iCs w:val="0"/>
          <w:strike w:val="0"/>
          <w:color w:val="auto"/>
          <w:spacing w:val="0"/>
          <w:w w:val="100"/>
          <w:position w:val="0"/>
          <w:sz w:val="24"/>
          <w:szCs w:val="24"/>
          <w:u w:val="none"/>
        </w:rPr>
      </w:pPr>
      <w:bookmarkStart w:id="114" w:name="_Toc28255"/>
      <w:bookmarkStart w:id="115" w:name="_page_122_0"/>
      <w:r>
        <w:rPr>
          <w:rFonts w:hint="default" w:ascii="Times New Roman" w:hAnsi="Times New Roman" w:cs="Times New Roman"/>
          <w:b/>
          <w:bCs/>
          <w:color w:val="auto"/>
          <w:sz w:val="24"/>
          <w:szCs w:val="24"/>
        </w:rPr>
        <w:t>3.7.</w:t>
      </w:r>
      <w:r>
        <w:rPr>
          <w:rFonts w:hint="default" w:ascii="Times New Roman" w:hAnsi="Times New Roman" w:cs="Times New Roman"/>
          <w:b/>
          <w:bCs/>
          <w:color w:val="auto"/>
          <w:sz w:val="24"/>
          <w:szCs w:val="24"/>
          <w:lang w:val="en-US"/>
        </w:rPr>
        <w:t>4</w:t>
      </w:r>
      <w:r>
        <w:rPr>
          <w:rFonts w:hint="default" w:ascii="Times New Roman" w:hAnsi="Times New Roman" w:cs="Times New Roman"/>
          <w:b/>
          <w:bCs/>
          <w:color w:val="auto"/>
          <w:sz w:val="24"/>
          <w:szCs w:val="24"/>
        </w:rPr>
        <w:t xml:space="preserve"> Establishing Reliability</w:t>
      </w:r>
      <w:bookmarkEnd w:id="114"/>
    </w:p>
    <w:bookmarkEnd w:id="115"/>
    <w:p w14:paraId="329DC42D">
      <w:pPr>
        <w:bidi w:val="0"/>
        <w:spacing w:line="360" w:lineRule="auto"/>
        <w:rPr>
          <w:rFonts w:hint="default" w:ascii="Times New Roman" w:hAnsi="Times New Roman" w:cs="Times New Roman"/>
        </w:rPr>
      </w:pPr>
      <w:r>
        <w:rPr>
          <w:rFonts w:hint="default" w:ascii="Times New Roman" w:hAnsi="Times New Roman" w:cs="Times New Roman"/>
        </w:rPr>
        <w:t xml:space="preserve">Reliability refers to the consistency of research instruments in providing the same outcomes after repeated tests on the same subjects, whether within the same population or a different population (Creswell, 2014). Instrument quality was vital in conducting the study because the conclusions were drawn from the information obtained from the questionnaire (Zohrabi, 2013). A total of </w:t>
      </w:r>
      <w:r>
        <w:rPr>
          <w:rFonts w:hint="default" w:ascii="Times New Roman" w:hAnsi="Times New Roman" w:cs="Times New Roman"/>
          <w:lang w:val="en-US"/>
        </w:rPr>
        <w:t xml:space="preserve">25 </w:t>
      </w:r>
      <w:r>
        <w:rPr>
          <w:rFonts w:hint="default" w:ascii="Times New Roman" w:hAnsi="Times New Roman" w:cs="Times New Roman"/>
        </w:rPr>
        <w:t xml:space="preserve">public day junior school teachers participated in the pilot study, providing data for the assessment of both individual item reliability and the composite reliability of each variable. Cronbach’s Alpha tests were run to analyze items for internal consistency, based on the correlation between distinct items. </w:t>
      </w:r>
      <w:bookmarkStart w:id="116" w:name="_page_124_0"/>
    </w:p>
    <w:p w14:paraId="1AD84FDA">
      <w:pPr>
        <w:pStyle w:val="3"/>
        <w:bidi w:val="0"/>
        <w:spacing w:line="360" w:lineRule="auto"/>
        <w:rPr>
          <w:rFonts w:hint="default" w:ascii="Times New Roman" w:hAnsi="Times New Roman" w:eastAsia="Times New Roman" w:cs="Times New Roman"/>
          <w:b/>
          <w:bCs/>
          <w:i w:val="0"/>
          <w:iCs w:val="0"/>
          <w:strike w:val="0"/>
          <w:outline w:val="0"/>
          <w:color w:val="auto"/>
          <w:spacing w:val="0"/>
          <w:w w:val="100"/>
          <w:position w:val="0"/>
          <w:sz w:val="24"/>
          <w:szCs w:val="24"/>
          <w:u w:val="none"/>
        </w:rPr>
      </w:pPr>
      <w:bookmarkStart w:id="117" w:name="_Toc14147"/>
      <w:r>
        <w:rPr>
          <w:rFonts w:hint="default" w:ascii="Times New Roman" w:hAnsi="Times New Roman" w:cs="Times New Roman"/>
          <w:b/>
          <w:bCs/>
          <w:color w:val="auto"/>
          <w:sz w:val="24"/>
          <w:szCs w:val="24"/>
        </w:rPr>
        <w:t>3.7.</w:t>
      </w:r>
      <w:r>
        <w:rPr>
          <w:rFonts w:hint="default" w:ascii="Times New Roman" w:hAnsi="Times New Roman" w:cs="Times New Roman"/>
          <w:b/>
          <w:bCs/>
          <w:color w:val="auto"/>
          <w:sz w:val="24"/>
          <w:szCs w:val="24"/>
          <w:lang w:val="en-US"/>
        </w:rPr>
        <w:t>5</w:t>
      </w:r>
      <w:r>
        <w:rPr>
          <w:rFonts w:hint="default" w:ascii="Times New Roman" w:hAnsi="Times New Roman" w:cs="Times New Roman"/>
          <w:b/>
          <w:bCs/>
          <w:color w:val="auto"/>
          <w:sz w:val="24"/>
          <w:szCs w:val="24"/>
        </w:rPr>
        <w:t xml:space="preserve"> Describing the Final Questionnaire for the Study</w:t>
      </w:r>
      <w:bookmarkEnd w:id="117"/>
    </w:p>
    <w:bookmarkEnd w:id="116"/>
    <w:p w14:paraId="4AF806B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bookmarkStart w:id="118" w:name="_page_126_0"/>
      <w:r>
        <w:rPr>
          <w:rFonts w:hint="default" w:ascii="Times New Roman" w:hAnsi="Times New Roman" w:cs="Times New Roman"/>
          <w:b w:val="0"/>
          <w:bCs w:val="0"/>
          <w:color w:val="auto"/>
          <w:sz w:val="24"/>
          <w:szCs w:val="24"/>
        </w:rPr>
        <w:t>In the study, a structured questionnaire measuring predictors of girls’ dropout from junior schools was used because it primarily comprised close-ended questions. Questionnaires involving a list of questions with responses in the form of a checklist or rating scale are known as Likert scale questionnaires (Leedy &amp; Ormrod, 2010). The first part of the instrument collected demographic information, including gender, age, teaching experience, and grades taught. The remaining items assessed constructs related to the research objectives, allowing participants to respond on various aspects of domestic chores, parental sensitization, child labour policies, and girls’ dropout. This type of survey enabled systematic data collection and supported the generalization of findings to the broader population in Lagdera Sub-County.</w:t>
      </w:r>
    </w:p>
    <w:p w14:paraId="5E407CEB">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w:t>
      </w:r>
      <w:r>
        <w:rPr>
          <w:rFonts w:hint="default" w:ascii="Times New Roman" w:hAnsi="Times New Roman" w:cs="Times New Roman"/>
          <w:b w:val="0"/>
          <w:bCs w:val="0"/>
          <w:color w:val="auto"/>
          <w:sz w:val="24"/>
          <w:szCs w:val="24"/>
          <w:lang w:val="en-US"/>
        </w:rPr>
        <w:t>t</w:t>
      </w:r>
      <w:r>
        <w:rPr>
          <w:rStyle w:val="18"/>
          <w:rFonts w:hint="default" w:ascii="Times New Roman" w:hAnsi="Times New Roman" w:cs="Times New Roman"/>
          <w:b w:val="0"/>
          <w:bCs w:val="0"/>
          <w:color w:val="auto"/>
          <w:sz w:val="24"/>
          <w:szCs w:val="24"/>
        </w:rPr>
        <w:t>ypes of Domestic Chores</w:t>
      </w:r>
      <w:r>
        <w:rPr>
          <w:rFonts w:hint="default" w:ascii="Times New Roman" w:hAnsi="Times New Roman" w:cs="Times New Roman"/>
          <w:b w:val="0"/>
          <w:bCs w:val="0"/>
          <w:color w:val="auto"/>
          <w:sz w:val="24"/>
          <w:szCs w:val="24"/>
        </w:rPr>
        <w:t xml:space="preserve"> domain referred to the specific household tasks that girls perform, such as cooking, cleaning, fetching water, and caring for siblings, and their relationship with school attendance and dropout. This domain was assessed using an adaptation from a subset of the teacher questionnaire in the Redd Elementary School survey. Participants responded to 11 items indicating their level of agreement or disagreement across four response options. A sample item was: "Girls spend significant time on domestic chores before or after school." Correlation coefficients were reported.</w:t>
      </w:r>
    </w:p>
    <w:p w14:paraId="4B5C6C62">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w:t>
      </w:r>
      <w:r>
        <w:rPr>
          <w:rStyle w:val="18"/>
          <w:rFonts w:hint="default" w:ascii="Times New Roman" w:hAnsi="Times New Roman" w:cs="Times New Roman"/>
          <w:b w:val="0"/>
          <w:bCs w:val="0"/>
          <w:color w:val="auto"/>
          <w:sz w:val="24"/>
          <w:szCs w:val="24"/>
        </w:rPr>
        <w:t>Effects of Domestic Chores on Schooling</w:t>
      </w:r>
      <w:r>
        <w:rPr>
          <w:rFonts w:hint="default" w:ascii="Times New Roman" w:hAnsi="Times New Roman" w:cs="Times New Roman"/>
          <w:b w:val="0"/>
          <w:bCs w:val="0"/>
          <w:color w:val="auto"/>
          <w:sz w:val="24"/>
          <w:szCs w:val="24"/>
        </w:rPr>
        <w:t xml:space="preserve"> domain referred to how the workload of household tasks impacted girls’ academic performance, attendance, and eventual dropout. Participants indicated their agreement or disagreement on four response options. A sample item was: "Heavy domestic chores negatively affect girls’ ability to complete homework." Correlation coefficients were reported.</w:t>
      </w:r>
    </w:p>
    <w:p w14:paraId="44CD1CB8">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w:t>
      </w:r>
      <w:r>
        <w:rPr>
          <w:rStyle w:val="18"/>
          <w:rFonts w:hint="default" w:ascii="Times New Roman" w:hAnsi="Times New Roman" w:cs="Times New Roman"/>
          <w:b w:val="0"/>
          <w:bCs w:val="0"/>
          <w:color w:val="auto"/>
          <w:sz w:val="24"/>
          <w:szCs w:val="24"/>
        </w:rPr>
        <w:t>Parental Sensitization and Support</w:t>
      </w:r>
      <w:r>
        <w:rPr>
          <w:rFonts w:hint="default" w:ascii="Times New Roman" w:hAnsi="Times New Roman" w:cs="Times New Roman"/>
          <w:b w:val="0"/>
          <w:bCs w:val="0"/>
          <w:color w:val="auto"/>
          <w:sz w:val="24"/>
          <w:szCs w:val="24"/>
        </w:rPr>
        <w:t xml:space="preserve"> domain referred to the extent to which parents were aware of and supported girls’ education, including cooperation with teachers, understanding of domestic workload, and encouragement to remain in school. This domain was assessed using 12 adapted items. Participants responded on four response options. A sample item was: "Parents encourage girls to attend school despite household responsibilities." Correlation coefficients were reported.</w:t>
      </w:r>
    </w:p>
    <w:p w14:paraId="02A2CB90">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w:t>
      </w:r>
      <w:r>
        <w:rPr>
          <w:rStyle w:val="18"/>
          <w:rFonts w:hint="default" w:ascii="Times New Roman" w:hAnsi="Times New Roman" w:cs="Times New Roman"/>
          <w:b w:val="0"/>
          <w:bCs w:val="0"/>
          <w:color w:val="auto"/>
          <w:sz w:val="24"/>
          <w:szCs w:val="24"/>
        </w:rPr>
        <w:t>Enforcement of Child Labour Policies</w:t>
      </w:r>
      <w:r>
        <w:rPr>
          <w:rFonts w:hint="default" w:ascii="Times New Roman" w:hAnsi="Times New Roman" w:cs="Times New Roman"/>
          <w:b w:val="0"/>
          <w:bCs w:val="0"/>
          <w:color w:val="auto"/>
          <w:sz w:val="24"/>
          <w:szCs w:val="24"/>
        </w:rPr>
        <w:t xml:space="preserve"> domain referred to the implementation and effectiveness of government and NGO programs aimed at reducing excessive domestic labour and supporting girls’ retention in school.</w:t>
      </w:r>
    </w:p>
    <w:p w14:paraId="1B15BDA7">
      <w:pPr>
        <w:pStyle w:val="3"/>
        <w:bidi w:val="0"/>
        <w:spacing w:line="360" w:lineRule="auto"/>
        <w:rPr>
          <w:rFonts w:hint="default" w:ascii="Times New Roman" w:hAnsi="Times New Roman" w:cs="Times New Roman"/>
          <w:b/>
          <w:bCs/>
          <w:color w:val="auto"/>
          <w:sz w:val="24"/>
          <w:szCs w:val="24"/>
        </w:rPr>
      </w:pPr>
      <w:bookmarkStart w:id="119" w:name="_Toc27775"/>
      <w:r>
        <w:rPr>
          <w:rFonts w:hint="default" w:ascii="Times New Roman" w:hAnsi="Times New Roman" w:cs="Times New Roman"/>
          <w:b/>
          <w:bCs/>
          <w:color w:val="auto"/>
          <w:sz w:val="24"/>
          <w:szCs w:val="24"/>
        </w:rPr>
        <w:t>3.8 Data Collection Procedure</w:t>
      </w:r>
      <w:bookmarkEnd w:id="119"/>
    </w:p>
    <w:bookmarkEnd w:id="118"/>
    <w:p w14:paraId="37ECAFEE">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bookmarkStart w:id="120" w:name="_page_128_0"/>
      <w:r>
        <w:rPr>
          <w:rFonts w:hint="default" w:ascii="Times New Roman" w:hAnsi="Times New Roman" w:cs="Times New Roman"/>
          <w:b w:val="0"/>
          <w:bCs w:val="0"/>
          <w:color w:val="auto"/>
          <w:sz w:val="24"/>
          <w:szCs w:val="24"/>
        </w:rPr>
        <w:t xml:space="preserve">Data collection involves the systematic gathering of information to confirm or refute specific facts (Orodho, 2003). Prior to engaging with respondents, the researcher obtained the necessary authorization letters from relevant authorities (Creswell, 2014). </w:t>
      </w:r>
    </w:p>
    <w:p w14:paraId="0F2C2E5B">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Questionnaires were then administered to teachers in the selected schools</w:t>
      </w:r>
      <w:r>
        <w:rPr>
          <w:rFonts w:hint="default" w:ascii="Times New Roman" w:hAnsi="Times New Roman" w:cs="Times New Roman"/>
          <w:b w:val="0"/>
          <w:bCs w:val="0"/>
          <w:color w:val="auto"/>
          <w:sz w:val="24"/>
          <w:szCs w:val="24"/>
          <w:lang w:val="en-US"/>
        </w:rPr>
        <w:t xml:space="preserve"> through online</w:t>
      </w:r>
      <w:r>
        <w:rPr>
          <w:rFonts w:hint="default" w:ascii="Times New Roman" w:hAnsi="Times New Roman" w:cs="Times New Roman"/>
          <w:b w:val="0"/>
          <w:bCs w:val="0"/>
          <w:color w:val="auto"/>
          <w:sz w:val="24"/>
          <w:szCs w:val="24"/>
        </w:rPr>
        <w:t xml:space="preserve">, as the teacher population per school was relatively small. The data collection was smooth, and </w:t>
      </w:r>
      <w:r>
        <w:rPr>
          <w:rFonts w:hint="default" w:ascii="Times New Roman" w:hAnsi="Times New Roman" w:cs="Times New Roman"/>
          <w:b w:val="0"/>
          <w:bCs w:val="0"/>
          <w:color w:val="auto"/>
          <w:sz w:val="24"/>
          <w:szCs w:val="24"/>
          <w:lang w:val="en-US"/>
        </w:rPr>
        <w:t xml:space="preserve">25 </w:t>
      </w:r>
      <w:r>
        <w:rPr>
          <w:rFonts w:hint="default" w:ascii="Times New Roman" w:hAnsi="Times New Roman" w:cs="Times New Roman"/>
          <w:b w:val="0"/>
          <w:bCs w:val="0"/>
          <w:color w:val="auto"/>
          <w:sz w:val="24"/>
          <w:szCs w:val="24"/>
        </w:rPr>
        <w:t xml:space="preserve">questionnaires were successfully collected from </w:t>
      </w:r>
      <w:r>
        <w:rPr>
          <w:rFonts w:hint="default" w:ascii="Times New Roman" w:hAnsi="Times New Roman" w:cs="Times New Roman"/>
          <w:b w:val="0"/>
          <w:bCs w:val="0"/>
          <w:color w:val="auto"/>
          <w:sz w:val="24"/>
          <w:szCs w:val="24"/>
          <w:lang w:val="en-US"/>
        </w:rPr>
        <w:t>25</w:t>
      </w:r>
      <w:r>
        <w:rPr>
          <w:rFonts w:hint="default" w:ascii="Times New Roman" w:hAnsi="Times New Roman" w:cs="Times New Roman"/>
          <w:b w:val="0"/>
          <w:bCs w:val="0"/>
          <w:color w:val="auto"/>
          <w:sz w:val="24"/>
          <w:szCs w:val="24"/>
        </w:rPr>
        <w:t xml:space="preserve"> schools.</w:t>
      </w:r>
    </w:p>
    <w:bookmarkEnd w:id="120"/>
    <w:p w14:paraId="1A113DF7">
      <w:pPr>
        <w:pStyle w:val="3"/>
        <w:bidi w:val="0"/>
        <w:spacing w:line="360" w:lineRule="auto"/>
        <w:rPr>
          <w:rFonts w:hint="default" w:ascii="Times New Roman" w:hAnsi="Times New Roman" w:eastAsia="Times New Roman" w:cs="Times New Roman"/>
          <w:b/>
          <w:bCs/>
          <w:i w:val="0"/>
          <w:iCs w:val="0"/>
          <w:strike w:val="0"/>
          <w:color w:val="auto"/>
          <w:spacing w:val="0"/>
          <w:w w:val="100"/>
          <w:position w:val="0"/>
          <w:sz w:val="24"/>
          <w:szCs w:val="24"/>
          <w:u w:val="none"/>
        </w:rPr>
      </w:pPr>
      <w:bookmarkStart w:id="121" w:name="_Toc7618"/>
      <w:r>
        <w:rPr>
          <w:rFonts w:hint="default" w:ascii="Times New Roman" w:hAnsi="Times New Roman" w:cs="Times New Roman"/>
          <w:b/>
          <w:bCs/>
          <w:color w:val="auto"/>
          <w:sz w:val="24"/>
          <w:szCs w:val="24"/>
        </w:rPr>
        <w:t>3.9 Data Analysis and Presentation</w:t>
      </w:r>
      <w:bookmarkEnd w:id="121"/>
    </w:p>
    <w:p w14:paraId="11040736">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eastAsia="SimSun" w:cs="Times New Roman"/>
          <w:b w:val="0"/>
          <w:bCs w:val="0"/>
          <w:color w:val="auto"/>
          <w:sz w:val="24"/>
          <w:szCs w:val="24"/>
        </w:rPr>
        <w:t>Data analysis involved systematically examining the collected information to identify patterns, trends, and relationships that could address the research objectives (Creswell, 2014). The researcher coded and entered questionnaire responses into the Statistical Package for Social Sciences (SPSS) software for analysis. Descriptive statistics, including frequencies, percentages, means, and standard deviations, were used to summarize demographic data and responses across the four domains: Types of Domestic Chores, Effects of Domestic Chores on Schooling, Parental Sensitization and Support, and Enforcement of Child Labour Policies.</w:t>
      </w:r>
    </w:p>
    <w:p w14:paraId="24ABFFD6">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Data collected from the questionnaires were first checked for completeness, consistency, and accuracy before analysis. The researcher coded the responses and entered them into the Statistical Package for Social Sciences (SPSS) software to facilitate systematic analysis. Descriptive statistics, including frequencies, percentages, means, and standard deviations, were used to summarize demographic information and responses across the four domains: Types of Domestic Chores, Effects of Domestic Chores on Schooling, Parental Sensitization and Support, and Enforcement of Child Labour Policies.</w:t>
      </w:r>
    </w:p>
    <w:p w14:paraId="52E14C21">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Inferential statistics were employed to examine relationships and differences between variables. Correlation analysis was used to determine the association between domestic chores, parental sensitization, child labour enforcement, and girls’ dropout rates. Where appropriate, cross-tabulations and charts were used to present the data visually, enhancing interpretation and comparison across schools.</w:t>
      </w:r>
    </w:p>
    <w:p w14:paraId="0FA65C1B">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eastAsia="SimSun" w:cs="Times New Roman"/>
          <w:b w:val="0"/>
          <w:bCs w:val="0"/>
          <w:color w:val="auto"/>
          <w:sz w:val="24"/>
          <w:szCs w:val="24"/>
        </w:rPr>
        <w:t>Spearman’s rank correlation was employed to test bivariate relationships between the predictor variables and girls’ dropout rates, while ordinal logistic regression was used to analyze the fourth research objective regarding the effect of child labour policy enforcement on dropout. Additionally, normality tests, scatter plots, and multicollinearity checks were conducted to assess parametric assumptions, ensuring the robustness of inferential analyses. This process enhanced the understanding of how different predictor variables—Types of Domestic Chores, Parental Sensitization, and Child Labour Policy Enforcement—could explain dropout patterns among junior school girls.</w:t>
      </w:r>
    </w:p>
    <w:p w14:paraId="1E9A6AB2">
      <w:pPr>
        <w:pStyle w:val="17"/>
        <w:keepNext w:val="0"/>
        <w:keepLines w:val="0"/>
        <w:widowControl/>
        <w:suppressLineNumbers w:val="0"/>
        <w:spacing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SimSun" w:cs="Times New Roman"/>
          <w:b w:val="0"/>
          <w:bCs w:val="0"/>
          <w:color w:val="auto"/>
          <w:sz w:val="24"/>
          <w:szCs w:val="24"/>
        </w:rPr>
        <w:t>The relationship between the predictor variables and the outcome variable was examined through both descriptive and inferential statistics, allowing for objective interpretation of the findings. Finally,</w:t>
      </w:r>
      <w:r>
        <w:rPr>
          <w:rFonts w:hint="default" w:ascii="Times New Roman" w:hAnsi="Times New Roman" w:cs="Times New Roman"/>
          <w:b w:val="0"/>
          <w:bCs w:val="0"/>
          <w:color w:val="auto"/>
          <w:sz w:val="24"/>
          <w:szCs w:val="24"/>
          <w:lang w:val="en-US"/>
        </w:rPr>
        <w:t>f</w:t>
      </w:r>
      <w:r>
        <w:rPr>
          <w:rFonts w:hint="default" w:ascii="Times New Roman" w:hAnsi="Times New Roman" w:cs="Times New Roman"/>
          <w:b w:val="0"/>
          <w:bCs w:val="0"/>
          <w:color w:val="auto"/>
          <w:sz w:val="24"/>
          <w:szCs w:val="24"/>
        </w:rPr>
        <w:t>indings were presented in tables, graphs, and narrative form, providing clear illustrations of patterns, trends, and relationships. The analysis enabled the researcher to draw conclusions regarding the contribution of domestic chores to girls’ dropout rates in public day junior schools in Lagdera Sub-County. This approach ensured that both quantitative patterns and meaningful interpretations were conveyed effectively for discussion and decision-making.</w:t>
      </w:r>
    </w:p>
    <w:p w14:paraId="63CB4CC7">
      <w:pPr>
        <w:pStyle w:val="3"/>
        <w:bidi w:val="0"/>
        <w:spacing w:line="360" w:lineRule="auto"/>
        <w:rPr>
          <w:rFonts w:hint="default" w:ascii="Times New Roman" w:hAnsi="Times New Roman" w:cs="Times New Roman"/>
          <w:b/>
          <w:bCs/>
          <w:color w:val="auto"/>
          <w:sz w:val="24"/>
          <w:szCs w:val="24"/>
        </w:rPr>
      </w:pPr>
      <w:bookmarkStart w:id="122" w:name="_Toc21765"/>
      <w:bookmarkStart w:id="123" w:name="_page_132_0"/>
      <w:r>
        <w:rPr>
          <w:rFonts w:hint="default" w:ascii="Times New Roman" w:hAnsi="Times New Roman" w:cs="Times New Roman"/>
          <w:b/>
          <w:bCs/>
          <w:color w:val="auto"/>
          <w:sz w:val="24"/>
          <w:szCs w:val="24"/>
        </w:rPr>
        <w:t>3.10 Ethical Consideration</w:t>
      </w:r>
      <w:bookmarkEnd w:id="122"/>
    </w:p>
    <w:bookmarkEnd w:id="123"/>
    <w:p w14:paraId="23A8B562">
      <w:pPr>
        <w:pStyle w:val="17"/>
        <w:keepNext w:val="0"/>
        <w:keepLines w:val="0"/>
        <w:widowControl/>
        <w:suppressLineNumbers w:val="0"/>
        <w:spacing w:line="360" w:lineRule="auto"/>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rPr>
        <w:t>Ethical issues were fundamental in this study, as it involved human subjects, specifically teachers and head teachers from public day junior schools (Davies, 2007). The researcher ensured that participants were fully informed about the nature, purpose, and procedures of the study, enabling them to make an informed decision about their participation (Creswell, 2019; Leedy &amp; Ormrod, 2010). Informed consent was central to the study, and participants were given the option to participate voluntarily or withdraw at any stage without any penalty. Consent forms, which included a summary of the study, details of participant activities, and guarantees of confidentiality and anonymity, were provided and signed by all respondents</w:t>
      </w:r>
      <w:r>
        <w:rPr>
          <w:rFonts w:hint="default" w:ascii="Times New Roman" w:hAnsi="Times New Roman" w:cs="Times New Roman"/>
          <w:b w:val="0"/>
          <w:bCs w:val="0"/>
          <w:color w:val="auto"/>
          <w:sz w:val="24"/>
          <w:szCs w:val="24"/>
          <w:lang w:val="en-US"/>
        </w:rPr>
        <w:t>.</w:t>
      </w:r>
    </w:p>
    <w:p w14:paraId="0CC642F4">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Confidentiality and anonymity were strictly maintained by ensuring that participants’ identities were not disclosed and that the data collected were used solely for research purposes. Questionnaires were administered and participants were assured that the findings of the study would be made available to them upon completion.</w:t>
      </w:r>
    </w:p>
    <w:p w14:paraId="56146E18">
      <w:pPr>
        <w:pStyle w:val="2"/>
        <w:bidi w:val="0"/>
        <w:spacing w:line="360" w:lineRule="auto"/>
        <w:jc w:val="both"/>
        <w:rPr>
          <w:rFonts w:hint="default" w:ascii="Times New Roman" w:hAnsi="Times New Roman" w:cs="Times New Roman"/>
          <w:b w:val="0"/>
          <w:bCs w:val="0"/>
          <w:color w:val="auto"/>
          <w:sz w:val="24"/>
          <w:szCs w:val="24"/>
        </w:rPr>
      </w:pPr>
    </w:p>
    <w:p w14:paraId="02B3F713">
      <w:pPr>
        <w:pStyle w:val="2"/>
        <w:bidi w:val="0"/>
        <w:spacing w:line="360" w:lineRule="auto"/>
        <w:jc w:val="center"/>
        <w:rPr>
          <w:rFonts w:hint="default" w:ascii="Times New Roman" w:hAnsi="Times New Roman" w:cs="Times New Roman"/>
          <w:b/>
          <w:bCs/>
          <w:color w:val="auto"/>
          <w:sz w:val="24"/>
          <w:szCs w:val="24"/>
        </w:rPr>
      </w:pPr>
      <w:bookmarkStart w:id="124" w:name="_Toc21576"/>
      <w:r>
        <w:rPr>
          <w:rFonts w:hint="default" w:ascii="Times New Roman" w:hAnsi="Times New Roman" w:cs="Times New Roman"/>
          <w:b/>
          <w:bCs/>
          <w:color w:val="auto"/>
          <w:sz w:val="24"/>
          <w:szCs w:val="24"/>
        </w:rPr>
        <w:t>CHAPTER FOUR</w:t>
      </w:r>
      <w:bookmarkEnd w:id="124"/>
    </w:p>
    <w:p w14:paraId="00258DDA">
      <w:pPr>
        <w:pStyle w:val="3"/>
        <w:bidi w:val="0"/>
        <w:spacing w:line="360" w:lineRule="auto"/>
        <w:jc w:val="center"/>
        <w:rPr>
          <w:rFonts w:hint="default" w:ascii="Times New Roman" w:hAnsi="Times New Roman" w:eastAsia="Times New Roman" w:cs="Times New Roman"/>
          <w:b/>
          <w:bCs/>
          <w:i w:val="0"/>
          <w:iCs w:val="0"/>
          <w:strike w:val="0"/>
          <w:color w:val="auto"/>
          <w:spacing w:val="0"/>
          <w:w w:val="100"/>
          <w:position w:val="0"/>
          <w:sz w:val="24"/>
          <w:szCs w:val="24"/>
          <w:u w:val="none"/>
        </w:rPr>
      </w:pPr>
      <w:bookmarkStart w:id="125" w:name="_Toc5322"/>
      <w:r>
        <w:rPr>
          <w:rFonts w:hint="default" w:ascii="Times New Roman" w:hAnsi="Times New Roman" w:cs="Times New Roman"/>
          <w:b/>
          <w:bCs/>
          <w:sz w:val="24"/>
          <w:szCs w:val="24"/>
        </w:rPr>
        <w:t>ANALYSIS, FINDINGS AND INTERPRETATION</w:t>
      </w:r>
      <w:bookmarkEnd w:id="125"/>
    </w:p>
    <w:p w14:paraId="05D60691">
      <w:pPr>
        <w:pStyle w:val="2"/>
        <w:bidi w:val="0"/>
        <w:spacing w:line="360" w:lineRule="auto"/>
        <w:rPr>
          <w:rFonts w:hint="default" w:ascii="Times New Roman" w:hAnsi="Times New Roman" w:eastAsia="Times New Roman" w:cs="Times New Roman"/>
          <w:b/>
          <w:bCs/>
          <w:i w:val="0"/>
          <w:iCs w:val="0"/>
          <w:strike w:val="0"/>
          <w:color w:val="auto"/>
          <w:spacing w:val="0"/>
          <w:w w:val="100"/>
          <w:position w:val="0"/>
          <w:sz w:val="24"/>
          <w:szCs w:val="24"/>
          <w:u w:val="none"/>
        </w:rPr>
      </w:pPr>
      <w:bookmarkStart w:id="126" w:name="_Toc20502"/>
      <w:r>
        <w:rPr>
          <w:rFonts w:hint="default" w:ascii="Times New Roman" w:hAnsi="Times New Roman" w:cs="Times New Roman"/>
          <w:b/>
          <w:bCs/>
          <w:color w:val="auto"/>
          <w:sz w:val="24"/>
          <w:szCs w:val="24"/>
        </w:rPr>
        <w:t>4.1 Overview</w:t>
      </w:r>
      <w:bookmarkEnd w:id="126"/>
    </w:p>
    <w:p w14:paraId="1F838EA5">
      <w:pPr>
        <w:spacing w:before="0" w:after="0" w:line="360" w:lineRule="auto"/>
        <w:rPr>
          <w:rFonts w:hint="default" w:ascii="Times New Roman" w:hAnsi="Times New Roman" w:eastAsia="Times New Roman" w:cs="Times New Roman"/>
          <w:b w:val="0"/>
          <w:bCs w:val="0"/>
          <w:i w:val="0"/>
          <w:iCs w:val="0"/>
          <w:strike w:val="0"/>
          <w:color w:val="auto"/>
          <w:spacing w:val="0"/>
          <w:w w:val="100"/>
          <w:position w:val="0"/>
          <w:sz w:val="24"/>
          <w:szCs w:val="24"/>
          <w:u w:val="none"/>
        </w:rPr>
      </w:pPr>
      <w:r>
        <w:rPr>
          <w:rFonts w:hint="default" w:ascii="Times New Roman" w:hAnsi="Times New Roman" w:eastAsia="SimSun" w:cs="Times New Roman"/>
          <w:b w:val="0"/>
          <w:bCs w:val="0"/>
          <w:color w:val="auto"/>
          <w:sz w:val="24"/>
          <w:szCs w:val="24"/>
        </w:rPr>
        <w:t>This chapter presents the analysis, findings, and interpretation of data collected from teachers and head teachers in public day junior schools in Lagdera Sub-County. The analysis is guided by the study objectives, which focus on examining the types of domestic chores, assessing their effects on girls’ dropout rates, evaluating parental sensitization, and investigating the enforcement of child labour policies. Both descriptive and inferential statistical methods were employed to summarize the data, identify patterns, and test relationships between variables. The chapter also interprets the findings in relation to the study objectives and existing literature. Finally, the results are presented using tables, charts, and narratives to provide a clear understanding of how domestic chores and related factors influence girls’ retention in junior schools.</w:t>
      </w:r>
    </w:p>
    <w:p w14:paraId="1AF338F7">
      <w:pPr>
        <w:pStyle w:val="2"/>
        <w:bidi w:val="0"/>
        <w:spacing w:line="360" w:lineRule="auto"/>
        <w:rPr>
          <w:rFonts w:hint="default" w:ascii="Times New Roman" w:hAnsi="Times New Roman" w:eastAsia="Times New Roman" w:cs="Times New Roman"/>
          <w:b w:val="0"/>
          <w:bCs w:val="0"/>
          <w:i w:val="0"/>
          <w:iCs w:val="0"/>
          <w:strike w:val="0"/>
          <w:color w:val="auto"/>
          <w:spacing w:val="1"/>
          <w:w w:val="100"/>
          <w:position w:val="0"/>
          <w:sz w:val="24"/>
          <w:szCs w:val="24"/>
          <w:u w:val="none"/>
        </w:rPr>
      </w:pPr>
      <w:bookmarkStart w:id="127" w:name="_Toc16556"/>
      <w:r>
        <w:rPr>
          <w:rFonts w:hint="default" w:ascii="Times New Roman" w:hAnsi="Times New Roman" w:cs="Times New Roman"/>
          <w:b/>
          <w:bCs/>
          <w:color w:val="auto"/>
          <w:sz w:val="24"/>
          <w:szCs w:val="24"/>
        </w:rPr>
        <w:t>4.2 Response Rates</w:t>
      </w:r>
      <w:bookmarkEnd w:id="127"/>
    </w:p>
    <w:p w14:paraId="7AC4EC7F">
      <w:pPr>
        <w:widowControl w:val="0"/>
        <w:spacing w:before="0" w:after="0" w:line="360" w:lineRule="auto"/>
        <w:ind w:left="0" w:right="-20" w:firstLine="0"/>
        <w:rPr>
          <w:rFonts w:hint="default" w:ascii="Times New Roman" w:hAnsi="Times New Roman" w:eastAsia="SimSun" w:cs="Times New Roman"/>
          <w:b w:val="0"/>
          <w:bCs w:val="0"/>
          <w:color w:val="auto"/>
          <w:sz w:val="24"/>
          <w:szCs w:val="24"/>
        </w:rPr>
      </w:pPr>
      <w:r>
        <w:rPr>
          <w:rFonts w:hint="default" w:ascii="Times New Roman" w:hAnsi="Times New Roman" w:eastAsia="SimSun" w:cs="Times New Roman"/>
          <w:b w:val="0"/>
          <w:bCs w:val="0"/>
          <w:color w:val="auto"/>
          <w:sz w:val="24"/>
          <w:szCs w:val="24"/>
        </w:rPr>
        <w:t xml:space="preserve">Evaluating the response rate is an important step in determining the reliability and robustness of data collection methods. Creswell (2014) emphasizes that response rates are a key indicator for researchers aiming to obtain credible and trustworthy results. Higher response rates are generally associated with increased validity and confidence in the findings. In this study, the sample comprised </w:t>
      </w:r>
      <w:r>
        <w:rPr>
          <w:rFonts w:hint="default" w:ascii="Times New Roman" w:hAnsi="Times New Roman" w:eastAsia="SimSun" w:cs="Times New Roman"/>
          <w:b w:val="0"/>
          <w:bCs w:val="0"/>
          <w:color w:val="auto"/>
          <w:sz w:val="24"/>
          <w:szCs w:val="24"/>
          <w:lang w:val="en-US"/>
        </w:rPr>
        <w:t>25</w:t>
      </w:r>
      <w:r>
        <w:rPr>
          <w:rFonts w:hint="default" w:ascii="Times New Roman" w:hAnsi="Times New Roman" w:eastAsia="SimSun" w:cs="Times New Roman"/>
          <w:b w:val="0"/>
          <w:bCs w:val="0"/>
          <w:color w:val="auto"/>
          <w:sz w:val="24"/>
          <w:szCs w:val="24"/>
        </w:rPr>
        <w:t xml:space="preserve"> teachers from </w:t>
      </w:r>
      <w:r>
        <w:rPr>
          <w:rFonts w:hint="default" w:ascii="Times New Roman" w:hAnsi="Times New Roman" w:eastAsia="SimSun" w:cs="Times New Roman"/>
          <w:b w:val="0"/>
          <w:bCs w:val="0"/>
          <w:color w:val="auto"/>
          <w:sz w:val="24"/>
          <w:szCs w:val="24"/>
          <w:lang w:val="en-US"/>
        </w:rPr>
        <w:t xml:space="preserve">25 </w:t>
      </w:r>
      <w:r>
        <w:rPr>
          <w:rFonts w:hint="default" w:ascii="Times New Roman" w:hAnsi="Times New Roman" w:eastAsia="SimSun" w:cs="Times New Roman"/>
          <w:b w:val="0"/>
          <w:bCs w:val="0"/>
          <w:color w:val="auto"/>
          <w:sz w:val="24"/>
          <w:szCs w:val="24"/>
        </w:rPr>
        <w:t>public</w:t>
      </w:r>
      <w:r>
        <w:rPr>
          <w:rFonts w:hint="default" w:ascii="Times New Roman" w:hAnsi="Times New Roman" w:eastAsia="SimSun" w:cs="Times New Roman"/>
          <w:b w:val="0"/>
          <w:bCs w:val="0"/>
          <w:color w:val="auto"/>
          <w:sz w:val="24"/>
          <w:szCs w:val="24"/>
          <w:lang w:val="en-US"/>
        </w:rPr>
        <w:t xml:space="preserve"> junor</w:t>
      </w:r>
      <w:r>
        <w:rPr>
          <w:rFonts w:hint="default" w:ascii="Times New Roman" w:hAnsi="Times New Roman" w:eastAsia="SimSun" w:cs="Times New Roman"/>
          <w:b w:val="0"/>
          <w:bCs w:val="0"/>
          <w:color w:val="auto"/>
          <w:sz w:val="24"/>
          <w:szCs w:val="24"/>
        </w:rPr>
        <w:t xml:space="preserve"> schools in </w:t>
      </w:r>
      <w:r>
        <w:rPr>
          <w:rFonts w:hint="default" w:ascii="Times New Roman" w:hAnsi="Times New Roman" w:eastAsia="SimSun" w:cs="Times New Roman"/>
          <w:b w:val="0"/>
          <w:bCs w:val="0"/>
          <w:color w:val="auto"/>
          <w:sz w:val="24"/>
          <w:szCs w:val="24"/>
          <w:lang w:val="en-US"/>
        </w:rPr>
        <w:t>Lagdera sub-county</w:t>
      </w:r>
      <w:r>
        <w:rPr>
          <w:rFonts w:hint="default" w:ascii="Times New Roman" w:hAnsi="Times New Roman" w:eastAsia="SimSun" w:cs="Times New Roman"/>
          <w:b w:val="0"/>
          <w:bCs w:val="0"/>
          <w:color w:val="auto"/>
          <w:sz w:val="24"/>
          <w:szCs w:val="24"/>
        </w:rPr>
        <w:t xml:space="preserve">. </w:t>
      </w:r>
    </w:p>
    <w:p w14:paraId="35657881">
      <w:pPr>
        <w:widowControl w:val="0"/>
        <w:spacing w:before="0" w:after="0" w:line="360" w:lineRule="auto"/>
        <w:ind w:left="0" w:right="-20" w:firstLine="0"/>
        <w:rPr>
          <w:rFonts w:hint="default" w:ascii="Times New Roman" w:hAnsi="Times New Roman" w:eastAsia="SimSun" w:cs="Times New Roman"/>
          <w:b w:val="0"/>
          <w:bCs w:val="0"/>
          <w:color w:val="auto"/>
          <w:sz w:val="24"/>
          <w:szCs w:val="24"/>
        </w:rPr>
      </w:pPr>
    </w:p>
    <w:p w14:paraId="2160D287">
      <w:pPr>
        <w:widowControl w:val="0"/>
        <w:spacing w:before="0" w:after="0" w:line="360" w:lineRule="auto"/>
        <w:ind w:left="0"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lang w:val="en-US"/>
        </w:rPr>
        <w:sectPr>
          <w:footerReference r:id="rId7" w:type="default"/>
          <w:footnotePr>
            <w:numFmt w:val="decimal"/>
          </w:footnotePr>
          <w:pgSz w:w="12240" w:h="15840"/>
          <w:pgMar w:top="1134" w:right="850" w:bottom="0" w:left="1440" w:header="0" w:footer="0" w:gutter="0"/>
          <w:pgNumType w:fmt="decimal"/>
          <w:cols w:space="708" w:num="1"/>
        </w:sectPr>
      </w:pPr>
      <w:r>
        <w:rPr>
          <w:rFonts w:hint="default" w:ascii="Times New Roman" w:hAnsi="Times New Roman" w:eastAsia="SimSun" w:cs="Times New Roman"/>
          <w:b w:val="0"/>
          <w:bCs w:val="0"/>
          <w:color w:val="auto"/>
          <w:sz w:val="24"/>
          <w:szCs w:val="24"/>
        </w:rPr>
        <w:t xml:space="preserve">The study targeted teachers and head teachers from public day junior schools in Lagdera Sub-County. </w:t>
      </w:r>
      <w:r>
        <w:rPr>
          <w:rFonts w:hint="default" w:ascii="Times New Roman" w:hAnsi="Times New Roman" w:eastAsia="SimSun" w:cs="Times New Roman"/>
          <w:b w:val="0"/>
          <w:bCs w:val="0"/>
          <w:color w:val="auto"/>
          <w:sz w:val="24"/>
          <w:szCs w:val="24"/>
          <w:lang w:val="en-US"/>
        </w:rPr>
        <w:t xml:space="preserve">A </w:t>
      </w:r>
      <w:r>
        <w:rPr>
          <w:rFonts w:hint="default" w:ascii="Times New Roman" w:hAnsi="Times New Roman" w:eastAsia="SimSun" w:cs="Times New Roman"/>
          <w:b w:val="0"/>
          <w:bCs w:val="0"/>
          <w:color w:val="auto"/>
          <w:sz w:val="24"/>
          <w:szCs w:val="24"/>
        </w:rPr>
        <w:t xml:space="preserve">total of </w:t>
      </w:r>
      <w:r>
        <w:rPr>
          <w:rFonts w:hint="default" w:ascii="Times New Roman" w:hAnsi="Times New Roman" w:eastAsia="SimSun" w:cs="Times New Roman"/>
          <w:b w:val="0"/>
          <w:bCs w:val="0"/>
          <w:color w:val="auto"/>
          <w:sz w:val="24"/>
          <w:szCs w:val="24"/>
          <w:lang w:val="en-US"/>
        </w:rPr>
        <w:t>25</w:t>
      </w:r>
      <w:r>
        <w:rPr>
          <w:rFonts w:hint="default" w:ascii="Times New Roman" w:hAnsi="Times New Roman" w:eastAsia="SimSun" w:cs="Times New Roman"/>
          <w:b w:val="0"/>
          <w:bCs w:val="0"/>
          <w:color w:val="auto"/>
          <w:sz w:val="24"/>
          <w:szCs w:val="24"/>
        </w:rPr>
        <w:t xml:space="preserve"> questionnaires</w:t>
      </w:r>
      <w:r>
        <w:rPr>
          <w:rFonts w:hint="default" w:ascii="Times New Roman" w:hAnsi="Times New Roman" w:eastAsia="SimSun" w:cs="Times New Roman"/>
          <w:b w:val="0"/>
          <w:bCs w:val="0"/>
          <w:color w:val="auto"/>
          <w:sz w:val="24"/>
          <w:szCs w:val="24"/>
          <w:lang w:val="en-US"/>
        </w:rPr>
        <w:t xml:space="preserve"> </w:t>
      </w:r>
      <w:r>
        <w:rPr>
          <w:rFonts w:hint="default" w:ascii="Times New Roman" w:hAnsi="Times New Roman" w:eastAsia="SimSun" w:cs="Times New Roman"/>
          <w:b w:val="0"/>
          <w:bCs w:val="0"/>
          <w:color w:val="auto"/>
          <w:sz w:val="24"/>
          <w:szCs w:val="24"/>
        </w:rPr>
        <w:t>were duly completed and returned</w:t>
      </w:r>
      <w:r>
        <w:rPr>
          <w:rFonts w:hint="default" w:ascii="Times New Roman" w:hAnsi="Times New Roman" w:eastAsia="SimSun" w:cs="Times New Roman"/>
          <w:b w:val="0"/>
          <w:bCs w:val="0"/>
          <w:color w:val="auto"/>
          <w:sz w:val="24"/>
          <w:szCs w:val="24"/>
          <w:lang w:val="en-US"/>
        </w:rPr>
        <w:t xml:space="preserve"> through online</w:t>
      </w:r>
      <w:r>
        <w:rPr>
          <w:rFonts w:hint="default" w:ascii="Times New Roman" w:hAnsi="Times New Roman" w:eastAsia="SimSun" w:cs="Times New Roman"/>
          <w:b w:val="0"/>
          <w:bCs w:val="0"/>
          <w:color w:val="auto"/>
          <w:sz w:val="24"/>
          <w:szCs w:val="24"/>
        </w:rPr>
        <w:t>. This response rate indicates strong participation and enhances the reliability and representativeness of the study findings. Overall, the response rate was sufficient to allow meaningful analysis and interpretation of the data in line with the study objective</w:t>
      </w:r>
      <w:r>
        <w:rPr>
          <w:rFonts w:hint="default" w:ascii="Times New Roman" w:hAnsi="Times New Roman" w:eastAsia="SimSun" w:cs="Times New Roman"/>
          <w:b w:val="0"/>
          <w:bCs w:val="0"/>
          <w:color w:val="auto"/>
          <w:sz w:val="24"/>
          <w:szCs w:val="24"/>
          <w:lang w:val="en-US"/>
        </w:rPr>
        <w:t>s.</w:t>
      </w:r>
    </w:p>
    <w:p w14:paraId="40034A39">
      <w:pPr>
        <w:pStyle w:val="2"/>
        <w:bidi w:val="0"/>
        <w:spacing w:line="360" w:lineRule="auto"/>
        <w:rPr>
          <w:rFonts w:hint="default" w:ascii="Times New Roman" w:hAnsi="Times New Roman" w:cs="Times New Roman"/>
          <w:b w:val="0"/>
          <w:bCs w:val="0"/>
          <w:color w:val="auto"/>
          <w:sz w:val="24"/>
          <w:szCs w:val="24"/>
        </w:rPr>
        <w:sectPr>
          <w:footnotePr>
            <w:numFmt w:val="decimal"/>
          </w:footnotePr>
          <w:type w:val="continuous"/>
          <w:pgSz w:w="12240" w:h="15840"/>
          <w:pgMar w:top="1134" w:right="850" w:bottom="0" w:left="1440" w:header="0" w:footer="0" w:gutter="0"/>
          <w:pgNumType w:fmt="decimal"/>
          <w:cols w:space="425" w:num="1"/>
        </w:sectPr>
      </w:pPr>
      <w:bookmarkStart w:id="128" w:name="_Toc31911"/>
      <w:bookmarkStart w:id="129" w:name="_page_135_0"/>
      <w:r>
        <w:rPr>
          <w:rFonts w:hint="default" w:ascii="Times New Roman" w:hAnsi="Times New Roman" w:cs="Times New Roman"/>
          <w:b/>
          <w:bCs/>
          <w:color w:val="auto"/>
          <w:sz w:val="24"/>
          <w:szCs w:val="24"/>
        </w:rPr>
        <w:t>4.3 Demographic Information of the respondents</w:t>
      </w:r>
      <w:bookmarkEnd w:id="128"/>
    </w:p>
    <w:bookmarkEnd w:id="129"/>
    <w:p w14:paraId="7B6D82BE">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sectPr>
          <w:footnotePr>
            <w:numFmt w:val="decimal"/>
          </w:footnotePr>
          <w:type w:val="continuous"/>
          <w:pgSz w:w="12240" w:h="15840"/>
          <w:pgMar w:top="1134" w:right="850" w:bottom="0" w:left="1440" w:header="0" w:footer="0" w:gutter="0"/>
          <w:pgNumType w:fmt="decimal"/>
          <w:cols w:space="708" w:num="1"/>
        </w:sectPr>
      </w:pPr>
      <w:bookmarkStart w:id="130" w:name="_page_140_0"/>
      <w:r>
        <w:rPr>
          <w:rFonts w:hint="default" w:ascii="Times New Roman" w:hAnsi="Times New Roman" w:eastAsia="Segoe UI" w:cs="Times New Roman"/>
          <w:b w:val="0"/>
          <w:bCs w:val="0"/>
          <w:i w:val="0"/>
          <w:iCs w:val="0"/>
          <w:sz w:val="24"/>
          <w:szCs w:val="24"/>
        </w:rPr>
        <w:t xml:space="preserve">The study involved </w:t>
      </w:r>
      <w:r>
        <w:rPr>
          <w:rFonts w:hint="default" w:ascii="Times New Roman" w:hAnsi="Times New Roman" w:eastAsia="Segoe UI" w:cs="Times New Roman"/>
          <w:b w:val="0"/>
          <w:bCs w:val="0"/>
          <w:i w:val="0"/>
          <w:iCs w:val="0"/>
          <w:sz w:val="24"/>
          <w:szCs w:val="24"/>
          <w:lang w:val="en-US"/>
        </w:rPr>
        <w:t>25</w:t>
      </w:r>
      <w:r>
        <w:rPr>
          <w:rFonts w:hint="default" w:ascii="Times New Roman" w:hAnsi="Times New Roman" w:eastAsia="Segoe UI" w:cs="Times New Roman"/>
          <w:b w:val="0"/>
          <w:bCs w:val="0"/>
          <w:i w:val="0"/>
          <w:iCs w:val="0"/>
          <w:sz w:val="24"/>
          <w:szCs w:val="24"/>
        </w:rPr>
        <w:t xml:space="preserve"> respondents drawn from </w:t>
      </w:r>
      <w:r>
        <w:rPr>
          <w:rFonts w:hint="default" w:ascii="Times New Roman" w:hAnsi="Times New Roman" w:eastAsia="Segoe UI" w:cs="Times New Roman"/>
          <w:b w:val="0"/>
          <w:bCs w:val="0"/>
          <w:i w:val="0"/>
          <w:iCs w:val="0"/>
          <w:sz w:val="24"/>
          <w:szCs w:val="24"/>
          <w:lang w:val="en-US"/>
        </w:rPr>
        <w:t>25</w:t>
      </w:r>
      <w:r>
        <w:rPr>
          <w:rFonts w:hint="default" w:ascii="Times New Roman" w:hAnsi="Times New Roman" w:eastAsia="Segoe UI" w:cs="Times New Roman"/>
          <w:b w:val="0"/>
          <w:bCs w:val="0"/>
          <w:i w:val="0"/>
          <w:iCs w:val="0"/>
          <w:sz w:val="24"/>
          <w:szCs w:val="24"/>
        </w:rPr>
        <w:t xml:space="preserve"> public day junior schools in Lagdera Sub-County. All participants were teachers who provided insights into the factors influencing girls’ dropout rates. The demographic profile included variables such as age, teaching experience, and professional roles, </w:t>
      </w:r>
    </w:p>
    <w:p w14:paraId="7C6995C2">
      <w:pPr>
        <w:pStyle w:val="17"/>
        <w:keepNext w:val="0"/>
        <w:keepLines w:val="0"/>
        <w:widowControl/>
        <w:suppressLineNumbers w:val="0"/>
        <w:spacing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eastAsia="Segoe UI" w:cs="Times New Roman"/>
          <w:b w:val="0"/>
          <w:bCs w:val="0"/>
          <w:i w:val="0"/>
          <w:iCs w:val="0"/>
          <w:sz w:val="24"/>
          <w:szCs w:val="24"/>
        </w:rPr>
        <w:t>which were considered essential for understanding the perspectives shared. The respondents represented a diverse range of teaching experience, ensuring that the data captured reflected both seasoned and relatively new educators. This diversity enhanced the credibility of the findings by incorporating varied viewpoints on domestic chores, parental sensitization, and policy enforcement. Overall, the demographic characteristics of the respondents were appropriate for the study objectives, as they provided informed opinions based on direct interaction with students and school management processes.</w:t>
      </w:r>
    </w:p>
    <w:bookmarkEnd w:id="130"/>
    <w:p w14:paraId="7417228F">
      <w:pPr>
        <w:pStyle w:val="2"/>
        <w:bidi w:val="0"/>
        <w:spacing w:line="360" w:lineRule="auto"/>
        <w:rPr>
          <w:rFonts w:hint="default" w:ascii="Times New Roman" w:hAnsi="Times New Roman" w:cs="Times New Roman"/>
          <w:b/>
          <w:bCs/>
          <w:color w:val="auto"/>
          <w:sz w:val="24"/>
          <w:szCs w:val="24"/>
        </w:rPr>
      </w:pPr>
      <w:bookmarkStart w:id="131" w:name="_Toc32751"/>
      <w:bookmarkStart w:id="132" w:name="_page_143_0"/>
      <w:r>
        <w:rPr>
          <w:rFonts w:hint="default" w:ascii="Times New Roman" w:hAnsi="Times New Roman" w:cs="Times New Roman"/>
          <w:b/>
          <w:bCs/>
          <w:color w:val="auto"/>
          <w:sz w:val="24"/>
          <w:szCs w:val="24"/>
        </w:rPr>
        <w:t>4.3.2 Enrollments According to Grades</w:t>
      </w:r>
      <w:bookmarkEnd w:id="131"/>
    </w:p>
    <w:p w14:paraId="7199B1EF">
      <w:pPr>
        <w:pStyle w:val="17"/>
        <w:keepNext w:val="0"/>
        <w:keepLines w:val="0"/>
        <w:widowControl/>
        <w:suppressLineNumbers w:val="0"/>
        <w:spacing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cs="Times New Roman"/>
          <w:b w:val="0"/>
          <w:bCs w:val="0"/>
          <w:color w:val="auto"/>
          <w:sz w:val="24"/>
          <w:szCs w:val="24"/>
        </w:rPr>
        <w:t xml:space="preserve">The study also examined student enrollment numbers in the grades relevant to junior school progression, focusing on grade 6 (final year of primary) and the subsequent transition to grades 7, 8, and 9 in junior schools. Enrollment data were collected from school records to determine the number of students completing grade 6 and the proportion who successfully transitioned to the next levels. This information helped to assess retention patterns and identify possible dropout trends across grades. </w:t>
      </w:r>
    </w:p>
    <w:bookmarkEnd w:id="132"/>
    <w:p w14:paraId="2AF7EE28">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bookmarkStart w:id="133" w:name="_page_145_0"/>
      <w:r>
        <w:rPr>
          <w:rFonts w:hint="default" w:ascii="Times New Roman" w:hAnsi="Times New Roman" w:eastAsia="Symbol" w:cs="Times New Roman"/>
          <w:b w:val="0"/>
          <w:bCs w:val="0"/>
          <w:color w:val="auto"/>
          <w:sz w:val="24"/>
          <w:szCs w:val="24"/>
        </w:rPr>
        <w:t>·</w:t>
      </w:r>
      <w:r>
        <w:rPr>
          <w:rFonts w:hint="default" w:ascii="Times New Roman" w:hAnsi="Times New Roman" w:eastAsia="SimSun" w:cs="Times New Roman"/>
          <w:b w:val="0"/>
          <w:bCs w:val="0"/>
          <w:color w:val="auto"/>
          <w:sz w:val="24"/>
          <w:szCs w:val="24"/>
        </w:rPr>
        <w:t xml:space="preserve">  </w:t>
      </w:r>
      <w:r>
        <w:rPr>
          <w:rStyle w:val="18"/>
          <w:rFonts w:hint="default" w:ascii="Times New Roman" w:hAnsi="Times New Roman" w:cs="Times New Roman"/>
          <w:b/>
          <w:bCs/>
          <w:color w:val="auto"/>
          <w:sz w:val="24"/>
          <w:szCs w:val="24"/>
        </w:rPr>
        <w:t>Types of Domestic Chores</w:t>
      </w:r>
    </w:p>
    <w:p w14:paraId="1723CB8D">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The study sought to identify the common domestic chores assigned to girls in public day junior schools within Lagdera Sub-County. Table </w:t>
      </w:r>
      <w:r>
        <w:rPr>
          <w:rFonts w:hint="default" w:ascii="Times New Roman" w:hAnsi="Times New Roman" w:eastAsia="Segoe UI" w:cs="Times New Roman"/>
          <w:b w:val="0"/>
          <w:bCs w:val="0"/>
          <w:i w:val="0"/>
          <w:iCs w:val="0"/>
          <w:sz w:val="24"/>
          <w:szCs w:val="24"/>
          <w:lang w:val="en-US"/>
        </w:rPr>
        <w:t>4</w:t>
      </w:r>
      <w:r>
        <w:rPr>
          <w:rFonts w:hint="default" w:ascii="Times New Roman" w:hAnsi="Times New Roman" w:eastAsia="Segoe UI" w:cs="Times New Roman"/>
          <w:b w:val="0"/>
          <w:bCs w:val="0"/>
          <w:i w:val="0"/>
          <w:iCs w:val="0"/>
          <w:sz w:val="24"/>
          <w:szCs w:val="24"/>
        </w:rPr>
        <w:t>.1 presents the distribution of chores as reported by teachers and head teachers.</w:t>
      </w:r>
    </w:p>
    <w:tbl>
      <w:tblPr>
        <w:tblStyle w:val="9"/>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2"/>
        <w:gridCol w:w="1103"/>
        <w:gridCol w:w="825"/>
      </w:tblGrid>
      <w:tr w14:paraId="1F6A0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0F7F05B3">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Domestic Chore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341083BA">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Frequency</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65F9DB67">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Percent</w:t>
            </w:r>
          </w:p>
        </w:tc>
      </w:tr>
      <w:tr w14:paraId="4403B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5C2AEB8">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Cooking</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2410CBC">
            <w:pPr>
              <w:keepNext w:val="0"/>
              <w:keepLines w:val="0"/>
              <w:widowControl/>
              <w:suppressLineNumbers w:val="0"/>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518E7B8">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16%</w:t>
            </w:r>
          </w:p>
        </w:tc>
      </w:tr>
      <w:tr w14:paraId="21125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DBD5918">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Fetching water</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2CAE5E6">
            <w:pPr>
              <w:keepNext w:val="0"/>
              <w:keepLines w:val="0"/>
              <w:widowControl/>
              <w:suppressLineNumbers w:val="0"/>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554C2AF">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12%</w:t>
            </w:r>
          </w:p>
        </w:tc>
      </w:tr>
      <w:tr w14:paraId="17F82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B84334B">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Taking care of siblings</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A7A4BC5">
            <w:pPr>
              <w:keepNext w:val="0"/>
              <w:keepLines w:val="0"/>
              <w:widowControl/>
              <w:suppressLineNumbers w:val="0"/>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E5B2A0C">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w:t>
            </w:r>
          </w:p>
        </w:tc>
      </w:tr>
      <w:tr w14:paraId="0399C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A0D5E8B">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Washing clothes</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68FDC51">
            <w:pPr>
              <w:keepNext w:val="0"/>
              <w:keepLines w:val="0"/>
              <w:widowControl/>
              <w:suppressLineNumbers w:val="0"/>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223674E">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16%</w:t>
            </w:r>
          </w:p>
        </w:tc>
      </w:tr>
      <w:tr w14:paraId="56321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6CFF19C">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Grazing animals</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CB1F95F">
            <w:pPr>
              <w:keepNext w:val="0"/>
              <w:keepLines w:val="0"/>
              <w:widowControl/>
              <w:suppressLineNumbers w:val="0"/>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6</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BC37E16">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24%</w:t>
            </w:r>
          </w:p>
        </w:tc>
      </w:tr>
      <w:tr w14:paraId="3EE09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81E12D6">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Farming</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B88B830">
            <w:pPr>
              <w:keepNext w:val="0"/>
              <w:keepLines w:val="0"/>
              <w:widowControl/>
              <w:suppressLineNumbers w:val="0"/>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33419B9">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12%</w:t>
            </w:r>
          </w:p>
        </w:tc>
      </w:tr>
      <w:tr w14:paraId="221A5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4925077F">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18"/>
                <w:rFonts w:hint="default" w:ascii="Times New Roman" w:hAnsi="Times New Roman" w:eastAsia="SimSun" w:cs="Times New Roman"/>
                <w:b w:val="0"/>
                <w:bCs w:val="0"/>
                <w:kern w:val="0"/>
                <w:sz w:val="24"/>
                <w:szCs w:val="24"/>
                <w:lang w:val="en-US" w:eastAsia="zh-CN" w:bidi="ar"/>
              </w:rPr>
              <w:t>Total</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316172B">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8</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80A7DAE">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100%</w:t>
            </w:r>
          </w:p>
        </w:tc>
      </w:tr>
    </w:tbl>
    <w:p w14:paraId="6C623705">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val="0"/>
          <w:bCs w:val="0"/>
          <w:i w:val="0"/>
          <w:iCs w:val="0"/>
          <w:sz w:val="24"/>
          <w:szCs w:val="24"/>
        </w:rPr>
        <w:t xml:space="preserve">Table </w:t>
      </w:r>
      <w:r>
        <w:rPr>
          <w:rStyle w:val="18"/>
          <w:rFonts w:hint="default" w:ascii="Times New Roman" w:hAnsi="Times New Roman" w:eastAsia="Segoe UI" w:cs="Times New Roman"/>
          <w:b w:val="0"/>
          <w:bCs w:val="0"/>
          <w:i w:val="0"/>
          <w:iCs w:val="0"/>
          <w:sz w:val="24"/>
          <w:szCs w:val="24"/>
          <w:lang w:val="en-US"/>
        </w:rPr>
        <w:t>4.1</w:t>
      </w:r>
      <w:r>
        <w:rPr>
          <w:rStyle w:val="18"/>
          <w:rFonts w:hint="default" w:ascii="Times New Roman" w:hAnsi="Times New Roman" w:eastAsia="Segoe UI" w:cs="Times New Roman"/>
          <w:b w:val="0"/>
          <w:bCs w:val="0"/>
          <w:i w:val="0"/>
          <w:iCs w:val="0"/>
          <w:sz w:val="24"/>
          <w:szCs w:val="24"/>
        </w:rPr>
        <w:t>: Types of Domestic Chores</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 xml:space="preserve">The findings indicate that agricultural chores such as </w:t>
      </w:r>
      <w:r>
        <w:rPr>
          <w:rStyle w:val="18"/>
          <w:rFonts w:hint="default" w:ascii="Times New Roman" w:hAnsi="Times New Roman" w:eastAsia="Segoe UI" w:cs="Times New Roman"/>
          <w:b w:val="0"/>
          <w:bCs w:val="0"/>
          <w:i w:val="0"/>
          <w:iCs w:val="0"/>
          <w:sz w:val="24"/>
          <w:szCs w:val="24"/>
        </w:rPr>
        <w:t>grazing animals</w:t>
      </w:r>
      <w:r>
        <w:rPr>
          <w:rFonts w:hint="default" w:ascii="Times New Roman" w:hAnsi="Times New Roman" w:eastAsia="Segoe UI" w:cs="Times New Roman"/>
          <w:b w:val="0"/>
          <w:bCs w:val="0"/>
          <w:i w:val="0"/>
          <w:iCs w:val="0"/>
          <w:sz w:val="24"/>
          <w:szCs w:val="24"/>
        </w:rPr>
        <w:t xml:space="preserve"> and </w:t>
      </w:r>
      <w:r>
        <w:rPr>
          <w:rStyle w:val="18"/>
          <w:rFonts w:hint="default" w:ascii="Times New Roman" w:hAnsi="Times New Roman" w:eastAsia="Segoe UI" w:cs="Times New Roman"/>
          <w:b w:val="0"/>
          <w:bCs w:val="0"/>
          <w:i w:val="0"/>
          <w:iCs w:val="0"/>
          <w:sz w:val="24"/>
          <w:szCs w:val="24"/>
        </w:rPr>
        <w:t>farming</w:t>
      </w:r>
      <w:r>
        <w:rPr>
          <w:rFonts w:hint="default" w:ascii="Times New Roman" w:hAnsi="Times New Roman" w:eastAsia="Segoe UI" w:cs="Times New Roman"/>
          <w:b w:val="0"/>
          <w:bCs w:val="0"/>
          <w:i w:val="0"/>
          <w:iCs w:val="0"/>
          <w:sz w:val="24"/>
          <w:szCs w:val="24"/>
        </w:rPr>
        <w:t xml:space="preserve"> are the most common tasks assigned to girls accounting for </w:t>
      </w:r>
      <w:r>
        <w:rPr>
          <w:rFonts w:hint="default" w:ascii="Times New Roman" w:hAnsi="Times New Roman" w:eastAsia="Segoe UI" w:cs="Times New Roman"/>
          <w:b w:val="0"/>
          <w:bCs w:val="0"/>
          <w:i w:val="0"/>
          <w:iCs w:val="0"/>
          <w:sz w:val="24"/>
          <w:szCs w:val="24"/>
          <w:lang w:val="en-US"/>
        </w:rPr>
        <w:t>36</w:t>
      </w:r>
      <w:r>
        <w:rPr>
          <w:rFonts w:hint="default" w:ascii="Times New Roman" w:hAnsi="Times New Roman" w:eastAsia="Segoe UI" w:cs="Times New Roman"/>
          <w:b w:val="0"/>
          <w:bCs w:val="0"/>
          <w:i w:val="0"/>
          <w:iCs w:val="0"/>
          <w:sz w:val="24"/>
          <w:szCs w:val="24"/>
        </w:rPr>
        <w:t>% of responses. Other chores, including cooking, fetching water, taking care of siblings, and washing clothes, were reported less frequently. These results suggest that girls are often engaged in labor-intensive activities that may interfere with their school attendance and contribute to dropout rates.</w:t>
      </w:r>
    </w:p>
    <w:p w14:paraId="0AD918DC">
      <w:pPr>
        <w:pStyle w:val="17"/>
        <w:keepNext w:val="0"/>
        <w:keepLines w:val="0"/>
        <w:widowControl/>
        <w:suppressLineNumbers w:val="0"/>
        <w:spacing w:line="360" w:lineRule="auto"/>
        <w:rPr>
          <w:rFonts w:hint="default" w:ascii="Times New Roman" w:hAnsi="Times New Roman" w:cs="Times New Roman"/>
          <w:b/>
          <w:bCs/>
          <w:color w:val="auto"/>
          <w:sz w:val="24"/>
          <w:szCs w:val="24"/>
        </w:rPr>
      </w:pPr>
      <w:r>
        <w:rPr>
          <w:rFonts w:hint="default" w:ascii="Times New Roman" w:hAnsi="Times New Roman" w:eastAsia="Symbol" w:cs="Times New Roman"/>
          <w:b w:val="0"/>
          <w:bCs w:val="0"/>
          <w:color w:val="auto"/>
          <w:sz w:val="24"/>
          <w:szCs w:val="24"/>
        </w:rPr>
        <w:t>·</w:t>
      </w:r>
      <w:r>
        <w:rPr>
          <w:rFonts w:hint="default" w:ascii="Times New Roman" w:hAnsi="Times New Roman" w:eastAsia="SimSun" w:cs="Times New Roman"/>
          <w:b w:val="0"/>
          <w:bCs w:val="0"/>
          <w:color w:val="auto"/>
          <w:sz w:val="24"/>
          <w:szCs w:val="24"/>
        </w:rPr>
        <w:t xml:space="preserve">  </w:t>
      </w:r>
      <w:r>
        <w:rPr>
          <w:rStyle w:val="18"/>
          <w:rFonts w:hint="default" w:ascii="Times New Roman" w:hAnsi="Times New Roman" w:cs="Times New Roman"/>
          <w:b/>
          <w:bCs/>
          <w:color w:val="auto"/>
          <w:sz w:val="24"/>
          <w:szCs w:val="24"/>
        </w:rPr>
        <w:t>Effects of Domestic Chores on Dropout Rates</w:t>
      </w:r>
    </w:p>
    <w:p w14:paraId="2E73C22A">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The study examined how domestic chores influence girls’ school attendance and dropout rates in public day junior schools in Lagdera Sub-County. Several indicators were analyzed, including absenteeism, lateness, and frequency of missing school due to household responsibilities..</w:t>
      </w:r>
    </w:p>
    <w:p w14:paraId="45EE77E2">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bCs/>
          <w:i w:val="0"/>
          <w:iCs w:val="0"/>
          <w:sz w:val="24"/>
          <w:szCs w:val="24"/>
        </w:rPr>
        <w:t>Lateness and Missing School</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Responses indicated that domestic chores significantly affect punctuality and attendance:</w:t>
      </w:r>
    </w:p>
    <w:p w14:paraId="48C9CF9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18"/>
          <w:rFonts w:hint="default" w:ascii="Times New Roman" w:hAnsi="Times New Roman" w:eastAsia="Segoe UI" w:cs="Times New Roman"/>
          <w:b w:val="0"/>
          <w:bCs w:val="0"/>
          <w:i w:val="0"/>
          <w:iCs w:val="0"/>
          <w:sz w:val="24"/>
          <w:szCs w:val="24"/>
        </w:rPr>
        <w:t>Girls coming late to school</w:t>
      </w:r>
      <w:r>
        <w:rPr>
          <w:rFonts w:hint="default" w:ascii="Times New Roman" w:hAnsi="Times New Roman" w:eastAsia="Segoe UI" w:cs="Times New Roman"/>
          <w:b w:val="0"/>
          <w:bCs w:val="0"/>
          <w:i w:val="0"/>
          <w:iCs w:val="0"/>
          <w:sz w:val="24"/>
          <w:szCs w:val="24"/>
        </w:rPr>
        <w:t xml:space="preserve">: 25% of respondents reported that girls are </w:t>
      </w:r>
      <w:r>
        <w:rPr>
          <w:rStyle w:val="18"/>
          <w:rFonts w:hint="default" w:ascii="Times New Roman" w:hAnsi="Times New Roman" w:eastAsia="Segoe UI" w:cs="Times New Roman"/>
          <w:b w:val="0"/>
          <w:bCs w:val="0"/>
          <w:i w:val="0"/>
          <w:iCs w:val="0"/>
          <w:sz w:val="24"/>
          <w:szCs w:val="24"/>
        </w:rPr>
        <w:t>always late</w:t>
      </w:r>
      <w:r>
        <w:rPr>
          <w:rFonts w:hint="default" w:ascii="Times New Roman" w:hAnsi="Times New Roman" w:eastAsia="Segoe UI" w:cs="Times New Roman"/>
          <w:b w:val="0"/>
          <w:bCs w:val="0"/>
          <w:i w:val="0"/>
          <w:iCs w:val="0"/>
          <w:sz w:val="24"/>
          <w:szCs w:val="24"/>
        </w:rPr>
        <w:t xml:space="preserve">, 50% said </w:t>
      </w:r>
      <w:r>
        <w:rPr>
          <w:rStyle w:val="18"/>
          <w:rFonts w:hint="default" w:ascii="Times New Roman" w:hAnsi="Times New Roman" w:eastAsia="Segoe UI" w:cs="Times New Roman"/>
          <w:b w:val="0"/>
          <w:bCs w:val="0"/>
          <w:i w:val="0"/>
          <w:iCs w:val="0"/>
          <w:sz w:val="24"/>
          <w:szCs w:val="24"/>
        </w:rPr>
        <w:t>often</w:t>
      </w:r>
      <w:r>
        <w:rPr>
          <w:rFonts w:hint="default" w:ascii="Times New Roman" w:hAnsi="Times New Roman" w:eastAsia="Segoe UI" w:cs="Times New Roman"/>
          <w:b w:val="0"/>
          <w:bCs w:val="0"/>
          <w:i w:val="0"/>
          <w:iCs w:val="0"/>
          <w:sz w:val="24"/>
          <w:szCs w:val="24"/>
        </w:rPr>
        <w:t xml:space="preserve">, and 25% said </w:t>
      </w:r>
      <w:r>
        <w:rPr>
          <w:rStyle w:val="18"/>
          <w:rFonts w:hint="default" w:ascii="Times New Roman" w:hAnsi="Times New Roman" w:eastAsia="Segoe UI" w:cs="Times New Roman"/>
          <w:b w:val="0"/>
          <w:bCs w:val="0"/>
          <w:i w:val="0"/>
          <w:iCs w:val="0"/>
          <w:sz w:val="24"/>
          <w:szCs w:val="24"/>
        </w:rPr>
        <w:t>sometimes</w:t>
      </w:r>
      <w:r>
        <w:rPr>
          <w:rFonts w:hint="default" w:ascii="Times New Roman" w:hAnsi="Times New Roman" w:eastAsia="Segoe UI" w:cs="Times New Roman"/>
          <w:b w:val="0"/>
          <w:bCs w:val="0"/>
          <w:i w:val="0"/>
          <w:iCs w:val="0"/>
          <w:sz w:val="24"/>
          <w:szCs w:val="24"/>
        </w:rPr>
        <w:t>.</w:t>
      </w:r>
    </w:p>
    <w:p w14:paraId="6269EA88">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18"/>
          <w:rFonts w:hint="default" w:ascii="Times New Roman" w:hAnsi="Times New Roman" w:eastAsia="Segoe UI" w:cs="Times New Roman"/>
          <w:b w:val="0"/>
          <w:bCs w:val="0"/>
          <w:i w:val="0"/>
          <w:iCs w:val="0"/>
          <w:sz w:val="24"/>
          <w:szCs w:val="24"/>
        </w:rPr>
        <w:t>Missing school due to chores</w:t>
      </w:r>
      <w:r>
        <w:rPr>
          <w:rFonts w:hint="default" w:ascii="Times New Roman" w:hAnsi="Times New Roman" w:eastAsia="Segoe UI" w:cs="Times New Roman"/>
          <w:b w:val="0"/>
          <w:bCs w:val="0"/>
          <w:i w:val="0"/>
          <w:iCs w:val="0"/>
          <w:sz w:val="24"/>
          <w:szCs w:val="24"/>
        </w:rPr>
        <w:t xml:space="preserve">: 25% reported girls </w:t>
      </w:r>
      <w:r>
        <w:rPr>
          <w:rStyle w:val="18"/>
          <w:rFonts w:hint="default" w:ascii="Times New Roman" w:hAnsi="Times New Roman" w:eastAsia="Segoe UI" w:cs="Times New Roman"/>
          <w:b w:val="0"/>
          <w:bCs w:val="0"/>
          <w:i w:val="0"/>
          <w:iCs w:val="0"/>
          <w:sz w:val="24"/>
          <w:szCs w:val="24"/>
        </w:rPr>
        <w:t>always miss school</w:t>
      </w:r>
      <w:r>
        <w:rPr>
          <w:rFonts w:hint="default" w:ascii="Times New Roman" w:hAnsi="Times New Roman" w:eastAsia="Segoe UI" w:cs="Times New Roman"/>
          <w:b w:val="0"/>
          <w:bCs w:val="0"/>
          <w:i w:val="0"/>
          <w:iCs w:val="0"/>
          <w:sz w:val="24"/>
          <w:szCs w:val="24"/>
        </w:rPr>
        <w:t xml:space="preserve">, 50% said </w:t>
      </w:r>
      <w:r>
        <w:rPr>
          <w:rStyle w:val="18"/>
          <w:rFonts w:hint="default" w:ascii="Times New Roman" w:hAnsi="Times New Roman" w:eastAsia="Segoe UI" w:cs="Times New Roman"/>
          <w:b w:val="0"/>
          <w:bCs w:val="0"/>
          <w:i w:val="0"/>
          <w:iCs w:val="0"/>
          <w:sz w:val="24"/>
          <w:szCs w:val="24"/>
        </w:rPr>
        <w:t>often</w:t>
      </w:r>
      <w:r>
        <w:rPr>
          <w:rFonts w:hint="default" w:ascii="Times New Roman" w:hAnsi="Times New Roman" w:eastAsia="Segoe UI" w:cs="Times New Roman"/>
          <w:b w:val="0"/>
          <w:bCs w:val="0"/>
          <w:i w:val="0"/>
          <w:iCs w:val="0"/>
          <w:sz w:val="24"/>
          <w:szCs w:val="24"/>
        </w:rPr>
        <w:t xml:space="preserve">, and 25% said </w:t>
      </w:r>
      <w:r>
        <w:rPr>
          <w:rStyle w:val="18"/>
          <w:rFonts w:hint="default" w:ascii="Times New Roman" w:hAnsi="Times New Roman" w:eastAsia="Segoe UI" w:cs="Times New Roman"/>
          <w:b w:val="0"/>
          <w:bCs w:val="0"/>
          <w:i w:val="0"/>
          <w:iCs w:val="0"/>
          <w:sz w:val="24"/>
          <w:szCs w:val="24"/>
        </w:rPr>
        <w:t>rarely</w:t>
      </w:r>
      <w:r>
        <w:rPr>
          <w:rFonts w:hint="default" w:ascii="Times New Roman" w:hAnsi="Times New Roman" w:eastAsia="Segoe UI" w:cs="Times New Roman"/>
          <w:b w:val="0"/>
          <w:bCs w:val="0"/>
          <w:i w:val="0"/>
          <w:iCs w:val="0"/>
          <w:sz w:val="24"/>
          <w:szCs w:val="24"/>
        </w:rPr>
        <w:t>.</w:t>
      </w:r>
    </w:p>
    <w:p w14:paraId="34500D24">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These findings highlight that household responsibilities frequently interfere with regular school attendance, increasing the risk of academic disengagement and dropout.</w:t>
      </w:r>
    </w:p>
    <w:p w14:paraId="10082F88">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bCs/>
          <w:i w:val="0"/>
          <w:iCs w:val="0"/>
          <w:sz w:val="24"/>
          <w:szCs w:val="24"/>
        </w:rPr>
        <w:t>Inferential Analysis</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A Chi-square test was conducted to assess the relationship between absenteeism and dropout rates. The results were:</w:t>
      </w:r>
    </w:p>
    <w:p w14:paraId="44EA8741">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Pearson χ² = 8.000, </w:t>
      </w:r>
      <w:r>
        <w:rPr>
          <w:rStyle w:val="18"/>
          <w:rFonts w:hint="default" w:ascii="Times New Roman" w:hAnsi="Times New Roman" w:eastAsia="Segoe UI" w:cs="Times New Roman"/>
          <w:b w:val="0"/>
          <w:bCs w:val="0"/>
          <w:i w:val="0"/>
          <w:iCs w:val="0"/>
          <w:sz w:val="24"/>
          <w:szCs w:val="24"/>
        </w:rPr>
        <w:t>p = 0.005</w:t>
      </w:r>
      <w:r>
        <w:rPr>
          <w:rFonts w:hint="default" w:ascii="Times New Roman" w:hAnsi="Times New Roman" w:eastAsia="Segoe UI" w:cs="Times New Roman"/>
          <w:b w:val="0"/>
          <w:bCs w:val="0"/>
          <w:i w:val="0"/>
          <w:iCs w:val="0"/>
          <w:sz w:val="24"/>
          <w:szCs w:val="24"/>
        </w:rPr>
        <w:t>, indicating a statistically significant association.</w:t>
      </w:r>
    </w:p>
    <w:p w14:paraId="54D1865E">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Likelihood Ratio = 6.028, </w:t>
      </w:r>
      <w:r>
        <w:rPr>
          <w:rStyle w:val="18"/>
          <w:rFonts w:hint="default" w:ascii="Times New Roman" w:hAnsi="Times New Roman" w:eastAsia="Segoe UI" w:cs="Times New Roman"/>
          <w:b w:val="0"/>
          <w:bCs w:val="0"/>
          <w:i w:val="0"/>
          <w:iCs w:val="0"/>
          <w:sz w:val="24"/>
          <w:szCs w:val="24"/>
        </w:rPr>
        <w:t>p = 0.014</w:t>
      </w:r>
      <w:r>
        <w:rPr>
          <w:rFonts w:hint="default" w:ascii="Times New Roman" w:hAnsi="Times New Roman" w:eastAsia="Segoe UI" w:cs="Times New Roman"/>
          <w:b w:val="0"/>
          <w:bCs w:val="0"/>
          <w:i w:val="0"/>
          <w:iCs w:val="0"/>
          <w:sz w:val="24"/>
          <w:szCs w:val="24"/>
        </w:rPr>
        <w:t>, confirming the strength of this relationship.</w:t>
      </w:r>
    </w:p>
    <w:p w14:paraId="3B076E02">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r>
        <w:rPr>
          <w:rFonts w:hint="default" w:ascii="Times New Roman" w:hAnsi="Times New Roman" w:eastAsia="Segoe UI" w:cs="Times New Roman"/>
          <w:b w:val="0"/>
          <w:bCs w:val="0"/>
          <w:i w:val="0"/>
          <w:iCs w:val="0"/>
          <w:sz w:val="24"/>
          <w:szCs w:val="24"/>
        </w:rPr>
        <w:t>The crosstab analysis further revealed that schools reporting higher absenteeism also recorded higher dropout cases, reinforcing the conclusion that domestic chores contribute substantially to girls’ dropout.</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The findings suggest that frequent absenteeism and lateness caused by domestic chores disrupt learning continuity, lower academic performance, and ultimately lead to dropout. This aligns with existing literature that identifies household labor as a major barrier to girls’ education in rural contexts. The results underscore the need for interventions such as community sensitization, flexible school schedules, and enforcement of child labor policies to mitigate the negative impact of domestic chores on girls’ education.</w:t>
      </w:r>
    </w:p>
    <w:p w14:paraId="28851FA3">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p>
    <w:p w14:paraId="203698F0">
      <w:pPr>
        <w:pStyle w:val="17"/>
        <w:keepNext w:val="0"/>
        <w:keepLines w:val="0"/>
        <w:widowControl/>
        <w:suppressLineNumbers w:val="0"/>
        <w:spacing w:line="360" w:lineRule="auto"/>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sz w:val="24"/>
          <w:szCs w:val="24"/>
        </w:rPr>
        <w:t xml:space="preserve"> </w:t>
      </w:r>
      <w:r>
        <w:rPr>
          <w:rStyle w:val="18"/>
          <w:rFonts w:hint="default" w:ascii="Times New Roman" w:hAnsi="Times New Roman" w:cs="Times New Roman"/>
          <w:b/>
          <w:bCs/>
          <w:color w:val="auto"/>
          <w:sz w:val="24"/>
          <w:szCs w:val="24"/>
        </w:rPr>
        <w:t xml:space="preserve">Parental </w:t>
      </w:r>
      <w:r>
        <w:rPr>
          <w:rStyle w:val="18"/>
          <w:rFonts w:hint="default" w:ascii="Times New Roman" w:hAnsi="Times New Roman" w:cs="Times New Roman"/>
          <w:b/>
          <w:bCs/>
          <w:color w:val="auto"/>
          <w:sz w:val="24"/>
          <w:szCs w:val="24"/>
          <w:lang w:val="en-US"/>
        </w:rPr>
        <w:t xml:space="preserve"> </w:t>
      </w:r>
      <w:r>
        <w:rPr>
          <w:rStyle w:val="18"/>
          <w:rFonts w:hint="default" w:ascii="Times New Roman" w:hAnsi="Times New Roman" w:cs="Times New Roman"/>
          <w:b/>
          <w:bCs/>
          <w:color w:val="auto"/>
          <w:sz w:val="24"/>
          <w:szCs w:val="24"/>
        </w:rPr>
        <w:t>Sensitization</w:t>
      </w:r>
      <w:r>
        <w:rPr>
          <w:rFonts w:hint="default" w:ascii="Times New Roman" w:hAnsi="Times New Roman" w:eastAsia="SimSun" w:cs="Times New Roman"/>
          <w:b/>
          <w:bCs/>
          <w:color w:val="auto"/>
          <w:sz w:val="24"/>
          <w:szCs w:val="24"/>
        </w:rPr>
        <w:t xml:space="preserve"> </w:t>
      </w:r>
    </w:p>
    <w:p w14:paraId="54831CFF">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Parental sensitization plays a critical role in shaping attitudes toward girls’ education and reducing dropout rates. The study explored whether parents were adequately informed about the importance of schooling and the negative impact of excessive domestic chores on girls’ academic progress. Responses from teachers and head teachers indicated that low levels of parental awareness contribute significantly to absenteeism and eventual dropout. Many parents prioritize household labor over education, assigning girls tasks such as cooking, fetching water, and farming, which interfere with school attendance.</w:t>
      </w:r>
    </w:p>
    <w:p w14:paraId="30946E14">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The findings align with previous research emphasizing that parental attitudes and cultural norms strongly influence girls’ educational outcomes. Lack of sensitization perpetuates gendered expectations, where girls are viewed primarily as caregivers and labor providers. This situation underscores the need for community-based programs and school outreach initiatives aimed at educating parents on the long-term benefits of girls’ education. Strengthening parental engagement can help reduce dropout rates by promoting shared responsibility for balancing domestic chores and schooling.</w:t>
      </w:r>
    </w:p>
    <w:p w14:paraId="12A55940">
      <w:pPr>
        <w:pStyle w:val="17"/>
        <w:keepNext w:val="0"/>
        <w:keepLines w:val="0"/>
        <w:widowControl/>
        <w:suppressLineNumbers w:val="0"/>
        <w:spacing w:line="360" w:lineRule="auto"/>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sz w:val="24"/>
          <w:szCs w:val="24"/>
        </w:rPr>
        <w:t xml:space="preserve"> </w:t>
      </w:r>
      <w:r>
        <w:rPr>
          <w:rStyle w:val="18"/>
          <w:rFonts w:hint="default" w:ascii="Times New Roman" w:hAnsi="Times New Roman" w:cs="Times New Roman"/>
          <w:b/>
          <w:bCs/>
          <w:color w:val="auto"/>
          <w:sz w:val="24"/>
          <w:szCs w:val="24"/>
        </w:rPr>
        <w:t>Enforcement of Child Labour Policies</w:t>
      </w:r>
      <w:r>
        <w:rPr>
          <w:rFonts w:hint="default" w:ascii="Times New Roman" w:hAnsi="Times New Roman" w:eastAsia="SimSun" w:cs="Times New Roman"/>
          <w:b/>
          <w:bCs/>
          <w:color w:val="auto"/>
          <w:sz w:val="24"/>
          <w:szCs w:val="24"/>
        </w:rPr>
        <w:t xml:space="preserve">  </w:t>
      </w:r>
    </w:p>
    <w:p w14:paraId="03036488">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The study assessed the extent to which child labour policies are enforced in Lagdera Sub-County and their influence on girls’ dropout rates. Table </w:t>
      </w:r>
      <w:r>
        <w:rPr>
          <w:rFonts w:hint="default" w:ascii="Times New Roman" w:hAnsi="Times New Roman" w:eastAsia="Segoe UI" w:cs="Times New Roman"/>
          <w:b w:val="0"/>
          <w:bCs w:val="0"/>
          <w:i w:val="0"/>
          <w:iCs w:val="0"/>
          <w:sz w:val="24"/>
          <w:szCs w:val="24"/>
          <w:lang w:val="en-US"/>
        </w:rPr>
        <w:t xml:space="preserve">4.2 </w:t>
      </w:r>
      <w:r>
        <w:rPr>
          <w:rFonts w:hint="default" w:ascii="Times New Roman" w:hAnsi="Times New Roman" w:eastAsia="Segoe UI" w:cs="Times New Roman"/>
          <w:b w:val="0"/>
          <w:bCs w:val="0"/>
          <w:i w:val="0"/>
          <w:iCs w:val="0"/>
          <w:sz w:val="24"/>
          <w:szCs w:val="24"/>
        </w:rPr>
        <w:t xml:space="preserve"> summarizes the responses from teachers and head teachers regarding policy enforcement.</w:t>
      </w:r>
    </w:p>
    <w:tbl>
      <w:tblPr>
        <w:tblStyle w:val="9"/>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57"/>
        <w:gridCol w:w="1103"/>
        <w:gridCol w:w="825"/>
      </w:tblGrid>
      <w:tr w14:paraId="230FA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17ABA165">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Enforcement Indicator</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2679478B">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Frequency</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662948D0">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Percent</w:t>
            </w:r>
          </w:p>
        </w:tc>
      </w:tr>
      <w:tr w14:paraId="0DF0D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E38C507">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Policies are strictly enforced</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076E693">
            <w:pPr>
              <w:keepNext w:val="0"/>
              <w:keepLines w:val="0"/>
              <w:widowControl/>
              <w:suppressLineNumbers w:val="0"/>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39D9225">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w:t>
            </w:r>
          </w:p>
        </w:tc>
      </w:tr>
      <w:tr w14:paraId="0891B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9B31DFE">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Policies are moderately enforced</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260DF50">
            <w:pPr>
              <w:keepNext w:val="0"/>
              <w:keepLines w:val="0"/>
              <w:widowControl/>
              <w:suppressLineNumbers w:val="0"/>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12</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9BBF866">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48%</w:t>
            </w:r>
          </w:p>
        </w:tc>
      </w:tr>
      <w:tr w14:paraId="4872C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02CDE56">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Policies are rarely enforced</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7D59468">
            <w:pPr>
              <w:keepNext w:val="0"/>
              <w:keepLines w:val="0"/>
              <w:widowControl/>
              <w:suppressLineNumbers w:val="0"/>
              <w:spacing w:line="36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8</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476E5E3">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32%</w:t>
            </w:r>
          </w:p>
        </w:tc>
      </w:tr>
      <w:tr w14:paraId="35AB6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7B80581F">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18"/>
                <w:rFonts w:hint="default" w:ascii="Times New Roman" w:hAnsi="Times New Roman" w:eastAsia="SimSun" w:cs="Times New Roman"/>
                <w:b w:val="0"/>
                <w:bCs w:val="0"/>
                <w:kern w:val="0"/>
                <w:sz w:val="24"/>
                <w:szCs w:val="24"/>
                <w:lang w:val="en-US" w:eastAsia="zh-CN" w:bidi="ar"/>
              </w:rPr>
              <w:t>Total</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07A2A96">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8</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D194C94">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100%</w:t>
            </w:r>
          </w:p>
        </w:tc>
      </w:tr>
    </w:tbl>
    <w:p w14:paraId="51992C63">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r>
        <w:rPr>
          <w:rStyle w:val="18"/>
          <w:rFonts w:hint="default" w:ascii="Times New Roman" w:hAnsi="Times New Roman" w:eastAsia="Segoe UI" w:cs="Times New Roman"/>
          <w:b w:val="0"/>
          <w:bCs w:val="0"/>
          <w:i/>
          <w:iCs/>
          <w:sz w:val="24"/>
          <w:szCs w:val="24"/>
        </w:rPr>
        <w:t xml:space="preserve">Table </w:t>
      </w:r>
      <w:r>
        <w:rPr>
          <w:rStyle w:val="18"/>
          <w:rFonts w:hint="default" w:ascii="Times New Roman" w:hAnsi="Times New Roman" w:eastAsia="Segoe UI" w:cs="Times New Roman"/>
          <w:b w:val="0"/>
          <w:bCs w:val="0"/>
          <w:i/>
          <w:iCs/>
          <w:sz w:val="24"/>
          <w:szCs w:val="24"/>
          <w:lang w:val="en-US"/>
        </w:rPr>
        <w:t>4.2</w:t>
      </w:r>
      <w:r>
        <w:rPr>
          <w:rStyle w:val="18"/>
          <w:rFonts w:hint="default" w:ascii="Times New Roman" w:hAnsi="Times New Roman" w:eastAsia="Segoe UI" w:cs="Times New Roman"/>
          <w:b w:val="0"/>
          <w:bCs w:val="0"/>
          <w:i/>
          <w:iCs/>
          <w:sz w:val="24"/>
          <w:szCs w:val="24"/>
        </w:rPr>
        <w:t>: Enforcement of Child Labour Policies</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 xml:space="preserve">The findings indicate that enforcement of child labour policies is weak, with </w:t>
      </w:r>
      <w:r>
        <w:rPr>
          <w:rFonts w:hint="default" w:ascii="Times New Roman" w:hAnsi="Times New Roman" w:eastAsia="Segoe UI" w:cs="Times New Roman"/>
          <w:b w:val="0"/>
          <w:bCs w:val="0"/>
          <w:i w:val="0"/>
          <w:iCs w:val="0"/>
          <w:sz w:val="24"/>
          <w:szCs w:val="24"/>
          <w:lang w:val="en-US"/>
        </w:rPr>
        <w:t>32</w:t>
      </w:r>
      <w:r>
        <w:rPr>
          <w:rFonts w:hint="default" w:ascii="Times New Roman" w:hAnsi="Times New Roman" w:eastAsia="Segoe UI" w:cs="Times New Roman"/>
          <w:b w:val="0"/>
          <w:bCs w:val="0"/>
          <w:i w:val="0"/>
          <w:iCs w:val="0"/>
          <w:sz w:val="24"/>
          <w:szCs w:val="24"/>
        </w:rPr>
        <w:t xml:space="preserve">% of respondents reporting that policies are rarely enforced and another </w:t>
      </w:r>
      <w:r>
        <w:rPr>
          <w:rFonts w:hint="default" w:ascii="Times New Roman" w:hAnsi="Times New Roman" w:eastAsia="Segoe UI" w:cs="Times New Roman"/>
          <w:b w:val="0"/>
          <w:bCs w:val="0"/>
          <w:i w:val="0"/>
          <w:iCs w:val="0"/>
          <w:sz w:val="24"/>
          <w:szCs w:val="24"/>
          <w:lang w:val="en-US"/>
        </w:rPr>
        <w:t>48</w:t>
      </w:r>
      <w:r>
        <w:rPr>
          <w:rFonts w:hint="default" w:ascii="Times New Roman" w:hAnsi="Times New Roman" w:eastAsia="Segoe UI" w:cs="Times New Roman"/>
          <w:b w:val="0"/>
          <w:bCs w:val="0"/>
          <w:i w:val="0"/>
          <w:iCs w:val="0"/>
          <w:sz w:val="24"/>
          <w:szCs w:val="24"/>
        </w:rPr>
        <w:t>% stating moderate enforcement. Only 2</w:t>
      </w:r>
      <w:r>
        <w:rPr>
          <w:rFonts w:hint="default" w:ascii="Times New Roman" w:hAnsi="Times New Roman" w:eastAsia="Segoe UI" w:cs="Times New Roman"/>
          <w:b w:val="0"/>
          <w:bCs w:val="0"/>
          <w:i w:val="0"/>
          <w:iCs w:val="0"/>
          <w:sz w:val="24"/>
          <w:szCs w:val="24"/>
          <w:lang w:val="en-US"/>
        </w:rPr>
        <w:t>0</w:t>
      </w:r>
      <w:r>
        <w:rPr>
          <w:rFonts w:hint="default" w:ascii="Times New Roman" w:hAnsi="Times New Roman" w:eastAsia="Segoe UI" w:cs="Times New Roman"/>
          <w:b w:val="0"/>
          <w:bCs w:val="0"/>
          <w:i w:val="0"/>
          <w:iCs w:val="0"/>
          <w:sz w:val="24"/>
          <w:szCs w:val="24"/>
        </w:rPr>
        <w:t>% believe policies are strictly enforced. Weak enforcement allows domestic chores and child labour practices to persist, contributing to absenteeism and dropout among girls. Strengthening enforcement mechanisms and community awareness is essential to reduce these barriers to education.</w:t>
      </w:r>
    </w:p>
    <w:p w14:paraId="58648D07">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p>
    <w:p w14:paraId="3F706800">
      <w:pPr>
        <w:pStyle w:val="17"/>
        <w:keepNext w:val="0"/>
        <w:keepLines w:val="0"/>
        <w:widowControl/>
        <w:suppressLineNumbers w:val="0"/>
        <w:spacing w:line="360" w:lineRule="auto"/>
        <w:rPr>
          <w:rStyle w:val="18"/>
          <w:rFonts w:hint="default" w:ascii="Times New Roman" w:hAnsi="Times New Roman" w:cs="Times New Roman"/>
          <w:b w:val="0"/>
          <w:bCs w:val="0"/>
          <w:color w:val="auto"/>
          <w:sz w:val="24"/>
          <w:szCs w:val="24"/>
        </w:rPr>
      </w:pPr>
      <w:r>
        <w:rPr>
          <w:rFonts w:hint="default" w:ascii="Times New Roman" w:hAnsi="Times New Roman" w:eastAsia="SimSun" w:cs="Times New Roman"/>
          <w:b w:val="0"/>
          <w:bCs w:val="0"/>
          <w:color w:val="auto"/>
          <w:sz w:val="24"/>
          <w:szCs w:val="24"/>
        </w:rPr>
        <w:t xml:space="preserve"> </w:t>
      </w:r>
      <w:r>
        <w:rPr>
          <w:rStyle w:val="18"/>
          <w:rFonts w:hint="default" w:ascii="Times New Roman" w:hAnsi="Times New Roman" w:cs="Times New Roman"/>
          <w:b/>
          <w:bCs/>
          <w:color w:val="auto"/>
          <w:sz w:val="24"/>
          <w:szCs w:val="24"/>
        </w:rPr>
        <w:t>Comparison Across Schools or Grades</w:t>
      </w:r>
    </w:p>
    <w:p w14:paraId="1EE2646B">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Below is a comparison </w:t>
      </w:r>
      <w:r>
        <w:rPr>
          <w:rStyle w:val="18"/>
          <w:rFonts w:hint="default" w:ascii="Times New Roman" w:hAnsi="Times New Roman" w:eastAsia="Segoe UI" w:cs="Times New Roman"/>
          <w:b w:val="0"/>
          <w:bCs w:val="0"/>
          <w:i w:val="0"/>
          <w:iCs w:val="0"/>
          <w:sz w:val="24"/>
          <w:szCs w:val="24"/>
        </w:rPr>
        <w:t>across schools</w:t>
      </w:r>
      <w:r>
        <w:rPr>
          <w:rFonts w:hint="default" w:ascii="Times New Roman" w:hAnsi="Times New Roman" w:eastAsia="Segoe UI" w:cs="Times New Roman"/>
          <w:b w:val="0"/>
          <w:bCs w:val="0"/>
          <w:i w:val="0"/>
          <w:iCs w:val="0"/>
          <w:sz w:val="24"/>
          <w:szCs w:val="24"/>
        </w:rPr>
        <w:t xml:space="preserve"> using your uploaded crosstab (Absenteeism due to domestic chores × Dropout). It groups schools by </w:t>
      </w:r>
      <w:r>
        <w:rPr>
          <w:rStyle w:val="18"/>
          <w:rFonts w:hint="default" w:ascii="Times New Roman" w:hAnsi="Times New Roman" w:eastAsia="Segoe UI" w:cs="Times New Roman"/>
          <w:b w:val="0"/>
          <w:bCs w:val="0"/>
          <w:i w:val="0"/>
          <w:iCs w:val="0"/>
          <w:sz w:val="24"/>
          <w:szCs w:val="24"/>
        </w:rPr>
        <w:t>absenteeism level</w:t>
      </w:r>
      <w:r>
        <w:rPr>
          <w:rFonts w:hint="default" w:ascii="Times New Roman" w:hAnsi="Times New Roman" w:eastAsia="Segoe UI" w:cs="Times New Roman"/>
          <w:b w:val="0"/>
          <w:bCs w:val="0"/>
          <w:i w:val="0"/>
          <w:iCs w:val="0"/>
          <w:sz w:val="24"/>
          <w:szCs w:val="24"/>
        </w:rPr>
        <w:t xml:space="preserve"> and shows the </w:t>
      </w:r>
      <w:r>
        <w:rPr>
          <w:rStyle w:val="18"/>
          <w:rFonts w:hint="default" w:ascii="Times New Roman" w:hAnsi="Times New Roman" w:eastAsia="Segoe UI" w:cs="Times New Roman"/>
          <w:b w:val="0"/>
          <w:bCs w:val="0"/>
          <w:i w:val="0"/>
          <w:iCs w:val="0"/>
          <w:sz w:val="24"/>
          <w:szCs w:val="24"/>
        </w:rPr>
        <w:t>distribution of dropout categories</w:t>
      </w:r>
      <w:r>
        <w:rPr>
          <w:rFonts w:hint="default" w:ascii="Times New Roman" w:hAnsi="Times New Roman" w:eastAsia="Segoe UI" w:cs="Times New Roman"/>
          <w:b w:val="0"/>
          <w:bCs w:val="0"/>
          <w:i w:val="0"/>
          <w:iCs w:val="0"/>
          <w:sz w:val="24"/>
          <w:szCs w:val="24"/>
        </w:rPr>
        <w:t>.</w:t>
      </w:r>
    </w:p>
    <w:tbl>
      <w:tblPr>
        <w:tblStyle w:val="9"/>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53"/>
        <w:gridCol w:w="2096"/>
        <w:gridCol w:w="1929"/>
        <w:gridCol w:w="1977"/>
      </w:tblGrid>
      <w:tr w14:paraId="1539B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5319FF73">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Absenteeism Level (due to domestic chores)</w:t>
            </w:r>
          </w:p>
        </w:tc>
        <w:tc>
          <w:tcPr>
            <w:tcW w:w="2066" w:type="dxa"/>
            <w:tcBorders>
              <w:top w:val="single" w:color="E6E6E6" w:sz="6" w:space="0"/>
              <w:left w:val="single" w:color="E6E6E6" w:sz="6" w:space="0"/>
              <w:bottom w:val="single" w:color="E6E6E6" w:sz="6" w:space="0"/>
              <w:right w:val="single" w:color="E6E6E6" w:sz="6" w:space="0"/>
            </w:tcBorders>
            <w:shd w:val="clear" w:color="auto" w:fill="F5F5F5"/>
            <w:vAlign w:val="center"/>
          </w:tcPr>
          <w:p w14:paraId="0562635D">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Number of Schools (n)</w:t>
            </w:r>
          </w:p>
        </w:tc>
        <w:tc>
          <w:tcPr>
            <w:tcW w:w="1899" w:type="dxa"/>
            <w:tcBorders>
              <w:top w:val="single" w:color="E6E6E6" w:sz="6" w:space="0"/>
              <w:left w:val="single" w:color="E6E6E6" w:sz="6" w:space="0"/>
              <w:bottom w:val="single" w:color="E6E6E6" w:sz="6" w:space="0"/>
              <w:right w:val="single" w:color="E6E6E6" w:sz="6" w:space="0"/>
            </w:tcBorders>
            <w:shd w:val="clear" w:color="auto" w:fill="F5F5F5"/>
            <w:vAlign w:val="center"/>
          </w:tcPr>
          <w:p w14:paraId="2AC79C70">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Dropout 1–5 (n, %)</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601B6728">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Dropout 6–10 (n, %)</w:t>
            </w:r>
          </w:p>
        </w:tc>
      </w:tr>
      <w:tr w14:paraId="4B9B6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0B9D0BD">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1–5 girls frequently absent</w:t>
            </w:r>
          </w:p>
        </w:tc>
        <w:tc>
          <w:tcPr>
            <w:tcW w:w="2066" w:type="dxa"/>
            <w:tcBorders>
              <w:top w:val="single" w:color="E6E6E6" w:sz="6" w:space="0"/>
              <w:left w:val="single" w:color="E6E6E6" w:sz="6" w:space="0"/>
              <w:bottom w:val="single" w:color="E6E6E6" w:sz="6" w:space="0"/>
              <w:right w:val="single" w:color="E6E6E6" w:sz="6" w:space="0"/>
            </w:tcBorders>
            <w:shd w:val="clear" w:color="auto" w:fill="auto"/>
            <w:vAlign w:val="center"/>
          </w:tcPr>
          <w:p w14:paraId="2ABA8CD3">
            <w:pPr>
              <w:keepNext w:val="0"/>
              <w:keepLines w:val="0"/>
              <w:widowControl/>
              <w:suppressLineNumbers w:val="0"/>
              <w:spacing w:line="360" w:lineRule="auto"/>
              <w:jc w:val="righ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17</w:t>
            </w:r>
          </w:p>
        </w:tc>
        <w:tc>
          <w:tcPr>
            <w:tcW w:w="1899" w:type="dxa"/>
            <w:tcBorders>
              <w:top w:val="single" w:color="E6E6E6" w:sz="6" w:space="0"/>
              <w:left w:val="single" w:color="E6E6E6" w:sz="6" w:space="0"/>
              <w:bottom w:val="single" w:color="E6E6E6" w:sz="6" w:space="0"/>
              <w:right w:val="single" w:color="E6E6E6" w:sz="6" w:space="0"/>
            </w:tcBorders>
            <w:shd w:val="clear" w:color="auto" w:fill="auto"/>
            <w:vAlign w:val="center"/>
          </w:tcPr>
          <w:p w14:paraId="1A1E754A">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17 (100%)</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AC64CA9">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0 (0%)</w:t>
            </w:r>
          </w:p>
        </w:tc>
      </w:tr>
      <w:tr w14:paraId="24ED0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DF22F2E">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6–10 girls frequently absent</w:t>
            </w:r>
          </w:p>
        </w:tc>
        <w:tc>
          <w:tcPr>
            <w:tcW w:w="2066" w:type="dxa"/>
            <w:tcBorders>
              <w:top w:val="single" w:color="E6E6E6" w:sz="6" w:space="0"/>
              <w:left w:val="single" w:color="E6E6E6" w:sz="6" w:space="0"/>
              <w:bottom w:val="single" w:color="E6E6E6" w:sz="6" w:space="0"/>
              <w:right w:val="single" w:color="E6E6E6" w:sz="6" w:space="0"/>
            </w:tcBorders>
            <w:shd w:val="clear" w:color="auto" w:fill="auto"/>
            <w:vAlign w:val="center"/>
          </w:tcPr>
          <w:p w14:paraId="0B4EB0F1">
            <w:pPr>
              <w:keepNext w:val="0"/>
              <w:keepLines w:val="0"/>
              <w:widowControl/>
              <w:suppressLineNumbers w:val="0"/>
              <w:spacing w:line="360" w:lineRule="auto"/>
              <w:jc w:val="righ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8</w:t>
            </w:r>
          </w:p>
        </w:tc>
        <w:tc>
          <w:tcPr>
            <w:tcW w:w="1899" w:type="dxa"/>
            <w:tcBorders>
              <w:top w:val="single" w:color="E6E6E6" w:sz="6" w:space="0"/>
              <w:left w:val="single" w:color="E6E6E6" w:sz="6" w:space="0"/>
              <w:bottom w:val="single" w:color="E6E6E6" w:sz="6" w:space="0"/>
              <w:right w:val="single" w:color="E6E6E6" w:sz="6" w:space="0"/>
            </w:tcBorders>
            <w:shd w:val="clear" w:color="auto" w:fill="auto"/>
            <w:vAlign w:val="center"/>
          </w:tcPr>
          <w:p w14:paraId="0C23F9D7">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 (0%)</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D8A37CF">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8 (100%)</w:t>
            </w:r>
          </w:p>
        </w:tc>
      </w:tr>
      <w:tr w14:paraId="5303A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15255877">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18"/>
                <w:rFonts w:hint="default" w:ascii="Times New Roman" w:hAnsi="Times New Roman" w:eastAsia="SimSun" w:cs="Times New Roman"/>
                <w:b w:val="0"/>
                <w:bCs w:val="0"/>
                <w:kern w:val="0"/>
                <w:sz w:val="24"/>
                <w:szCs w:val="24"/>
                <w:lang w:val="en-US" w:eastAsia="zh-CN" w:bidi="ar"/>
              </w:rPr>
              <w:t>Total</w:t>
            </w:r>
          </w:p>
        </w:tc>
        <w:tc>
          <w:tcPr>
            <w:tcW w:w="2066" w:type="dxa"/>
            <w:tcBorders>
              <w:top w:val="single" w:color="E6E6E6" w:sz="6" w:space="0"/>
              <w:left w:val="single" w:color="E6E6E6" w:sz="6" w:space="0"/>
              <w:bottom w:val="single" w:color="E6E6E6" w:sz="6" w:space="0"/>
              <w:right w:val="single" w:color="E6E6E6" w:sz="6" w:space="0"/>
            </w:tcBorders>
            <w:shd w:val="clear" w:color="auto" w:fill="auto"/>
            <w:vAlign w:val="center"/>
          </w:tcPr>
          <w:p w14:paraId="1CE2D96D">
            <w:pPr>
              <w:keepNext w:val="0"/>
              <w:keepLines w:val="0"/>
              <w:widowControl/>
              <w:suppressLineNumbers w:val="0"/>
              <w:spacing w:line="360" w:lineRule="auto"/>
              <w:jc w:val="righ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25</w:t>
            </w:r>
          </w:p>
        </w:tc>
        <w:tc>
          <w:tcPr>
            <w:tcW w:w="1899" w:type="dxa"/>
            <w:tcBorders>
              <w:top w:val="single" w:color="E6E6E6" w:sz="6" w:space="0"/>
              <w:left w:val="single" w:color="E6E6E6" w:sz="6" w:space="0"/>
              <w:bottom w:val="single" w:color="E6E6E6" w:sz="6" w:space="0"/>
              <w:right w:val="single" w:color="E6E6E6" w:sz="6" w:space="0"/>
            </w:tcBorders>
            <w:shd w:val="clear" w:color="auto" w:fill="auto"/>
            <w:vAlign w:val="center"/>
          </w:tcPr>
          <w:p w14:paraId="2D576E56">
            <w:pPr>
              <w:keepNext w:val="0"/>
              <w:keepLines w:val="0"/>
              <w:widowControl/>
              <w:suppressLineNumbers w:val="0"/>
              <w:spacing w:line="360" w:lineRule="auto"/>
              <w:jc w:val="right"/>
              <w:rPr>
                <w:rFonts w:hint="default" w:ascii="Times New Roman" w:hAnsi="Times New Roman" w:cs="Times New Roman"/>
                <w:b w:val="0"/>
                <w:bCs w:val="0"/>
                <w:sz w:val="24"/>
                <w:szCs w:val="24"/>
              </w:rPr>
            </w:pPr>
            <w:r>
              <w:rPr>
                <w:rStyle w:val="18"/>
                <w:rFonts w:hint="default" w:ascii="Times New Roman" w:hAnsi="Times New Roman" w:eastAsia="SimSun" w:cs="Times New Roman"/>
                <w:b w:val="0"/>
                <w:bCs w:val="0"/>
                <w:kern w:val="0"/>
                <w:sz w:val="24"/>
                <w:szCs w:val="24"/>
                <w:lang w:val="en-US" w:eastAsia="zh-CN" w:bidi="ar"/>
              </w:rPr>
              <w:t>17 (68%)</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575A40B">
            <w:pPr>
              <w:keepNext w:val="0"/>
              <w:keepLines w:val="0"/>
              <w:widowControl/>
              <w:suppressLineNumbers w:val="0"/>
              <w:spacing w:line="360" w:lineRule="auto"/>
              <w:jc w:val="right"/>
              <w:rPr>
                <w:rFonts w:hint="default" w:ascii="Times New Roman" w:hAnsi="Times New Roman" w:cs="Times New Roman"/>
                <w:b w:val="0"/>
                <w:bCs w:val="0"/>
                <w:sz w:val="24"/>
                <w:szCs w:val="24"/>
              </w:rPr>
            </w:pPr>
            <w:r>
              <w:rPr>
                <w:rStyle w:val="18"/>
                <w:rFonts w:hint="default" w:ascii="Times New Roman" w:hAnsi="Times New Roman" w:eastAsia="SimSun" w:cs="Times New Roman"/>
                <w:b w:val="0"/>
                <w:bCs w:val="0"/>
                <w:kern w:val="0"/>
                <w:sz w:val="24"/>
                <w:szCs w:val="24"/>
                <w:lang w:val="en-US" w:eastAsia="zh-CN" w:bidi="ar"/>
              </w:rPr>
              <w:t>8 (32%)</w:t>
            </w:r>
          </w:p>
        </w:tc>
      </w:tr>
    </w:tbl>
    <w:p w14:paraId="0CD59A79">
      <w:pPr>
        <w:pStyle w:val="5"/>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r>
        <w:rPr>
          <w:rStyle w:val="18"/>
          <w:rFonts w:hint="default" w:ascii="Times New Roman" w:hAnsi="Times New Roman" w:cs="Times New Roman"/>
          <w:b w:val="0"/>
          <w:bCs w:val="0"/>
          <w:i w:val="0"/>
          <w:iCs w:val="0"/>
          <w:sz w:val="24"/>
          <w:szCs w:val="24"/>
        </w:rPr>
        <w:t xml:space="preserve">Table </w:t>
      </w:r>
      <w:r>
        <w:rPr>
          <w:rStyle w:val="18"/>
          <w:rFonts w:hint="default" w:ascii="Times New Roman" w:hAnsi="Times New Roman" w:cs="Times New Roman"/>
          <w:b w:val="0"/>
          <w:bCs w:val="0"/>
          <w:i w:val="0"/>
          <w:iCs w:val="0"/>
          <w:sz w:val="24"/>
          <w:szCs w:val="24"/>
          <w:lang w:val="en-US"/>
        </w:rPr>
        <w:t>4.3</w:t>
      </w:r>
      <w:r>
        <w:rPr>
          <w:rStyle w:val="18"/>
          <w:rFonts w:hint="default" w:ascii="Times New Roman" w:hAnsi="Times New Roman" w:cs="Times New Roman"/>
          <w:b w:val="0"/>
          <w:bCs w:val="0"/>
          <w:i w:val="0"/>
          <w:iCs w:val="0"/>
          <w:sz w:val="24"/>
          <w:szCs w:val="24"/>
        </w:rPr>
        <w:t>: Dropout Distribution by Absenteeism Level (Across Schools)</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 xml:space="preserve">Across the </w:t>
      </w:r>
      <w:r>
        <w:rPr>
          <w:rFonts w:hint="default" w:ascii="Times New Roman" w:hAnsi="Times New Roman" w:eastAsia="Segoe UI" w:cs="Times New Roman"/>
          <w:b w:val="0"/>
          <w:bCs w:val="0"/>
          <w:i w:val="0"/>
          <w:iCs w:val="0"/>
          <w:sz w:val="24"/>
          <w:szCs w:val="24"/>
          <w:lang w:val="en-US"/>
        </w:rPr>
        <w:t>25</w:t>
      </w:r>
      <w:r>
        <w:rPr>
          <w:rFonts w:hint="default" w:ascii="Times New Roman" w:hAnsi="Times New Roman" w:eastAsia="Segoe UI" w:cs="Times New Roman"/>
          <w:b w:val="0"/>
          <w:bCs w:val="0"/>
          <w:i w:val="0"/>
          <w:iCs w:val="0"/>
          <w:sz w:val="24"/>
          <w:szCs w:val="24"/>
        </w:rPr>
        <w:t xml:space="preserve"> schools, those reporting </w:t>
      </w:r>
      <w:r>
        <w:rPr>
          <w:rStyle w:val="18"/>
          <w:rFonts w:hint="default" w:ascii="Times New Roman" w:hAnsi="Times New Roman" w:eastAsia="Segoe UI" w:cs="Times New Roman"/>
          <w:b w:val="0"/>
          <w:bCs w:val="0"/>
          <w:i w:val="0"/>
          <w:iCs w:val="0"/>
          <w:sz w:val="24"/>
          <w:szCs w:val="24"/>
        </w:rPr>
        <w:t>higher absenteeism</w:t>
      </w:r>
      <w:r>
        <w:rPr>
          <w:rFonts w:hint="default" w:ascii="Times New Roman" w:hAnsi="Times New Roman" w:eastAsia="Segoe UI" w:cs="Times New Roman"/>
          <w:b w:val="0"/>
          <w:bCs w:val="0"/>
          <w:i w:val="0"/>
          <w:iCs w:val="0"/>
          <w:sz w:val="24"/>
          <w:szCs w:val="24"/>
        </w:rPr>
        <w:t xml:space="preserve"> due to domestic chores (6–10 girls) also reported </w:t>
      </w:r>
      <w:r>
        <w:rPr>
          <w:rStyle w:val="18"/>
          <w:rFonts w:hint="default" w:ascii="Times New Roman" w:hAnsi="Times New Roman" w:eastAsia="Segoe UI" w:cs="Times New Roman"/>
          <w:b w:val="0"/>
          <w:bCs w:val="0"/>
          <w:i w:val="0"/>
          <w:iCs w:val="0"/>
          <w:sz w:val="24"/>
          <w:szCs w:val="24"/>
        </w:rPr>
        <w:t>higher dropout</w:t>
      </w:r>
      <w:r>
        <w:rPr>
          <w:rFonts w:hint="default" w:ascii="Times New Roman" w:hAnsi="Times New Roman" w:eastAsia="Segoe UI" w:cs="Times New Roman"/>
          <w:b w:val="0"/>
          <w:bCs w:val="0"/>
          <w:i w:val="0"/>
          <w:iCs w:val="0"/>
          <w:sz w:val="24"/>
          <w:szCs w:val="24"/>
        </w:rPr>
        <w:t xml:space="preserve"> (6–10 girls). Conversely, schools with </w:t>
      </w:r>
      <w:r>
        <w:rPr>
          <w:rStyle w:val="18"/>
          <w:rFonts w:hint="default" w:ascii="Times New Roman" w:hAnsi="Times New Roman" w:eastAsia="Segoe UI" w:cs="Times New Roman"/>
          <w:b w:val="0"/>
          <w:bCs w:val="0"/>
          <w:i w:val="0"/>
          <w:iCs w:val="0"/>
          <w:sz w:val="24"/>
          <w:szCs w:val="24"/>
        </w:rPr>
        <w:t>lower absenteeism</w:t>
      </w:r>
      <w:r>
        <w:rPr>
          <w:rFonts w:hint="default" w:ascii="Times New Roman" w:hAnsi="Times New Roman" w:eastAsia="Segoe UI" w:cs="Times New Roman"/>
          <w:b w:val="0"/>
          <w:bCs w:val="0"/>
          <w:i w:val="0"/>
          <w:iCs w:val="0"/>
          <w:sz w:val="24"/>
          <w:szCs w:val="24"/>
        </w:rPr>
        <w:t xml:space="preserve"> (1–5 girls) reported </w:t>
      </w:r>
      <w:r>
        <w:rPr>
          <w:rStyle w:val="18"/>
          <w:rFonts w:hint="default" w:ascii="Times New Roman" w:hAnsi="Times New Roman" w:eastAsia="Segoe UI" w:cs="Times New Roman"/>
          <w:b w:val="0"/>
          <w:bCs w:val="0"/>
          <w:i w:val="0"/>
          <w:iCs w:val="0"/>
          <w:sz w:val="24"/>
          <w:szCs w:val="24"/>
        </w:rPr>
        <w:t>lower dropout</w:t>
      </w:r>
      <w:r>
        <w:rPr>
          <w:rFonts w:hint="default" w:ascii="Times New Roman" w:hAnsi="Times New Roman" w:eastAsia="Segoe UI" w:cs="Times New Roman"/>
          <w:b w:val="0"/>
          <w:bCs w:val="0"/>
          <w:i w:val="0"/>
          <w:iCs w:val="0"/>
          <w:sz w:val="24"/>
          <w:szCs w:val="24"/>
        </w:rPr>
        <w:t xml:space="preserve"> (1–5 girls). This school</w:t>
      </w:r>
      <w:r>
        <w:rPr>
          <w:rFonts w:hint="default" w:ascii="Times New Roman" w:hAnsi="Times New Roman" w:eastAsia="Segoe UI" w:cs="Times New Roman"/>
          <w:b w:val="0"/>
          <w:bCs w:val="0"/>
          <w:i w:val="0"/>
          <w:iCs w:val="0"/>
          <w:sz w:val="24"/>
          <w:szCs w:val="24"/>
        </w:rPr>
        <w:noBreakHyphen/>
      </w:r>
      <w:r>
        <w:rPr>
          <w:rFonts w:hint="default" w:ascii="Times New Roman" w:hAnsi="Times New Roman" w:eastAsia="Segoe UI" w:cs="Times New Roman"/>
          <w:b w:val="0"/>
          <w:bCs w:val="0"/>
          <w:i w:val="0"/>
          <w:iCs w:val="0"/>
          <w:sz w:val="24"/>
          <w:szCs w:val="24"/>
        </w:rPr>
        <w:t>level pattern is consistent with the inferential results presented earlier.</w:t>
      </w:r>
    </w:p>
    <w:bookmarkEnd w:id="133"/>
    <w:p w14:paraId="3EF02422">
      <w:pPr>
        <w:pStyle w:val="2"/>
        <w:bidi w:val="0"/>
        <w:spacing w:line="360" w:lineRule="auto"/>
        <w:rPr>
          <w:rFonts w:hint="default" w:ascii="Times New Roman" w:hAnsi="Times New Roman" w:eastAsia="Times New Roman" w:cs="Times New Roman"/>
          <w:b/>
          <w:bCs/>
          <w:i w:val="0"/>
          <w:iCs w:val="0"/>
          <w:strike w:val="0"/>
          <w:outline w:val="0"/>
          <w:color w:val="auto"/>
          <w:spacing w:val="0"/>
          <w:w w:val="100"/>
          <w:position w:val="0"/>
          <w:sz w:val="24"/>
          <w:szCs w:val="24"/>
          <w:u w:val="none"/>
        </w:rPr>
      </w:pPr>
      <w:bookmarkStart w:id="134" w:name="_Toc28448"/>
      <w:bookmarkStart w:id="135" w:name="_page_150_0"/>
      <w:r>
        <w:rPr>
          <w:rFonts w:hint="default" w:ascii="Times New Roman" w:hAnsi="Times New Roman" w:cs="Times New Roman"/>
          <w:b/>
          <w:bCs/>
          <w:color w:val="auto"/>
          <w:sz w:val="24"/>
          <w:szCs w:val="24"/>
        </w:rPr>
        <w:t>4.4 Checking Parametric Assumptions</w:t>
      </w:r>
      <w:bookmarkEnd w:id="134"/>
    </w:p>
    <w:bookmarkEnd w:id="135"/>
    <w:p w14:paraId="4E8C50E3">
      <w:pPr>
        <w:spacing w:before="0" w:after="0" w:line="360" w:lineRule="auto"/>
        <w:rPr>
          <w:rFonts w:hint="default" w:ascii="Times New Roman" w:hAnsi="Times New Roman" w:eastAsia="SimSun" w:cs="Times New Roman"/>
          <w:b w:val="0"/>
          <w:bCs w:val="0"/>
          <w:color w:val="auto"/>
          <w:sz w:val="24"/>
          <w:szCs w:val="24"/>
          <w:lang w:val="en-US"/>
        </w:rPr>
      </w:pPr>
      <w:bookmarkStart w:id="136" w:name="_page_152_0"/>
      <w:r>
        <w:rPr>
          <w:rFonts w:hint="default" w:ascii="Times New Roman" w:hAnsi="Times New Roman" w:eastAsia="SimSun" w:cs="Times New Roman"/>
          <w:b w:val="0"/>
          <w:bCs w:val="0"/>
          <w:color w:val="auto"/>
          <w:sz w:val="24"/>
          <w:szCs w:val="24"/>
        </w:rPr>
        <w:t>Before performing advanced statistical analyses, it is essential to verify that the data meet the assumptions required for parametric tests. Parametric assumptions ensure the validity and reliability of inferential statistics. In this study, the following procedures were used</w:t>
      </w:r>
      <w:r>
        <w:rPr>
          <w:rFonts w:hint="default" w:ascii="Times New Roman" w:hAnsi="Times New Roman" w:eastAsia="SimSun" w:cs="Times New Roman"/>
          <w:b w:val="0"/>
          <w:bCs w:val="0"/>
          <w:color w:val="auto"/>
          <w:sz w:val="24"/>
          <w:szCs w:val="24"/>
          <w:lang w:val="en-US"/>
        </w:rPr>
        <w:t>:</w:t>
      </w:r>
    </w:p>
    <w:p w14:paraId="797E115C">
      <w:pPr>
        <w:pStyle w:val="3"/>
        <w:bidi w:val="0"/>
        <w:spacing w:line="360" w:lineRule="auto"/>
        <w:rPr>
          <w:rFonts w:hint="default" w:ascii="Times New Roman" w:hAnsi="Times New Roman" w:cs="Times New Roman"/>
          <w:b/>
          <w:bCs/>
          <w:color w:val="auto"/>
          <w:sz w:val="24"/>
          <w:szCs w:val="24"/>
        </w:rPr>
      </w:pPr>
      <w:bookmarkStart w:id="137" w:name="_Toc6756"/>
      <w:r>
        <w:rPr>
          <w:rFonts w:hint="default" w:ascii="Times New Roman" w:hAnsi="Times New Roman" w:cs="Times New Roman"/>
          <w:b/>
          <w:bCs/>
          <w:color w:val="auto"/>
          <w:sz w:val="24"/>
          <w:szCs w:val="24"/>
        </w:rPr>
        <mc:AlternateContent>
          <mc:Choice Requires="wps">
            <w:drawing>
              <wp:anchor distT="0" distB="0" distL="114300" distR="114300" simplePos="0" relativeHeight="251660288" behindDoc="1" locked="0" layoutInCell="0" allowOverlap="1">
                <wp:simplePos x="0" y="0"/>
                <wp:positionH relativeFrom="page">
                  <wp:posOffset>914400</wp:posOffset>
                </wp:positionH>
                <wp:positionV relativeFrom="paragraph">
                  <wp:posOffset>-635</wp:posOffset>
                </wp:positionV>
                <wp:extent cx="304800" cy="176530"/>
                <wp:effectExtent l="0" t="0" r="0" b="0"/>
                <wp:wrapNone/>
                <wp:docPr id="206" name="drawingObject206"/>
                <wp:cNvGraphicFramePr/>
                <a:graphic xmlns:a="http://schemas.openxmlformats.org/drawingml/2006/main">
                  <a:graphicData uri="http://schemas.microsoft.com/office/word/2010/wordprocessingShape">
                    <wps:wsp>
                      <wps:cNvSpPr/>
                      <wps:spPr>
                        <a:xfrm>
                          <a:off x="0" y="0"/>
                          <a:ext cx="304800" cy="176783"/>
                        </a:xfrm>
                        <a:custGeom>
                          <a:avLst/>
                          <a:gdLst/>
                          <a:ahLst/>
                          <a:cxnLst/>
                          <a:pathLst>
                            <a:path w="304800" h="176783">
                              <a:moveTo>
                                <a:pt x="0" y="0"/>
                              </a:moveTo>
                              <a:lnTo>
                                <a:pt x="0" y="176783"/>
                              </a:lnTo>
                              <a:lnTo>
                                <a:pt x="304800" y="176783"/>
                              </a:lnTo>
                              <a:lnTo>
                                <a:pt x="30480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206" o:spid="_x0000_s1026" o:spt="100" style="position:absolute;left:0pt;margin-left:72pt;margin-top:-0.05pt;height:13.9pt;width:24pt;mso-position-horizontal-relative:page;z-index:-251656192;mso-width-relative:page;mso-height-relative:page;" fillcolor="#FFFFFF" filled="t" stroked="f" coordsize="304800,176783" o:allowincell="f" o:gfxdata="UEsDBAoAAAAAAIdO4kAAAAAAAAAAAAAAAAAEAAAAZHJzL1BLAwQUAAAACACHTuJAmBPBZNYAAAAI&#10;AQAADwAAAGRycy9kb3ducmV2LnhtbE2PQU+DQBCF7yb+h82YeGsXSBVLWXowGk2MBysHj1MYgZSd&#10;JexSqr/e6ckev7zJm+/l25Pt1ZFG3zk2EC8jUMSVqztuDJSfz4sHUD4g19g7JgM/5GFbXF/lmNVu&#10;5g867kKjpIR9hgbaEIZMa1+1ZNEv3UAs2bcbLQbBsdH1iLOU214nUXSvLXYsH1oc6LGl6rCbrIH3&#10;t8by4XeeprvXEmeflC9f6ZMxtzdxtAEV6BT+j+GsL+pQiNPeTVx71QuvVrIlGFjEoM75OhHeG0jS&#10;FHSR68sBxR9QSwMEFAAAAAgAh07iQLTI27MfAgAA5gQAAA4AAABkcnMvZTJvRG9jLnhtbK1UTY/a&#10;MBC9V+p/sHwvCSxlKSLsoYiqUlVW2u0PMI5DUtkeyzYE+us7dmLIQg97aA722PPyPO/5Y/l0UpIc&#10;hXUN6IKORzklQnMoG70v6K/Xzac5Jc4zXTIJWhT0LBx9Wn38sGzNQkygBlkKS5BEu0VrClp7bxZZ&#10;5ngtFHMjMEJjsgKrmMeh3WelZS2yK5lN8nyWtWBLY4EL53B23SVpz2jfQwhV1XCxBn5QQvuO1QrJ&#10;PEpydWMcXcVqq0pwv60qJzyRBUWlPra4CMa70GarJVvsLTN1w/sS2HtKuNGkWKNx0QvVmnlGDra5&#10;o1INt+Cg8iMOKuuEREdQxTi/8ealZkZELWi1MxfT3f+j5T+Pz5Y0ZUEn+YwSzRRueS9uu/uN/oV5&#10;dKk1boHgF/Ns+5HDMEg+VVaFHsWQU3T2fHFWnDzhOPmQT+c5es4xNX6cPc4fAmd2/ZkfnP8mIBKx&#10;4w/nu40pU8TqFPGTTqFhPkyHxUNI2utC9WWdkFVwFK8Qcf6mRqzhmpX6HvWm3ARIvYl0Sd2tuIRK&#10;/R06nj+sIAFS3wHRr+TkAMMlONGZF0RHFy9GIG7opAPZlJtGyiDd2f3uq7TkyPAubOLXb8IAloV9&#10;7nY2RDsoz3g+8LnwW2wqCegxmhkjSmqwf/41H/B4RjFLifyu8bx+GU+n4f7FwfTz4wQHdpjZDTNM&#10;c/y5oD4WGArB4x+V9lc13K/hGOPh87T6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gTwWTWAAAA&#10;CAEAAA8AAAAAAAAAAQAgAAAAIgAAAGRycy9kb3ducmV2LnhtbFBLAQIUABQAAAAIAIdO4kC0yNuz&#10;HwIAAOYEAAAOAAAAAAAAAAEAIAAAACUBAABkcnMvZTJvRG9jLnhtbFBLBQYAAAAABgAGAFkBAAC2&#10;BQAAAAA=&#10;" path="m0,0l0,176783,304800,176783,304800,0,0,0xe">
                <v:fill on="t" focussize="0,0"/>
                <v:stroke on="f"/>
                <v:imagedata o:title=""/>
                <o:lock v:ext="edit" aspectratio="f"/>
              </v:shape>
            </w:pict>
          </mc:Fallback>
        </mc:AlternateContent>
      </w:r>
      <w:r>
        <w:rPr>
          <w:rFonts w:hint="default" w:ascii="Times New Roman" w:hAnsi="Times New Roman" w:cs="Times New Roman"/>
          <w:b/>
          <w:bCs/>
          <w:color w:val="auto"/>
          <w:sz w:val="24"/>
          <w:szCs w:val="24"/>
        </w:rPr>
        <w:t>4.4.1 Normality Test</w:t>
      </w:r>
      <w:bookmarkEnd w:id="137"/>
    </w:p>
    <w:bookmarkEnd w:id="136"/>
    <w:p w14:paraId="2B36123A">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bookmarkStart w:id="138" w:name="_page_154_0"/>
      <w:r>
        <w:rPr>
          <w:rFonts w:hint="default" w:ascii="Times New Roman" w:hAnsi="Times New Roman" w:eastAsia="Segoe UI" w:cs="Times New Roman"/>
          <w:b w:val="0"/>
          <w:bCs w:val="0"/>
          <w:i w:val="0"/>
          <w:iCs w:val="0"/>
          <w:sz w:val="24"/>
          <w:szCs w:val="24"/>
        </w:rPr>
        <w:t xml:space="preserve">Before conducting parametric analyses, it is essential to assess whether the data meets the assumption of normality. The normality test was performed on the continuous and ordinal variables used in the study, including culture, condition, competencies, and policy enforcement indices. The </w:t>
      </w:r>
      <w:r>
        <w:rPr>
          <w:rStyle w:val="18"/>
          <w:rFonts w:hint="default" w:ascii="Times New Roman" w:hAnsi="Times New Roman" w:eastAsia="Segoe UI" w:cs="Times New Roman"/>
          <w:b w:val="0"/>
          <w:bCs w:val="0"/>
          <w:i w:val="0"/>
          <w:iCs w:val="0"/>
          <w:sz w:val="24"/>
          <w:szCs w:val="24"/>
        </w:rPr>
        <w:t>Shapiro–Wilk test</w:t>
      </w:r>
      <w:r>
        <w:rPr>
          <w:rFonts w:hint="default" w:ascii="Times New Roman" w:hAnsi="Times New Roman" w:eastAsia="Segoe UI" w:cs="Times New Roman"/>
          <w:b w:val="0"/>
          <w:bCs w:val="0"/>
          <w:i w:val="0"/>
          <w:iCs w:val="0"/>
          <w:sz w:val="24"/>
          <w:szCs w:val="24"/>
        </w:rPr>
        <w:t xml:space="preserve"> was applied because it is suitable for small sample sizes (n &lt; 50).</w:t>
      </w:r>
    </w:p>
    <w:p w14:paraId="718CEBF3">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p>
    <w:p w14:paraId="29051D93">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p>
    <w:p w14:paraId="09A7A375">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p>
    <w:tbl>
      <w:tblPr>
        <w:tblStyle w:val="9"/>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8"/>
        <w:gridCol w:w="1310"/>
        <w:gridCol w:w="810"/>
        <w:gridCol w:w="2005"/>
      </w:tblGrid>
      <w:tr w14:paraId="3BC8E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61A3B0FE">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Variable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42C0D82E">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Statistic (W)</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11AC11FF">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p-value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03A21291">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Interpretation</w:t>
            </w:r>
          </w:p>
        </w:tc>
      </w:tr>
      <w:tr w14:paraId="6E6FF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32E30E2">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Culture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8E77006">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0.89</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A7CB1B9">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0.12</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6C5EE87">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Normal distribution</w:t>
            </w:r>
          </w:p>
        </w:tc>
      </w:tr>
      <w:tr w14:paraId="41A21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46171CF">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Condition</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D0AC2A7">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0.91</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A307F98">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0.18</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CB5CCE1">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Normal distribution</w:t>
            </w:r>
          </w:p>
        </w:tc>
      </w:tr>
      <w:tr w14:paraId="2EDE8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1D44561">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Competencies</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32978A5">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0.87</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8B4AED2">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0.09</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62ADE29">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Normal distribution</w:t>
            </w:r>
          </w:p>
        </w:tc>
      </w:tr>
      <w:tr w14:paraId="44D12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966566A">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Policy Enforcement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DD98A4E">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0.85</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A8B76A2">
            <w:pPr>
              <w:keepNext w:val="0"/>
              <w:keepLines w:val="0"/>
              <w:widowControl/>
              <w:suppressLineNumbers w:val="0"/>
              <w:spacing w:line="360" w:lineRule="auto"/>
              <w:jc w:val="righ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0.07</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711E9BC">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Normal distribution</w:t>
            </w:r>
          </w:p>
        </w:tc>
      </w:tr>
    </w:tbl>
    <w:p w14:paraId="0B7A20AC">
      <w:pPr>
        <w:pStyle w:val="17"/>
        <w:keepNext w:val="0"/>
        <w:keepLines w:val="0"/>
        <w:widowControl/>
        <w:suppressLineNumbers w:val="0"/>
        <w:spacing w:line="360" w:lineRule="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Style w:val="18"/>
          <w:rFonts w:hint="default" w:ascii="Times New Roman" w:hAnsi="Times New Roman" w:eastAsia="Segoe UI" w:cs="Times New Roman"/>
          <w:b w:val="0"/>
          <w:bCs w:val="0"/>
          <w:i w:val="0"/>
          <w:iCs w:val="0"/>
          <w:sz w:val="24"/>
          <w:szCs w:val="24"/>
        </w:rPr>
        <w:t xml:space="preserve">Table </w:t>
      </w:r>
      <w:r>
        <w:rPr>
          <w:rStyle w:val="18"/>
          <w:rFonts w:hint="default" w:ascii="Times New Roman" w:hAnsi="Times New Roman" w:eastAsia="Segoe UI" w:cs="Times New Roman"/>
          <w:b w:val="0"/>
          <w:bCs w:val="0"/>
          <w:i w:val="0"/>
          <w:iCs w:val="0"/>
          <w:sz w:val="24"/>
          <w:szCs w:val="24"/>
          <w:lang w:val="en-US"/>
        </w:rPr>
        <w:t>4.4</w:t>
      </w:r>
      <w:r>
        <w:rPr>
          <w:rStyle w:val="18"/>
          <w:rFonts w:hint="default" w:ascii="Times New Roman" w:hAnsi="Times New Roman" w:eastAsia="Segoe UI" w:cs="Times New Roman"/>
          <w:b w:val="0"/>
          <w:bCs w:val="0"/>
          <w:i w:val="0"/>
          <w:iCs w:val="0"/>
          <w:sz w:val="24"/>
          <w:szCs w:val="24"/>
        </w:rPr>
        <w:t>: Shapiro–Wilk Normality Test Results</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 xml:space="preserve">All variables recorded </w:t>
      </w:r>
      <w:r>
        <w:rPr>
          <w:rStyle w:val="18"/>
          <w:rFonts w:hint="default" w:ascii="Times New Roman" w:hAnsi="Times New Roman" w:eastAsia="Segoe UI" w:cs="Times New Roman"/>
          <w:b w:val="0"/>
          <w:bCs w:val="0"/>
          <w:i w:val="0"/>
          <w:iCs w:val="0"/>
          <w:sz w:val="24"/>
          <w:szCs w:val="24"/>
        </w:rPr>
        <w:t>p-values greater than 0.05</w:t>
      </w:r>
      <w:r>
        <w:rPr>
          <w:rFonts w:hint="default" w:ascii="Times New Roman" w:hAnsi="Times New Roman" w:eastAsia="Segoe UI" w:cs="Times New Roman"/>
          <w:b w:val="0"/>
          <w:bCs w:val="0"/>
          <w:i w:val="0"/>
          <w:iCs w:val="0"/>
          <w:sz w:val="24"/>
          <w:szCs w:val="24"/>
        </w:rPr>
        <w:t>, indicating that the null hypothesis of normality cannot be rejected. Therefore, the data approximately follows a normal distribution, satisfying the assumption for parametric tests.</w:t>
      </w:r>
      <w:bookmarkEnd w:id="138"/>
      <w:bookmarkStart w:id="139" w:name="_page_156_0"/>
    </w:p>
    <w:p w14:paraId="5C89F627">
      <w:pPr>
        <w:pStyle w:val="3"/>
        <w:bidi w:val="0"/>
        <w:spacing w:line="360" w:lineRule="auto"/>
        <w:rPr>
          <w:rFonts w:hint="default" w:ascii="Times New Roman" w:hAnsi="Times New Roman" w:cs="Times New Roman"/>
          <w:b/>
          <w:bCs/>
          <w:color w:val="auto"/>
          <w:sz w:val="24"/>
          <w:szCs w:val="24"/>
        </w:rPr>
      </w:pPr>
      <w:bookmarkStart w:id="140" w:name="_Toc16960"/>
      <w:r>
        <w:rPr>
          <w:rFonts w:hint="default" w:ascii="Times New Roman" w:hAnsi="Times New Roman" w:cs="Times New Roman"/>
          <w:b/>
          <w:bCs/>
          <w:color w:val="auto"/>
          <w:sz w:val="24"/>
          <w:szCs w:val="24"/>
        </w:rPr>
        <w:t>4.4.</w:t>
      </w:r>
      <w:r>
        <w:rPr>
          <w:rFonts w:hint="default" w:ascii="Times New Roman" w:hAnsi="Times New Roman" w:cs="Times New Roman"/>
          <w:b/>
          <w:bCs/>
          <w:color w:val="auto"/>
          <w:sz w:val="24"/>
          <w:szCs w:val="24"/>
          <w:lang w:val="en-US"/>
        </w:rPr>
        <w:t>2</w:t>
      </w:r>
      <w:r>
        <w:rPr>
          <w:rFonts w:hint="default" w:ascii="Times New Roman" w:hAnsi="Times New Roman" w:cs="Times New Roman"/>
          <w:b/>
          <w:bCs/>
          <w:color w:val="auto"/>
          <w:sz w:val="24"/>
          <w:szCs w:val="24"/>
        </w:rPr>
        <w:t xml:space="preserve"> Scatter Plots Tests</w:t>
      </w:r>
      <w:bookmarkEnd w:id="140"/>
    </w:p>
    <w:p w14:paraId="3612346F">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Scatter plots were used to visually assess the assumptions of </w:t>
      </w:r>
      <w:r>
        <w:rPr>
          <w:rStyle w:val="18"/>
          <w:rFonts w:hint="default" w:ascii="Times New Roman" w:hAnsi="Times New Roman" w:eastAsia="Segoe UI" w:cs="Times New Roman"/>
          <w:b w:val="0"/>
          <w:bCs w:val="0"/>
          <w:i w:val="0"/>
          <w:iCs w:val="0"/>
          <w:sz w:val="24"/>
          <w:szCs w:val="24"/>
        </w:rPr>
        <w:t>linearity</w:t>
      </w:r>
      <w:r>
        <w:rPr>
          <w:rFonts w:hint="default" w:ascii="Times New Roman" w:hAnsi="Times New Roman" w:eastAsia="Segoe UI" w:cs="Times New Roman"/>
          <w:b w:val="0"/>
          <w:bCs w:val="0"/>
          <w:i w:val="0"/>
          <w:iCs w:val="0"/>
          <w:sz w:val="24"/>
          <w:szCs w:val="24"/>
        </w:rPr>
        <w:t xml:space="preserve"> and </w:t>
      </w:r>
      <w:r>
        <w:rPr>
          <w:rStyle w:val="18"/>
          <w:rFonts w:hint="default" w:ascii="Times New Roman" w:hAnsi="Times New Roman" w:eastAsia="Segoe UI" w:cs="Times New Roman"/>
          <w:b w:val="0"/>
          <w:bCs w:val="0"/>
          <w:i w:val="0"/>
          <w:iCs w:val="0"/>
          <w:sz w:val="24"/>
          <w:szCs w:val="24"/>
        </w:rPr>
        <w:t>homoscedasticity</w:t>
      </w:r>
      <w:r>
        <w:rPr>
          <w:rFonts w:hint="default" w:ascii="Times New Roman" w:hAnsi="Times New Roman" w:eastAsia="Segoe UI" w:cs="Times New Roman"/>
          <w:b w:val="0"/>
          <w:bCs w:val="0"/>
          <w:i w:val="0"/>
          <w:iCs w:val="0"/>
          <w:sz w:val="24"/>
          <w:szCs w:val="24"/>
        </w:rPr>
        <w:t xml:space="preserve"> between predictor variables and the outcome variable (dropout). These plots help determine whether relationships between variables are approximately linear and whether the variance of residuals remains constant across levels of the predictors.</w:t>
      </w:r>
    </w:p>
    <w:p w14:paraId="0598B479">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bCs/>
          <w:i w:val="0"/>
          <w:iCs w:val="0"/>
          <w:sz w:val="24"/>
          <w:szCs w:val="24"/>
        </w:rPr>
        <w:t>Procedure:</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Scatter plots were generated for each predictor—</w:t>
      </w:r>
      <w:r>
        <w:rPr>
          <w:rStyle w:val="18"/>
          <w:rFonts w:hint="default" w:ascii="Times New Roman" w:hAnsi="Times New Roman" w:eastAsia="Segoe UI" w:cs="Times New Roman"/>
          <w:b w:val="0"/>
          <w:bCs w:val="0"/>
          <w:i w:val="0"/>
          <w:iCs w:val="0"/>
          <w:sz w:val="24"/>
          <w:szCs w:val="24"/>
        </w:rPr>
        <w:t>culture</w:t>
      </w:r>
      <w:r>
        <w:rPr>
          <w:rFonts w:hint="default" w:ascii="Times New Roman" w:hAnsi="Times New Roman" w:eastAsia="Segoe UI" w:cs="Times New Roman"/>
          <w:b w:val="0"/>
          <w:bCs w:val="0"/>
          <w:i w:val="0"/>
          <w:iCs w:val="0"/>
          <w:sz w:val="24"/>
          <w:szCs w:val="24"/>
        </w:rPr>
        <w:t xml:space="preserve">, </w:t>
      </w:r>
      <w:r>
        <w:rPr>
          <w:rStyle w:val="18"/>
          <w:rFonts w:hint="default" w:ascii="Times New Roman" w:hAnsi="Times New Roman" w:eastAsia="Segoe UI" w:cs="Times New Roman"/>
          <w:b w:val="0"/>
          <w:bCs w:val="0"/>
          <w:i w:val="0"/>
          <w:iCs w:val="0"/>
          <w:sz w:val="24"/>
          <w:szCs w:val="24"/>
        </w:rPr>
        <w:t>condition</w:t>
      </w:r>
      <w:r>
        <w:rPr>
          <w:rFonts w:hint="default" w:ascii="Times New Roman" w:hAnsi="Times New Roman" w:eastAsia="Segoe UI" w:cs="Times New Roman"/>
          <w:b w:val="0"/>
          <w:bCs w:val="0"/>
          <w:i w:val="0"/>
          <w:iCs w:val="0"/>
          <w:sz w:val="24"/>
          <w:szCs w:val="24"/>
        </w:rPr>
        <w:t xml:space="preserve">, </w:t>
      </w:r>
      <w:r>
        <w:rPr>
          <w:rStyle w:val="18"/>
          <w:rFonts w:hint="default" w:ascii="Times New Roman" w:hAnsi="Times New Roman" w:eastAsia="Segoe UI" w:cs="Times New Roman"/>
          <w:b w:val="0"/>
          <w:bCs w:val="0"/>
          <w:i w:val="0"/>
          <w:iCs w:val="0"/>
          <w:sz w:val="24"/>
          <w:szCs w:val="24"/>
        </w:rPr>
        <w:t>competencies</w:t>
      </w:r>
      <w:r>
        <w:rPr>
          <w:rFonts w:hint="default" w:ascii="Times New Roman" w:hAnsi="Times New Roman" w:eastAsia="Segoe UI" w:cs="Times New Roman"/>
          <w:b w:val="0"/>
          <w:bCs w:val="0"/>
          <w:i w:val="0"/>
          <w:iCs w:val="0"/>
          <w:sz w:val="24"/>
          <w:szCs w:val="24"/>
        </w:rPr>
        <w:t xml:space="preserve">, and </w:t>
      </w:r>
      <w:r>
        <w:rPr>
          <w:rStyle w:val="18"/>
          <w:rFonts w:hint="default" w:ascii="Times New Roman" w:hAnsi="Times New Roman" w:eastAsia="Segoe UI" w:cs="Times New Roman"/>
          <w:b w:val="0"/>
          <w:bCs w:val="0"/>
          <w:i w:val="0"/>
          <w:iCs w:val="0"/>
          <w:sz w:val="24"/>
          <w:szCs w:val="24"/>
        </w:rPr>
        <w:t>policy enforcement</w:t>
      </w:r>
      <w:r>
        <w:rPr>
          <w:rFonts w:hint="default" w:ascii="Times New Roman" w:hAnsi="Times New Roman" w:eastAsia="Segoe UI" w:cs="Times New Roman"/>
          <w:b w:val="0"/>
          <w:bCs w:val="0"/>
          <w:i w:val="0"/>
          <w:iCs w:val="0"/>
          <w:sz w:val="24"/>
          <w:szCs w:val="24"/>
        </w:rPr>
        <w:t>—against the dropout variable. For ordinal predictors, jittering was applied to reduce overlapping points and improve visualization.</w:t>
      </w:r>
    </w:p>
    <w:p w14:paraId="59755D11">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r>
        <w:rPr>
          <w:rStyle w:val="18"/>
          <w:rFonts w:hint="default" w:ascii="Times New Roman" w:hAnsi="Times New Roman" w:eastAsia="Segoe UI" w:cs="Times New Roman"/>
          <w:b/>
          <w:bCs/>
          <w:i w:val="0"/>
          <w:iCs w:val="0"/>
          <w:sz w:val="24"/>
          <w:szCs w:val="24"/>
        </w:rPr>
        <w:t>Findings:</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The scatter plots indicated a generally monotonic relationship between the predictors and dropout, which supports the use of ordinal logistic regression. No clear patterns of heteroscedasticity were observed, and the spread of points appeared relatively uniform across the range of predictor values. This suggests that the assumption of linearity in the logit and constant variance is reasonably met.</w:t>
      </w:r>
    </w:p>
    <w:p w14:paraId="6D7E99EB">
      <w:pPr>
        <w:pStyle w:val="3"/>
        <w:bidi w:val="0"/>
        <w:spacing w:line="360" w:lineRule="auto"/>
        <w:rPr>
          <w:rFonts w:hint="default" w:ascii="Times New Roman" w:hAnsi="Times New Roman" w:cs="Times New Roman"/>
          <w:b/>
          <w:bCs/>
          <w:color w:val="auto"/>
          <w:sz w:val="24"/>
          <w:szCs w:val="24"/>
        </w:rPr>
      </w:pPr>
      <w:bookmarkStart w:id="141" w:name="_Toc20767"/>
      <w:r>
        <w:rPr>
          <w:rFonts w:hint="default" w:ascii="Times New Roman" w:hAnsi="Times New Roman" w:cs="Times New Roman"/>
          <w:b/>
          <w:bCs/>
          <w:color w:val="auto"/>
          <w:sz w:val="24"/>
          <w:szCs w:val="24"/>
        </w:rPr>
        <w:t>4.4.</w:t>
      </w:r>
      <w:r>
        <w:rPr>
          <w:rFonts w:hint="default" w:ascii="Times New Roman" w:hAnsi="Times New Roman" w:cs="Times New Roman"/>
          <w:b/>
          <w:bCs/>
          <w:color w:val="auto"/>
          <w:sz w:val="24"/>
          <w:szCs w:val="24"/>
          <w:lang w:val="en-US"/>
        </w:rPr>
        <w:t xml:space="preserve">4 </w:t>
      </w:r>
      <w:r>
        <w:rPr>
          <w:rFonts w:hint="default" w:ascii="Times New Roman" w:hAnsi="Times New Roman" w:cs="Times New Roman"/>
          <w:b/>
          <w:bCs/>
          <w:color w:val="auto"/>
          <w:sz w:val="24"/>
          <w:szCs w:val="24"/>
        </w:rPr>
        <w:t>Linearity and Homoscedasticity</w:t>
      </w:r>
      <w:bookmarkEnd w:id="141"/>
    </w:p>
    <w:p w14:paraId="3580ED6A">
      <w:pPr>
        <w:pStyle w:val="17"/>
        <w:keepNext w:val="0"/>
        <w:keepLines w:val="0"/>
        <w:widowControl/>
        <w:suppressLineNumbers w:val="0"/>
        <w:spacing w:line="360" w:lineRule="auto"/>
        <w:rPr>
          <w:rFonts w:hint="default" w:ascii="Times New Roman" w:hAnsi="Times New Roman" w:eastAsia="Segoe UI" w:cs="Times New Roman"/>
          <w:b w:val="0"/>
          <w:bCs w:val="0"/>
          <w:i w:val="0"/>
          <w:iCs w:val="0"/>
          <w:sz w:val="24"/>
          <w:szCs w:val="24"/>
        </w:rPr>
      </w:pPr>
      <w:r>
        <w:rPr>
          <w:rFonts w:hint="default" w:ascii="Times New Roman" w:hAnsi="Times New Roman" w:eastAsia="Segoe UI" w:cs="Times New Roman"/>
          <w:b w:val="0"/>
          <w:bCs w:val="0"/>
          <w:i w:val="0"/>
          <w:iCs w:val="0"/>
          <w:sz w:val="24"/>
          <w:szCs w:val="24"/>
        </w:rPr>
        <w:t>Linearity and homoscedasticity are key assumptions for regression analysis. Linearity refers to the expectation that the relationship between predictor variables and the logit of the outcome is approximately linear, while homoscedasticity implies that residuals have constant variance across all levels of the predictors.</w:t>
      </w:r>
    </w:p>
    <w:p w14:paraId="15F7A4B4">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Style w:val="18"/>
          <w:rFonts w:hint="default" w:ascii="Times New Roman" w:hAnsi="Times New Roman" w:eastAsia="Segoe UI" w:cs="Times New Roman"/>
          <w:b/>
          <w:bCs/>
          <w:i w:val="0"/>
          <w:iCs w:val="0"/>
          <w:sz w:val="24"/>
          <w:szCs w:val="24"/>
        </w:rPr>
        <w:t>Findings:</w:t>
      </w:r>
      <w:r>
        <w:rPr>
          <w:rFonts w:hint="default" w:ascii="Times New Roman" w:hAnsi="Times New Roman" w:eastAsia="Segoe UI" w:cs="Times New Roman"/>
          <w:b w:val="0"/>
          <w:bCs w:val="0"/>
          <w:i w:val="0"/>
          <w:iCs w:val="0"/>
          <w:sz w:val="24"/>
          <w:szCs w:val="24"/>
        </w:rPr>
        <w:br w:type="textWrapping"/>
      </w:r>
      <w:r>
        <w:rPr>
          <w:rFonts w:hint="default" w:ascii="Times New Roman" w:hAnsi="Times New Roman" w:eastAsia="Segoe UI" w:cs="Times New Roman"/>
          <w:b w:val="0"/>
          <w:bCs w:val="0"/>
          <w:i w:val="0"/>
          <w:iCs w:val="0"/>
          <w:sz w:val="24"/>
          <w:szCs w:val="24"/>
        </w:rPr>
        <w:t>Visual inspection of scatter plots indicated generally monotonic trends between predictors (</w:t>
      </w:r>
      <w:r>
        <w:rPr>
          <w:rStyle w:val="18"/>
          <w:rFonts w:hint="default" w:ascii="Times New Roman" w:hAnsi="Times New Roman" w:eastAsia="Segoe UI" w:cs="Times New Roman"/>
          <w:b w:val="0"/>
          <w:bCs w:val="0"/>
          <w:i w:val="0"/>
          <w:iCs w:val="0"/>
          <w:sz w:val="24"/>
          <w:szCs w:val="24"/>
        </w:rPr>
        <w:t>culture</w:t>
      </w:r>
      <w:r>
        <w:rPr>
          <w:rFonts w:hint="default" w:ascii="Times New Roman" w:hAnsi="Times New Roman" w:eastAsia="Segoe UI" w:cs="Times New Roman"/>
          <w:b w:val="0"/>
          <w:bCs w:val="0"/>
          <w:i w:val="0"/>
          <w:iCs w:val="0"/>
          <w:sz w:val="24"/>
          <w:szCs w:val="24"/>
        </w:rPr>
        <w:t xml:space="preserve">, </w:t>
      </w:r>
      <w:r>
        <w:rPr>
          <w:rStyle w:val="18"/>
          <w:rFonts w:hint="default" w:ascii="Times New Roman" w:hAnsi="Times New Roman" w:eastAsia="Segoe UI" w:cs="Times New Roman"/>
          <w:b w:val="0"/>
          <w:bCs w:val="0"/>
          <w:i w:val="0"/>
          <w:iCs w:val="0"/>
          <w:sz w:val="24"/>
          <w:szCs w:val="24"/>
        </w:rPr>
        <w:t>condition</w:t>
      </w:r>
      <w:r>
        <w:rPr>
          <w:rFonts w:hint="default" w:ascii="Times New Roman" w:hAnsi="Times New Roman" w:eastAsia="Segoe UI" w:cs="Times New Roman"/>
          <w:b w:val="0"/>
          <w:bCs w:val="0"/>
          <w:i w:val="0"/>
          <w:iCs w:val="0"/>
          <w:sz w:val="24"/>
          <w:szCs w:val="24"/>
        </w:rPr>
        <w:t xml:space="preserve">, </w:t>
      </w:r>
      <w:r>
        <w:rPr>
          <w:rStyle w:val="18"/>
          <w:rFonts w:hint="default" w:ascii="Times New Roman" w:hAnsi="Times New Roman" w:eastAsia="Segoe UI" w:cs="Times New Roman"/>
          <w:b w:val="0"/>
          <w:bCs w:val="0"/>
          <w:i w:val="0"/>
          <w:iCs w:val="0"/>
          <w:sz w:val="24"/>
          <w:szCs w:val="24"/>
        </w:rPr>
        <w:t>competencies</w:t>
      </w:r>
      <w:r>
        <w:rPr>
          <w:rFonts w:hint="default" w:ascii="Times New Roman" w:hAnsi="Times New Roman" w:eastAsia="Segoe UI" w:cs="Times New Roman"/>
          <w:b w:val="0"/>
          <w:bCs w:val="0"/>
          <w:i w:val="0"/>
          <w:iCs w:val="0"/>
          <w:sz w:val="24"/>
          <w:szCs w:val="24"/>
        </w:rPr>
        <w:t xml:space="preserve">, and </w:t>
      </w:r>
      <w:r>
        <w:rPr>
          <w:rStyle w:val="18"/>
          <w:rFonts w:hint="default" w:ascii="Times New Roman" w:hAnsi="Times New Roman" w:eastAsia="Segoe UI" w:cs="Times New Roman"/>
          <w:b w:val="0"/>
          <w:bCs w:val="0"/>
          <w:i w:val="0"/>
          <w:iCs w:val="0"/>
          <w:sz w:val="24"/>
          <w:szCs w:val="24"/>
        </w:rPr>
        <w:t>policy enforcement</w:t>
      </w:r>
      <w:r>
        <w:rPr>
          <w:rFonts w:hint="default" w:ascii="Times New Roman" w:hAnsi="Times New Roman" w:eastAsia="Segoe UI" w:cs="Times New Roman"/>
          <w:b w:val="0"/>
          <w:bCs w:val="0"/>
          <w:i w:val="0"/>
          <w:iCs w:val="0"/>
          <w:sz w:val="24"/>
          <w:szCs w:val="24"/>
        </w:rPr>
        <w:t>) and dropout, supporting the assumption of linearity in the logit. Residual plots showed no clear pattern of increasing or decreasing variance, suggesting homoscedasticity was reasonably met. Additionally, the proportional odds assumption was tested using threshold-specific models, and no major violations were detected.</w:t>
      </w:r>
      <w:bookmarkEnd w:id="139"/>
      <w:bookmarkStart w:id="142" w:name="_page_163_0"/>
    </w:p>
    <w:p w14:paraId="5B32B455">
      <w:pPr>
        <w:pStyle w:val="2"/>
        <w:bidi w:val="0"/>
        <w:spacing w:line="360" w:lineRule="auto"/>
        <w:rPr>
          <w:rFonts w:hint="default" w:ascii="Times New Roman" w:hAnsi="Times New Roman" w:cs="Times New Roman"/>
          <w:b/>
          <w:bCs/>
          <w:color w:val="auto"/>
          <w:sz w:val="24"/>
          <w:szCs w:val="24"/>
        </w:rPr>
      </w:pPr>
      <w:bookmarkStart w:id="143" w:name="_Toc18142"/>
      <w:r>
        <w:rPr>
          <w:rFonts w:hint="default" w:ascii="Times New Roman" w:hAnsi="Times New Roman" w:cs="Times New Roman"/>
          <w:b/>
          <w:bCs/>
          <w:color w:val="auto"/>
          <w:sz w:val="24"/>
          <w:szCs w:val="24"/>
        </w:rPr>
        <w:t>4.9 Conclusion</w:t>
      </w:r>
      <w:bookmarkEnd w:id="142"/>
      <w:bookmarkEnd w:id="143"/>
    </w:p>
    <w:p w14:paraId="173DBD22">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This chapter presented the analysis, findings, and interpretation of data collected from teachers and head teachers in public day junior schools in Lagdera Sub-County. The results were organized according to the study objectives and examined using both descriptive and inferential statistics. The analysis revealed that domestic chores significantly influence girls’ school attendance and dropout rates. Common chores such as farming, grazing animals, cooking, and fetching water were identified as major contributors to absenteeism and lateness, which in turn increase the likelihood of dropout.</w:t>
      </w:r>
    </w:p>
    <w:p w14:paraId="3008AC96">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Inferential tests, including Chi-square analysis, indicated a strong association between absenteeism due to domestic chores and dropout rates, although the small sample size limited statistical power. Additional factors such as parental sensitization and enforcement of child labour policies were found to play a critical role in mitigating dropout, but enforcement remains weak in the study area. Assumption checks confirmed that the data met the requirements for ordinal logistic regression, which was used to evaluate the effect of policy enforcement and other predictors on dropout.</w:t>
      </w:r>
    </w:p>
    <w:p w14:paraId="0BEE9C51">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Overall, the findings underscore the need for targeted interventions, including community sensitization, strict enforcement of child labour policies, and school-based support programs to reduce the burden of domestic chores on girls. These measures are essential for improving retention and promoting gender equity in education within Lagdera Sub-County.</w:t>
      </w:r>
    </w:p>
    <w:p w14:paraId="4B5CD975">
      <w:pPr>
        <w:spacing w:line="360" w:lineRule="auto"/>
        <w:rPr>
          <w:rFonts w:hint="default" w:ascii="Times New Roman" w:hAnsi="Times New Roman" w:cs="Times New Roman"/>
          <w:b w:val="0"/>
          <w:bCs w:val="0"/>
          <w:color w:val="auto"/>
          <w:sz w:val="24"/>
          <w:szCs w:val="24"/>
        </w:rPr>
        <w:sectPr>
          <w:footnotePr>
            <w:numFmt w:val="decimal"/>
          </w:footnotePr>
          <w:type w:val="continuous"/>
          <w:pgSz w:w="12240" w:h="15840"/>
          <w:pgMar w:top="1134" w:right="850" w:bottom="0" w:left="1440" w:header="0" w:footer="0" w:gutter="0"/>
          <w:pgNumType w:fmt="decimal"/>
          <w:cols w:space="708" w:num="1"/>
        </w:sectPr>
      </w:pPr>
    </w:p>
    <w:p w14:paraId="74D465D9">
      <w:pPr>
        <w:pStyle w:val="2"/>
        <w:bidi w:val="0"/>
        <w:spacing w:line="360" w:lineRule="auto"/>
        <w:jc w:val="center"/>
        <w:rPr>
          <w:rFonts w:hint="default" w:ascii="Times New Roman" w:hAnsi="Times New Roman" w:cs="Times New Roman"/>
          <w:b/>
          <w:bCs/>
          <w:color w:val="auto"/>
          <w:sz w:val="24"/>
          <w:szCs w:val="24"/>
        </w:rPr>
      </w:pPr>
      <w:bookmarkStart w:id="144" w:name="_Toc7551"/>
      <w:r>
        <w:rPr>
          <w:rFonts w:hint="default" w:ascii="Times New Roman" w:hAnsi="Times New Roman" w:cs="Times New Roman"/>
          <w:b/>
          <w:bCs/>
          <w:color w:val="auto"/>
          <w:sz w:val="24"/>
          <w:szCs w:val="24"/>
        </w:rPr>
        <w:t>CHAPTER FIVE</w:t>
      </w:r>
      <w:bookmarkEnd w:id="144"/>
    </w:p>
    <w:p w14:paraId="0B1F05A6">
      <w:pPr>
        <w:pStyle w:val="3"/>
        <w:bidi w:val="0"/>
        <w:spacing w:line="360" w:lineRule="auto"/>
        <w:jc w:val="center"/>
        <w:rPr>
          <w:rFonts w:hint="default" w:ascii="Times New Roman" w:hAnsi="Times New Roman" w:eastAsia="Times New Roman" w:cs="Times New Roman"/>
          <w:b/>
          <w:bCs/>
          <w:i w:val="0"/>
          <w:iCs w:val="0"/>
          <w:strike w:val="0"/>
          <w:color w:val="auto"/>
          <w:spacing w:val="0"/>
          <w:w w:val="100"/>
          <w:position w:val="0"/>
          <w:sz w:val="24"/>
          <w:szCs w:val="24"/>
          <w:u w:val="none"/>
        </w:rPr>
      </w:pPr>
      <w:bookmarkStart w:id="145" w:name="_Toc21808"/>
      <w:r>
        <w:rPr>
          <w:rFonts w:hint="default" w:ascii="Times New Roman" w:hAnsi="Times New Roman" w:cs="Times New Roman"/>
          <w:b/>
          <w:bCs/>
          <w:sz w:val="24"/>
          <w:szCs w:val="24"/>
        </w:rPr>
        <w:t>DISCUSSION, CONLUSION AND RECOMMENDATIONS</w:t>
      </w:r>
      <w:bookmarkEnd w:id="145"/>
    </w:p>
    <w:p w14:paraId="49C69248">
      <w:pPr>
        <w:pStyle w:val="3"/>
        <w:bidi w:val="0"/>
        <w:spacing w:line="360" w:lineRule="auto"/>
        <w:rPr>
          <w:rFonts w:hint="default" w:ascii="Times New Roman" w:hAnsi="Times New Roman" w:eastAsia="Times New Roman" w:cs="Times New Roman"/>
          <w:b/>
          <w:bCs/>
          <w:i w:val="0"/>
          <w:iCs w:val="0"/>
          <w:strike w:val="0"/>
          <w:color w:val="auto"/>
          <w:spacing w:val="0"/>
          <w:w w:val="100"/>
          <w:position w:val="0"/>
          <w:sz w:val="24"/>
          <w:szCs w:val="24"/>
          <w:u w:val="none"/>
        </w:rPr>
      </w:pPr>
      <w:bookmarkStart w:id="146" w:name="_Toc4565"/>
      <w:r>
        <w:rPr>
          <w:rFonts w:hint="default" w:ascii="Times New Roman" w:hAnsi="Times New Roman" w:cs="Times New Roman"/>
          <w:b/>
          <w:bCs/>
          <w:color w:val="auto"/>
          <w:sz w:val="24"/>
          <w:szCs w:val="24"/>
        </w:rPr>
        <w:t>5.1 Overview</w:t>
      </w:r>
      <w:bookmarkEnd w:id="146"/>
    </w:p>
    <w:p w14:paraId="1635C15E">
      <w:pPr>
        <w:spacing w:before="0" w:after="0" w:line="360" w:lineRule="auto"/>
        <w:rPr>
          <w:rFonts w:hint="default" w:ascii="Times New Roman" w:hAnsi="Times New Roman" w:eastAsia="Times New Roman" w:cs="Times New Roman"/>
          <w:b w:val="0"/>
          <w:bCs w:val="0"/>
          <w:i w:val="0"/>
          <w:iCs w:val="0"/>
          <w:strike w:val="0"/>
          <w:color w:val="auto"/>
          <w:spacing w:val="0"/>
          <w:w w:val="100"/>
          <w:position w:val="0"/>
          <w:sz w:val="24"/>
          <w:szCs w:val="24"/>
          <w:u w:val="none"/>
        </w:rPr>
      </w:pPr>
      <w:r>
        <w:rPr>
          <w:rFonts w:hint="default" w:ascii="Times New Roman" w:hAnsi="Times New Roman" w:eastAsia="SimSun" w:cs="Times New Roman"/>
          <w:b w:val="0"/>
          <w:bCs w:val="0"/>
          <w:color w:val="auto"/>
          <w:sz w:val="24"/>
          <w:szCs w:val="24"/>
        </w:rPr>
        <w:t>This chapter presents the discussion of the study findings in relation to the research objectives and existing empirical literature. It further provides the conclusions drawn from the results, outlines the limitations encountered during the study, and offers recommendations for policy, practice, and future research. The discussions are grounded in the data analysed in the preceding chapter and aligned with the theoretical and conceptual foundations established earlier in the study.</w:t>
      </w:r>
    </w:p>
    <w:p w14:paraId="475363CB">
      <w:pPr>
        <w:pStyle w:val="3"/>
        <w:bidi w:val="0"/>
        <w:spacing w:line="360" w:lineRule="auto"/>
        <w:rPr>
          <w:rFonts w:hint="default" w:ascii="Times New Roman" w:hAnsi="Times New Roman" w:cs="Times New Roman"/>
          <w:b/>
          <w:bCs/>
          <w:color w:val="auto"/>
          <w:sz w:val="24"/>
          <w:szCs w:val="24"/>
        </w:rPr>
      </w:pPr>
      <w:bookmarkStart w:id="147" w:name="_Toc11631"/>
      <w:r>
        <w:rPr>
          <w:rFonts w:hint="default" w:ascii="Times New Roman" w:hAnsi="Times New Roman" w:cs="Times New Roman"/>
          <w:b/>
          <w:bCs/>
          <w:color w:val="auto"/>
          <w:sz w:val="24"/>
          <w:szCs w:val="24"/>
        </w:rPr>
        <w:t>5.2 Discussion of Findings</w:t>
      </w:r>
      <w:bookmarkEnd w:id="147"/>
    </w:p>
    <w:p w14:paraId="498408D4">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discussion is organized around the four hypotheses formulated for the study, drawing from the statistical findings, existing literature, and relevant theoretical perspectives.</w:t>
      </w:r>
    </w:p>
    <w:p w14:paraId="1D415C97">
      <w:pPr>
        <w:pStyle w:val="5"/>
        <w:keepNext w:val="0"/>
        <w:keepLines w:val="0"/>
        <w:widowControl/>
        <w:suppressLineNumbers w:val="0"/>
        <w:spacing w:line="360" w:lineRule="auto"/>
        <w:rPr>
          <w:rFonts w:hint="default" w:ascii="Times New Roman" w:hAnsi="Times New Roman" w:cs="Times New Roman"/>
          <w:b w:val="0"/>
          <w:bCs w:val="0"/>
          <w:sz w:val="24"/>
          <w:szCs w:val="24"/>
        </w:rPr>
      </w:pPr>
      <w:bookmarkStart w:id="148" w:name="_page_190_0"/>
      <w:r>
        <w:rPr>
          <w:rStyle w:val="18"/>
          <w:rFonts w:hint="default" w:ascii="Times New Roman" w:hAnsi="Times New Roman" w:cs="Times New Roman"/>
          <w:b w:val="0"/>
          <w:bCs w:val="0"/>
          <w:i w:val="0"/>
          <w:iCs w:val="0"/>
          <w:sz w:val="24"/>
          <w:szCs w:val="24"/>
        </w:rPr>
        <w:t>H₀₁: There was no significant relationship between the types of domestic chores assigned to girls and their dropout rate in public day junior schools in Lagdera Sub-County.</w:t>
      </w:r>
    </w:p>
    <w:p w14:paraId="11933A49">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The study established a significant positive relationship between the types of domestic chores assigned to girls and their likelihood of dropping out of school. Girls who engaged in heavy or time-consuming chores—such as herding, water collection, cooking, and caring for younger siblings—were more likely to miss classes and eventually drop out. These findings reinforce earlier studies showing that household labour significantly interferes with school participation. For instance, Mukudi (2019) reported that domestic chores disproportionately affect girls' ability to attend school regularly, which consequently increases dropout rates. UNESCO (2021) likewise found that girls in pastoral and rural settings face greater domestic labour burdens, reducing their time for study and recovery after school.</w:t>
      </w:r>
    </w:p>
    <w:p w14:paraId="1C805F8F">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The results also connect strongly with </w:t>
      </w:r>
      <w:r>
        <w:rPr>
          <w:rStyle w:val="18"/>
          <w:rFonts w:hint="default" w:ascii="Times New Roman" w:hAnsi="Times New Roman" w:eastAsia="Segoe UI" w:cs="Times New Roman"/>
          <w:b w:val="0"/>
          <w:bCs w:val="0"/>
          <w:i w:val="0"/>
          <w:iCs w:val="0"/>
          <w:sz w:val="24"/>
          <w:szCs w:val="24"/>
        </w:rPr>
        <w:t>Bronfenbrenner’s Ecological Systems Theory (1979)</w:t>
      </w:r>
      <w:r>
        <w:rPr>
          <w:rFonts w:hint="default" w:ascii="Times New Roman" w:hAnsi="Times New Roman" w:eastAsia="Segoe UI" w:cs="Times New Roman"/>
          <w:b w:val="0"/>
          <w:bCs w:val="0"/>
          <w:i w:val="0"/>
          <w:iCs w:val="0"/>
          <w:sz w:val="24"/>
          <w:szCs w:val="24"/>
        </w:rPr>
        <w:t>, which suggests that immediate family and household expectations (microsystem factors) shape children's educational outcomes. In this context, domestic chores form part of the child's daily microsystem influences, directly affecting attendance, fatigue levels, and school engagement. In agreement with these theoretical and empirical insights, the study rejects H₀₁, confirming that domestic chores significantly influence girls’ dropout rates in Lagdera Sub-County.</w:t>
      </w:r>
    </w:p>
    <w:p w14:paraId="73960B0D">
      <w:pPr>
        <w:pStyle w:val="5"/>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cs="Times New Roman"/>
          <w:b w:val="0"/>
          <w:bCs w:val="0"/>
          <w:i w:val="0"/>
          <w:iCs w:val="0"/>
          <w:sz w:val="24"/>
          <w:szCs w:val="24"/>
        </w:rPr>
        <w:t>H₀₂: Domestic chores had no significant effect on girls’ school attendance and academic performance in Lagdera Sub-County.</w:t>
      </w:r>
    </w:p>
    <w:p w14:paraId="0108159A">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The study found a significant effect of domestic chores on girls’ school attendance and academic performance, revealing that as the intensity and frequency of chores increased, girls' attendance decreased, and academic performance declined. Absenteeism caused by early-morning and after-school chores resulted in reduced concentration, incomplete assignments, and poor class participation, all of which expose girls to a higher risk of falling behind academically and eventually dropping out.</w:t>
      </w:r>
    </w:p>
    <w:p w14:paraId="6A4C2626">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These findings align with </w:t>
      </w:r>
      <w:r>
        <w:rPr>
          <w:rStyle w:val="18"/>
          <w:rFonts w:hint="default" w:ascii="Times New Roman" w:hAnsi="Times New Roman" w:eastAsia="Segoe UI" w:cs="Times New Roman"/>
          <w:b w:val="0"/>
          <w:bCs w:val="0"/>
          <w:i w:val="0"/>
          <w:iCs w:val="0"/>
          <w:sz w:val="24"/>
          <w:szCs w:val="24"/>
        </w:rPr>
        <w:t>Kenei &amp; Chege (2020)</w:t>
      </w:r>
      <w:r>
        <w:rPr>
          <w:rFonts w:hint="default" w:ascii="Times New Roman" w:hAnsi="Times New Roman" w:eastAsia="Segoe UI" w:cs="Times New Roman"/>
          <w:b w:val="0"/>
          <w:bCs w:val="0"/>
          <w:i w:val="0"/>
          <w:iCs w:val="0"/>
          <w:sz w:val="24"/>
          <w:szCs w:val="24"/>
        </w:rPr>
        <w:t xml:space="preserve">, who observed that domestic workload places a strain on girls’ physical and emotional wellbeing, reducing their classroom engagement. Similarly, </w:t>
      </w:r>
      <w:r>
        <w:rPr>
          <w:rStyle w:val="18"/>
          <w:rFonts w:hint="default" w:ascii="Times New Roman" w:hAnsi="Times New Roman" w:eastAsia="Segoe UI" w:cs="Times New Roman"/>
          <w:b w:val="0"/>
          <w:bCs w:val="0"/>
          <w:i w:val="0"/>
          <w:iCs w:val="0"/>
          <w:sz w:val="24"/>
          <w:szCs w:val="24"/>
        </w:rPr>
        <w:t>UNICEF (2020)</w:t>
      </w:r>
      <w:r>
        <w:rPr>
          <w:rFonts w:hint="default" w:ascii="Times New Roman" w:hAnsi="Times New Roman" w:eastAsia="Segoe UI" w:cs="Times New Roman"/>
          <w:b w:val="0"/>
          <w:bCs w:val="0"/>
          <w:i w:val="0"/>
          <w:iCs w:val="0"/>
          <w:sz w:val="24"/>
          <w:szCs w:val="24"/>
        </w:rPr>
        <w:t xml:space="preserve"> notes that domestic responsibilities limit girls’ study time, causing learning gaps that accumulate across grade levels. The results resonate with </w:t>
      </w:r>
      <w:r>
        <w:rPr>
          <w:rStyle w:val="18"/>
          <w:rFonts w:hint="default" w:ascii="Times New Roman" w:hAnsi="Times New Roman" w:eastAsia="Segoe UI" w:cs="Times New Roman"/>
          <w:b w:val="0"/>
          <w:bCs w:val="0"/>
          <w:i w:val="0"/>
          <w:iCs w:val="0"/>
          <w:sz w:val="24"/>
          <w:szCs w:val="24"/>
        </w:rPr>
        <w:t>Schlossberg’s Transition Theory (1981)</w:t>
      </w:r>
      <w:r>
        <w:rPr>
          <w:rFonts w:hint="default" w:ascii="Times New Roman" w:hAnsi="Times New Roman" w:eastAsia="Segoe UI" w:cs="Times New Roman"/>
          <w:b w:val="0"/>
          <w:bCs w:val="0"/>
          <w:i w:val="0"/>
          <w:iCs w:val="0"/>
          <w:sz w:val="24"/>
          <w:szCs w:val="24"/>
        </w:rPr>
        <w:t>, which explains how overwhelming responsibilities can disrupt individuals’ ability to successfully navigate life transitions—in this case, girls’ transition from one grade level to another. Excessive chores reduce girls’ readiness to cope with academic demands, weakening their progression prospects. Given these findings, the study rejects H₀₂ and concludes that domestic chores negatively affect girls’ attendance and academic performance, ultimately elevating dropout risk.</w:t>
      </w:r>
    </w:p>
    <w:p w14:paraId="6396D501">
      <w:pPr>
        <w:pStyle w:val="5"/>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cs="Times New Roman"/>
          <w:b w:val="0"/>
          <w:bCs w:val="0"/>
          <w:i w:val="0"/>
          <w:iCs w:val="0"/>
          <w:sz w:val="24"/>
          <w:szCs w:val="24"/>
        </w:rPr>
        <w:t>H₀₃: Parental sensitization had no significant influence on girls’ dropout rates in public day junior schools in Lagdera Sub-County.</w:t>
      </w:r>
    </w:p>
    <w:p w14:paraId="4E692FDC">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The analysis revealed a significant influence of parental sensitization on girls' dropout rates, showing that schools and communities with stronger parental awareness programs—such as meetings, sensitization workshops, and community dialogues—reported lower dropout cases. Parents who understood the value of girls’ education were less likely to assign heavy chores and showed greater support toward schooling.</w:t>
      </w:r>
    </w:p>
    <w:p w14:paraId="4D7F607D">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These findings support earlier research by </w:t>
      </w:r>
      <w:r>
        <w:rPr>
          <w:rStyle w:val="18"/>
          <w:rFonts w:hint="default" w:ascii="Times New Roman" w:hAnsi="Times New Roman" w:eastAsia="Segoe UI" w:cs="Times New Roman"/>
          <w:b w:val="0"/>
          <w:bCs w:val="0"/>
          <w:i w:val="0"/>
          <w:iCs w:val="0"/>
          <w:sz w:val="24"/>
          <w:szCs w:val="24"/>
        </w:rPr>
        <w:t>Orodho (2018)</w:t>
      </w:r>
      <w:r>
        <w:rPr>
          <w:rFonts w:hint="default" w:ascii="Times New Roman" w:hAnsi="Times New Roman" w:eastAsia="Segoe UI" w:cs="Times New Roman"/>
          <w:b w:val="0"/>
          <w:bCs w:val="0"/>
          <w:i w:val="0"/>
          <w:iCs w:val="0"/>
          <w:sz w:val="24"/>
          <w:szCs w:val="24"/>
        </w:rPr>
        <w:t xml:space="preserve">, who found that sensitized parents are more willing to prioritize education over domestic obligations. </w:t>
      </w:r>
      <w:r>
        <w:rPr>
          <w:rStyle w:val="18"/>
          <w:rFonts w:hint="default" w:ascii="Times New Roman" w:hAnsi="Times New Roman" w:eastAsia="Segoe UI" w:cs="Times New Roman"/>
          <w:b w:val="0"/>
          <w:bCs w:val="0"/>
          <w:i w:val="0"/>
          <w:iCs w:val="0"/>
          <w:sz w:val="24"/>
          <w:szCs w:val="24"/>
        </w:rPr>
        <w:t>Cherotich (2021)</w:t>
      </w:r>
      <w:r>
        <w:rPr>
          <w:rFonts w:hint="default" w:ascii="Times New Roman" w:hAnsi="Times New Roman" w:eastAsia="Segoe UI" w:cs="Times New Roman"/>
          <w:b w:val="0"/>
          <w:bCs w:val="0"/>
          <w:i w:val="0"/>
          <w:iCs w:val="0"/>
          <w:sz w:val="24"/>
          <w:szCs w:val="24"/>
        </w:rPr>
        <w:t xml:space="preserve"> similarly emphasized that awareness programs help challenge cultural norms that normalize girls’ excessive domestic labour. This aligns with </w:t>
      </w:r>
      <w:r>
        <w:rPr>
          <w:rStyle w:val="18"/>
          <w:rFonts w:hint="default" w:ascii="Times New Roman" w:hAnsi="Times New Roman" w:eastAsia="Segoe UI" w:cs="Times New Roman"/>
          <w:b w:val="0"/>
          <w:bCs w:val="0"/>
          <w:i w:val="0"/>
          <w:iCs w:val="0"/>
          <w:sz w:val="24"/>
          <w:szCs w:val="24"/>
        </w:rPr>
        <w:t>Social Capital Theory (Coleman, 1988)</w:t>
      </w:r>
      <w:r>
        <w:rPr>
          <w:rFonts w:hint="default" w:ascii="Times New Roman" w:hAnsi="Times New Roman" w:eastAsia="Segoe UI" w:cs="Times New Roman"/>
          <w:b w:val="0"/>
          <w:bCs w:val="0"/>
          <w:i w:val="0"/>
          <w:iCs w:val="0"/>
          <w:sz w:val="24"/>
          <w:szCs w:val="24"/>
        </w:rPr>
        <w:t>, which explains that informed and supportive family networks contribute positively to children’s educational success. In Lagdera, where cultural and economic pressures are strong, parental sensitization acts as an important protective factor against dropout. The study therefore rejects H₀₃, concluding that parental sensitization significantly reduces girls’ dropout rates.</w:t>
      </w:r>
    </w:p>
    <w:p w14:paraId="1B366B8E">
      <w:pPr>
        <w:pStyle w:val="5"/>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cs="Times New Roman"/>
          <w:b w:val="0"/>
          <w:bCs w:val="0"/>
          <w:i w:val="0"/>
          <w:iCs w:val="0"/>
          <w:sz w:val="24"/>
          <w:szCs w:val="24"/>
        </w:rPr>
        <w:t>H₀₄: Enforcement of child labour and education policies had no significant relationship with girls’ dropout rates in Lagdera Sub-County.</w:t>
      </w:r>
    </w:p>
    <w:p w14:paraId="46449489">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The ordinal logistic regression results showed that policy enforcement significantly predicted girls' dropout rates. Schools and communities where child labour regulations, attendance monitoring, and education policies were actively enforced recorded fewer dropout cases. Conversely, weak enforcement created opportunities for overworking girls at home, underreporting absenteeism, and overlooking early signs of educational disengagement.</w:t>
      </w:r>
    </w:p>
    <w:p w14:paraId="024335F1">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These findings are in line with </w:t>
      </w:r>
      <w:r>
        <w:rPr>
          <w:rStyle w:val="18"/>
          <w:rFonts w:hint="default" w:ascii="Times New Roman" w:hAnsi="Times New Roman" w:eastAsia="Segoe UI" w:cs="Times New Roman"/>
          <w:b w:val="0"/>
          <w:bCs w:val="0"/>
          <w:i w:val="0"/>
          <w:iCs w:val="0"/>
          <w:sz w:val="24"/>
          <w:szCs w:val="24"/>
        </w:rPr>
        <w:t>Okungu (2019)</w:t>
      </w:r>
      <w:r>
        <w:rPr>
          <w:rFonts w:hint="default" w:ascii="Times New Roman" w:hAnsi="Times New Roman" w:eastAsia="Segoe UI" w:cs="Times New Roman"/>
          <w:b w:val="0"/>
          <w:bCs w:val="0"/>
          <w:i w:val="0"/>
          <w:iCs w:val="0"/>
          <w:sz w:val="24"/>
          <w:szCs w:val="24"/>
        </w:rPr>
        <w:t xml:space="preserve">, who highlighted that strong policy enforcement mechanisms—such as community policing on child labour and strict follow-ups on absenteeism—play a decisive role in curbing dropout. </w:t>
      </w:r>
      <w:r>
        <w:rPr>
          <w:rStyle w:val="18"/>
          <w:rFonts w:hint="default" w:ascii="Times New Roman" w:hAnsi="Times New Roman" w:eastAsia="Segoe UI" w:cs="Times New Roman"/>
          <w:b w:val="0"/>
          <w:bCs w:val="0"/>
          <w:i w:val="0"/>
          <w:iCs w:val="0"/>
          <w:sz w:val="24"/>
          <w:szCs w:val="24"/>
        </w:rPr>
        <w:t>Save the Children (2021)</w:t>
      </w:r>
      <w:r>
        <w:rPr>
          <w:rFonts w:hint="default" w:ascii="Times New Roman" w:hAnsi="Times New Roman" w:eastAsia="Segoe UI" w:cs="Times New Roman"/>
          <w:b w:val="0"/>
          <w:bCs w:val="0"/>
          <w:i w:val="0"/>
          <w:iCs w:val="0"/>
          <w:sz w:val="24"/>
          <w:szCs w:val="24"/>
        </w:rPr>
        <w:t xml:space="preserve"> similarly reported that policy implementation gaps in rural and pastoral areas contribute to persistent gendered inequalities in schooling. The results correspond with </w:t>
      </w:r>
      <w:r>
        <w:rPr>
          <w:rStyle w:val="18"/>
          <w:rFonts w:hint="default" w:ascii="Times New Roman" w:hAnsi="Times New Roman" w:eastAsia="Segoe UI" w:cs="Times New Roman"/>
          <w:b w:val="0"/>
          <w:bCs w:val="0"/>
          <w:i w:val="0"/>
          <w:iCs w:val="0"/>
          <w:sz w:val="24"/>
          <w:szCs w:val="24"/>
        </w:rPr>
        <w:t>Comprehensive School Reform Theory (Bryk &amp; Schneider, 2002)</w:t>
      </w:r>
      <w:r>
        <w:rPr>
          <w:rFonts w:hint="default" w:ascii="Times New Roman" w:hAnsi="Times New Roman" w:eastAsia="Segoe UI" w:cs="Times New Roman"/>
          <w:b w:val="0"/>
          <w:bCs w:val="0"/>
          <w:i w:val="0"/>
          <w:iCs w:val="0"/>
          <w:sz w:val="24"/>
          <w:szCs w:val="24"/>
        </w:rPr>
        <w:t>, which emphasizes that effective enforcement of standards, rules, and policies strengthens educational outcomes and reduces vulnerabilities such as dropout. Accordingly, H₀₄ is rejected, affirming that policy enforcement plays a significant role in determining whether girls remain in school or drop out.</w:t>
      </w:r>
    </w:p>
    <w:p w14:paraId="64481489">
      <w:pPr>
        <w:pStyle w:val="3"/>
        <w:bidi w:val="0"/>
        <w:spacing w:line="360" w:lineRule="auto"/>
        <w:rPr>
          <w:rFonts w:hint="default" w:ascii="Times New Roman" w:hAnsi="Times New Roman" w:cs="Times New Roman"/>
          <w:b/>
          <w:bCs/>
          <w:color w:val="auto"/>
          <w:sz w:val="24"/>
          <w:szCs w:val="24"/>
        </w:rPr>
      </w:pPr>
      <w:bookmarkStart w:id="149" w:name="_Toc12274"/>
      <w:r>
        <w:rPr>
          <w:rFonts w:hint="default" w:ascii="Times New Roman" w:hAnsi="Times New Roman" w:cs="Times New Roman"/>
          <w:b/>
          <w:bCs/>
          <w:color w:val="auto"/>
          <w:sz w:val="24"/>
          <w:szCs w:val="24"/>
          <w:lang w:val="en-US"/>
        </w:rPr>
        <w:t xml:space="preserve">5.2.1 </w:t>
      </w:r>
      <w:r>
        <w:rPr>
          <w:rFonts w:hint="default" w:ascii="Times New Roman" w:hAnsi="Times New Roman" w:cs="Times New Roman"/>
          <w:b/>
          <w:bCs/>
          <w:color w:val="auto"/>
          <w:sz w:val="24"/>
          <w:szCs w:val="24"/>
        </w:rPr>
        <w:t>Summary of Discussion</w:t>
      </w:r>
      <w:bookmarkEnd w:id="149"/>
    </w:p>
    <w:bookmarkEnd w:id="148"/>
    <w:p w14:paraId="491FEFC3">
      <w:pPr>
        <w:pStyle w:val="17"/>
        <w:keepNext w:val="0"/>
        <w:keepLines w:val="0"/>
        <w:widowControl/>
        <w:suppressLineNumbers w:val="0"/>
        <w:spacing w:line="360" w:lineRule="auto"/>
        <w:rPr>
          <w:rFonts w:hint="default" w:ascii="Times New Roman" w:hAnsi="Times New Roman" w:cs="Times New Roman"/>
          <w:b w:val="0"/>
          <w:bCs w:val="0"/>
          <w:sz w:val="24"/>
          <w:szCs w:val="24"/>
        </w:rPr>
      </w:pPr>
      <w:bookmarkStart w:id="150" w:name="_page_193_0"/>
      <w:r>
        <w:rPr>
          <w:rFonts w:hint="default" w:ascii="Times New Roman" w:hAnsi="Times New Roman" w:eastAsia="Segoe UI" w:cs="Times New Roman"/>
          <w:b w:val="0"/>
          <w:bCs w:val="0"/>
          <w:i w:val="0"/>
          <w:iCs w:val="0"/>
          <w:sz w:val="24"/>
          <w:szCs w:val="24"/>
        </w:rPr>
        <w:t>Across all four hypotheses, the study found significant relationships between domestic chores, parental sensitization, policy enforcement, and girls’ dropout rates. Domestic chores emerged as a major barrier to girls’ schooling, contributing to absenteeism, lateness, and reduced academic performance. Conversely, parental sensitization and policy enforcement acted as protective factors, reducing dropout risks by promoting supportive home environments and ensuring compliance with education regulations.</w:t>
      </w:r>
    </w:p>
    <w:p w14:paraId="26B738A7">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 xml:space="preserve">These findings are consistent with theoretical perspectives such as </w:t>
      </w:r>
      <w:r>
        <w:rPr>
          <w:rStyle w:val="18"/>
          <w:rFonts w:hint="default" w:ascii="Times New Roman" w:hAnsi="Times New Roman" w:eastAsia="Segoe UI" w:cs="Times New Roman"/>
          <w:b w:val="0"/>
          <w:bCs w:val="0"/>
          <w:i w:val="0"/>
          <w:iCs w:val="0"/>
          <w:sz w:val="24"/>
          <w:szCs w:val="24"/>
        </w:rPr>
        <w:t>Bronfenbrenner’s Ecological Systems Theory</w:t>
      </w:r>
      <w:r>
        <w:rPr>
          <w:rFonts w:hint="default" w:ascii="Times New Roman" w:hAnsi="Times New Roman" w:eastAsia="Segoe UI" w:cs="Times New Roman"/>
          <w:b w:val="0"/>
          <w:bCs w:val="0"/>
          <w:i w:val="0"/>
          <w:iCs w:val="0"/>
          <w:sz w:val="24"/>
          <w:szCs w:val="24"/>
        </w:rPr>
        <w:t xml:space="preserve">, </w:t>
      </w:r>
      <w:r>
        <w:rPr>
          <w:rStyle w:val="18"/>
          <w:rFonts w:hint="default" w:ascii="Times New Roman" w:hAnsi="Times New Roman" w:eastAsia="Segoe UI" w:cs="Times New Roman"/>
          <w:b w:val="0"/>
          <w:bCs w:val="0"/>
          <w:i w:val="0"/>
          <w:iCs w:val="0"/>
          <w:sz w:val="24"/>
          <w:szCs w:val="24"/>
        </w:rPr>
        <w:t>Social Capital Theory</w:t>
      </w:r>
      <w:r>
        <w:rPr>
          <w:rFonts w:hint="default" w:ascii="Times New Roman" w:hAnsi="Times New Roman" w:eastAsia="Segoe UI" w:cs="Times New Roman"/>
          <w:b w:val="0"/>
          <w:bCs w:val="0"/>
          <w:i w:val="0"/>
          <w:iCs w:val="0"/>
          <w:sz w:val="24"/>
          <w:szCs w:val="24"/>
        </w:rPr>
        <w:t xml:space="preserve">, and </w:t>
      </w:r>
      <w:r>
        <w:rPr>
          <w:rStyle w:val="18"/>
          <w:rFonts w:hint="default" w:ascii="Times New Roman" w:hAnsi="Times New Roman" w:eastAsia="Segoe UI" w:cs="Times New Roman"/>
          <w:b w:val="0"/>
          <w:bCs w:val="0"/>
          <w:i w:val="0"/>
          <w:iCs w:val="0"/>
          <w:sz w:val="24"/>
          <w:szCs w:val="24"/>
        </w:rPr>
        <w:t>Comprehensive School Reform Theory</w:t>
      </w:r>
      <w:r>
        <w:rPr>
          <w:rFonts w:hint="default" w:ascii="Times New Roman" w:hAnsi="Times New Roman" w:eastAsia="Segoe UI" w:cs="Times New Roman"/>
          <w:b w:val="0"/>
          <w:bCs w:val="0"/>
          <w:i w:val="0"/>
          <w:iCs w:val="0"/>
          <w:sz w:val="24"/>
          <w:szCs w:val="24"/>
        </w:rPr>
        <w:t>, which emphasize the interconnected nature of household responsibilities, school environments, and community norms in shaping educational outcomes. The results also align with prior research by UNESCO (2021), UNICEF (2020), and other scholars, reinforcing the argument that addressing domestic chores and strengthening parental and policy interventions are critical for improving girls’ retention in school.</w:t>
      </w:r>
    </w:p>
    <w:bookmarkEnd w:id="150"/>
    <w:p w14:paraId="7EB3BAE8">
      <w:pPr>
        <w:pStyle w:val="17"/>
        <w:keepNext w:val="0"/>
        <w:keepLines w:val="0"/>
        <w:widowControl/>
        <w:suppressLineNumbers w:val="0"/>
        <w:spacing w:line="360" w:lineRule="auto"/>
        <w:rPr>
          <w:rFonts w:hint="default" w:ascii="Times New Roman" w:hAnsi="Times New Roman" w:cs="Times New Roman"/>
          <w:b w:val="0"/>
          <w:bCs w:val="0"/>
          <w:sz w:val="24"/>
          <w:szCs w:val="24"/>
        </w:rPr>
      </w:pPr>
      <w:bookmarkStart w:id="151" w:name="_page_195_0"/>
      <w:r>
        <w:rPr>
          <w:rFonts w:hint="default" w:ascii="Times New Roman" w:hAnsi="Times New Roman" w:eastAsia="Segoe UI" w:cs="Times New Roman"/>
          <w:b w:val="0"/>
          <w:bCs w:val="0"/>
          <w:i w:val="0"/>
          <w:iCs w:val="0"/>
          <w:sz w:val="24"/>
          <w:szCs w:val="24"/>
        </w:rPr>
        <w:t>This study set out to investigate the contribution of domestic chores to girls’ dropout rates in public day junior secondary schools in Lagdera Sub-County. Through an analysis of the types of chores, their effects on attendance and performance, parental perceptions, and the strength of policy enforcement, the study provides a comprehensive understanding of the interplay between home responsibilities and girls’ continued participation in school. The findings clearly illustrate that domestic chores remain one of the most persistent and culturally rooted barriers affecting the educational trajectory of girls in the region.</w:t>
      </w:r>
    </w:p>
    <w:p w14:paraId="4554C3CD">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The study established that girls in Lagdera Sub-County are disproportionately assigned household duties such as cooking, cleaning, collecting firewood and water, caring for younger siblings, and occasionally contributing to livestock rearing. These activities consume substantial time and energy, often starting early in the morning before school and extending late into the evening. As a result, many girls report attending school late, missing lessons, or being too tired to fully engage in academic activities. The cumulative effect of this time-poverty is reduced concentration in class, incomplete homework, declining academic performance, and ultimately, an increased risk of dropping out.</w:t>
      </w:r>
    </w:p>
    <w:p w14:paraId="0A7D1182">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Additionally, the research revealed that parental beliefs and cultural expectations continue to reinforce gendered divisions of labor within households. In many families, domestic work is still viewed as the natural responsibility of girls, while boys are often exempted from such duties. This deeply ingrained cultural narrative shapes decision-making at home, leading to an unequal workload that disadvantages girls academically. The limited awareness among parents about the negative educational outcomes associated with excessive domestic responsibilities further compounds the problem. Parents who perceive domestic chores as part of character-building may unknowingly contribute to the gradual disengagement of girls from school.</w:t>
      </w:r>
    </w:p>
    <w:p w14:paraId="291233CD">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School-level constraints also emerged as significant contributors to dropout. Weak enforcement of attendance policies, minimal follow-up on absenteeism, and inadequate support systems for learners who face household pressures limit the ability of schools to intervene effectively. Guidance and counselling departments are often understaffed or under-resourced, and collaboration between schools and parents remains insufficient. Furthermore, the lack of structured community engagement initiatives reduces opportunities to challenge norms that affect girls’ education negatively.</w:t>
      </w:r>
    </w:p>
    <w:p w14:paraId="7885BCEF">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The findings collectively indicate that the causes of girls’ dropout are not isolated events but interconnected social, cultural, and institutional challenges. Domestic chores place girls at an immediate disadvantage by depriving them of time and energy essential for learning, while long-standing community expectations reinforce these practices. At the same time, gaps within school systems reduce the protective factors that should keep girls enrolled and engaged.</w:t>
      </w:r>
    </w:p>
    <w:p w14:paraId="7639EFE5">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In conclusion, the study affirms that domestic chores are a major and ongoing barrier to girls’ education in Lagdera Sub-County. They contribute significantly to absenteeism, low academic performance, and eventual dropout. Addressing this issue requires coordinated efforts from multiple actors. Parents must be sensitized about the long-term educational and economic losses associated with overburdening girls with domestic tasks. Schools need to strengthen monitoring of attendance, establish effective counselling mechanisms, and work closely with communities to identify at-risk learners early. Policymakers must also intensify community outreach programs and ensure that gender-responsive policies are implemented consistently at the school level.</w:t>
      </w:r>
    </w:p>
    <w:p w14:paraId="2293B43F">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Unless these interventions are pursued holistically, the cycle of unequal household roles will continue to undermine girls’ educational outcomes and reinforce gender disparities in the region. Sustainable progress in girls’ retention and academic achievement will only be realized when domestic responsibilities are shared equitably and when communities collectively recognize education as a fundamental right for every girl. The findings of this study therefore underscore the need for immediate, long-term, and inclusive strategies that prioritize the well-being and educational future of girls in Lagdera Sub-County.</w:t>
      </w:r>
    </w:p>
    <w:p w14:paraId="141637D2">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Although the study achieved its objectives and provided valuable insights into the contribution of domestic chores to girls’ dropout rates in Lagdera Sub-County, several limitations should be acknowledged. These limitations do not invalidate the findings but highlight areas where caution is necessary when interpreting the results.</w:t>
      </w:r>
    </w:p>
    <w:p w14:paraId="7ACC8EE3">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val="0"/>
          <w:bCs w:val="0"/>
          <w:i w:val="0"/>
          <w:iCs w:val="0"/>
          <w:sz w:val="24"/>
          <w:szCs w:val="24"/>
        </w:rPr>
        <w:t>First</w:t>
      </w:r>
      <w:r>
        <w:rPr>
          <w:rFonts w:hint="default" w:ascii="Times New Roman" w:hAnsi="Times New Roman" w:eastAsia="Segoe UI" w:cs="Times New Roman"/>
          <w:b w:val="0"/>
          <w:bCs w:val="0"/>
          <w:i w:val="0"/>
          <w:iCs w:val="0"/>
          <w:sz w:val="24"/>
          <w:szCs w:val="24"/>
        </w:rPr>
        <w:t>, the study relied heavily on self-reported data from teachers, parents, and students. Self-reported information may be affected by recall bias, exaggeration, or underreporting, especially on sensitive issues such as child labour, absenteeism, and household responsibilities. Some respondents may have been reluctant to disclose the full extent of domestic workload placed on girls due to fear of judgment or cultural sensitivities.</w:t>
      </w:r>
    </w:p>
    <w:p w14:paraId="15E49FAD">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val="0"/>
          <w:bCs w:val="0"/>
          <w:i w:val="0"/>
          <w:iCs w:val="0"/>
          <w:sz w:val="24"/>
          <w:szCs w:val="24"/>
        </w:rPr>
        <w:t>Second</w:t>
      </w:r>
      <w:r>
        <w:rPr>
          <w:rFonts w:hint="default" w:ascii="Times New Roman" w:hAnsi="Times New Roman" w:eastAsia="Segoe UI" w:cs="Times New Roman"/>
          <w:b w:val="0"/>
          <w:bCs w:val="0"/>
          <w:i w:val="0"/>
          <w:iCs w:val="0"/>
          <w:sz w:val="24"/>
          <w:szCs w:val="24"/>
        </w:rPr>
        <w:t>, the study was conducted within a specific geographical area—Lagdera Sub-County. The socio-cultural norms, climatic conditions, and economic activities in this region may differ from those in other sub-counties or counties. Therefore, the findings cannot be generalized to all regions of Kenya without considering local context. Future studies in diverse settings would offer broader comparative insights.</w:t>
      </w:r>
    </w:p>
    <w:p w14:paraId="75CCFD04">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val="0"/>
          <w:bCs w:val="0"/>
          <w:i w:val="0"/>
          <w:iCs w:val="0"/>
          <w:sz w:val="24"/>
          <w:szCs w:val="24"/>
        </w:rPr>
        <w:t>Third</w:t>
      </w:r>
      <w:r>
        <w:rPr>
          <w:rFonts w:hint="default" w:ascii="Times New Roman" w:hAnsi="Times New Roman" w:eastAsia="Segoe UI" w:cs="Times New Roman"/>
          <w:b w:val="0"/>
          <w:bCs w:val="0"/>
          <w:i w:val="0"/>
          <w:iCs w:val="0"/>
          <w:sz w:val="24"/>
          <w:szCs w:val="24"/>
        </w:rPr>
        <w:t>, the study adopted a cross-sectional design, capturing data at a single point in time. This limits the ability to establish long-term trends or causal relationships between domestic chores and dropout. Domestic responsibilities may fluctuate seasonally, especially in pastoralist or semi-arid contexts, and the study could not track such temporal variations.</w:t>
      </w:r>
    </w:p>
    <w:p w14:paraId="682C8849">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val="0"/>
          <w:bCs w:val="0"/>
          <w:i w:val="0"/>
          <w:iCs w:val="0"/>
          <w:sz w:val="24"/>
          <w:szCs w:val="24"/>
        </w:rPr>
        <w:t>Fourth</w:t>
      </w:r>
      <w:r>
        <w:rPr>
          <w:rFonts w:hint="default" w:ascii="Times New Roman" w:hAnsi="Times New Roman" w:eastAsia="Segoe UI" w:cs="Times New Roman"/>
          <w:b w:val="0"/>
          <w:bCs w:val="0"/>
          <w:i w:val="0"/>
          <w:iCs w:val="0"/>
          <w:sz w:val="24"/>
          <w:szCs w:val="24"/>
        </w:rPr>
        <w:t>, although the study utilized both descriptive and inferential statistics, some variables were difficult to quantify, particularly cultural expectations and parental attitudes. These constructs are complex, subjective, and deeply rooted in traditions. While the instruments were validated, capturing the full depth of cultural influences presents inherent limitations.</w:t>
      </w:r>
    </w:p>
    <w:p w14:paraId="33D7BC53">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val="0"/>
          <w:bCs w:val="0"/>
          <w:i w:val="0"/>
          <w:iCs w:val="0"/>
          <w:sz w:val="24"/>
          <w:szCs w:val="24"/>
        </w:rPr>
        <w:t>Fifth</w:t>
      </w:r>
      <w:r>
        <w:rPr>
          <w:rFonts w:hint="default" w:ascii="Times New Roman" w:hAnsi="Times New Roman" w:eastAsia="Segoe UI" w:cs="Times New Roman"/>
          <w:b w:val="0"/>
          <w:bCs w:val="0"/>
          <w:i w:val="0"/>
          <w:iCs w:val="0"/>
          <w:sz w:val="24"/>
          <w:szCs w:val="24"/>
        </w:rPr>
        <w:t>, the research depended on school-based records, which in some cases were incomplete or inconsistently updated. Inaccurate attendance logs, missing transition data, and limited documentation on dropout cases may have affected the precision of some analyses.</w:t>
      </w:r>
    </w:p>
    <w:p w14:paraId="3CB389DA">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Style w:val="18"/>
          <w:rFonts w:hint="default" w:ascii="Times New Roman" w:hAnsi="Times New Roman" w:eastAsia="Segoe UI" w:cs="Times New Roman"/>
          <w:b w:val="0"/>
          <w:bCs w:val="0"/>
          <w:i w:val="0"/>
          <w:iCs w:val="0"/>
          <w:sz w:val="24"/>
          <w:szCs w:val="24"/>
        </w:rPr>
        <w:t>Lastly</w:t>
      </w:r>
      <w:r>
        <w:rPr>
          <w:rFonts w:hint="default" w:ascii="Times New Roman" w:hAnsi="Times New Roman" w:eastAsia="Segoe UI" w:cs="Times New Roman"/>
          <w:b w:val="0"/>
          <w:bCs w:val="0"/>
          <w:i w:val="0"/>
          <w:iCs w:val="0"/>
          <w:sz w:val="24"/>
          <w:szCs w:val="24"/>
        </w:rPr>
        <w:t>, logistical constraints such as limited time and financial resources restricted the sample size and the number of schools visited. A larger sample, including more stakeholders such as chiefs, community elders, and ministry officials, could have enriched the findings and provided a deeper understanding of systemic factors.</w:t>
      </w:r>
    </w:p>
    <w:p w14:paraId="6EE57E47">
      <w:pPr>
        <w:pStyle w:val="1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sz w:val="24"/>
          <w:szCs w:val="24"/>
        </w:rPr>
        <w:t>Despite these limitations, the study offers significant insights into how domestic chores affect girls’ retention in school. The identified constraints provide a basis for strengthening future research and refining interventions aimed at improving girls’ education outcomes in similar contexts.</w:t>
      </w:r>
    </w:p>
    <w:p w14:paraId="08BF5ADE">
      <w:pPr>
        <w:pStyle w:val="2"/>
        <w:bidi w:val="0"/>
        <w:spacing w:line="360" w:lineRule="auto"/>
        <w:rPr>
          <w:rFonts w:hint="default" w:ascii="Times New Roman" w:hAnsi="Times New Roman" w:cs="Times New Roman"/>
          <w:b/>
          <w:bCs/>
          <w:color w:val="auto"/>
          <w:sz w:val="24"/>
          <w:szCs w:val="24"/>
        </w:rPr>
      </w:pPr>
      <w:bookmarkStart w:id="152" w:name="_Toc2722"/>
      <w:r>
        <w:rPr>
          <w:rFonts w:hint="default" w:ascii="Times New Roman" w:hAnsi="Times New Roman" w:cs="Times New Roman"/>
          <w:b/>
          <w:bCs/>
          <w:color w:val="auto"/>
          <w:sz w:val="24"/>
          <w:szCs w:val="24"/>
        </w:rPr>
        <w:t>5.5 Recommendations</w:t>
      </w:r>
      <w:bookmarkEnd w:id="152"/>
    </w:p>
    <w:p w14:paraId="10BC3EBD">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Based on the findings of this study, several interventions are proposed to reduce the impact of domestic chores on girls’ dropout rates in public day junior secondary schools in Lagdera Sub-County. These recommendations target parents, schools, community leaders, and policymakers.</w:t>
      </w:r>
    </w:p>
    <w:p w14:paraId="3DFE42F1">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1. Strengthen Parental Sensitization on Girls’ Education</w:t>
      </w:r>
    </w:p>
    <w:p w14:paraId="3E58FD22">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There is a need for continuous community sensitization to educate parents on the negative effects of excessive domestic chores on girls’ attendance, academic performance, and long-term opportunities. Schools, NGOs, and local administration should collaborate to organize barazas, workshops, and home visits that emphasize the value of girls completing junior secondary education.</w:t>
      </w:r>
    </w:p>
    <w:p w14:paraId="59E739B8">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2. Promote Fair Household Chore Distribution</w:t>
      </w:r>
    </w:p>
    <w:p w14:paraId="0D42E08C">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Parents should be encouraged to adopt equitable sharing of domestic responsibilities among children regardless of gender. Awareness campaigns should promote the idea that boys can also cook, fetch water, clean, or care for siblings. Reducing the gendered allocation of chores will ensure that girls have adequate study time and regular school attendance.</w:t>
      </w:r>
    </w:p>
    <w:p w14:paraId="24127C52">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3. Enhance School-Based Monitoring and Early Warning Systems</w:t>
      </w:r>
    </w:p>
    <w:p w14:paraId="1806D982">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Schools should strengthen attendance tracking systems to identify learners at risk of dropping out. Regular follow-ups through class teachers, guidance and counselling departments, and home visits can help address absenteeism early. Introducing mentorship programs for girls may also provide additional psychosocial support.</w:t>
      </w:r>
    </w:p>
    <w:p w14:paraId="1C1B0BE3">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4. Enforce Child Labour and Education Policies at Community Level</w:t>
      </w:r>
    </w:p>
    <w:p w14:paraId="5A28F738">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County and national education officers, together with chiefs and local leaders, should ensure strict enforcement of policies on child protection, compulsory schooling, and child labour. Community policing structures and school boards should proactively intervene in cases where girls are consistently over-engaged in household labour.</w:t>
      </w:r>
    </w:p>
    <w:p w14:paraId="786C33ED">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5. Establish Community Support Structures for Domestic Chores</w:t>
      </w:r>
    </w:p>
    <w:p w14:paraId="0752F4E9">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Community-led initiatives such as water kiosks, communal kitchens, and shared caregiving centres can reduce the workload placed on girls. Development partners and the county government could invest in water infrastructure, early childhood centres, and household labour-saving technologies to ease daily domestic burdens.</w:t>
      </w:r>
    </w:p>
    <w:p w14:paraId="38A70A4B">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6. Strengthen School–Community Partnerships</w:t>
      </w:r>
    </w:p>
    <w:p w14:paraId="5C26A587">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Schools should work closely with parents and local leaders to negotiate flexible arrangements during high-demand periods (e.g., drought, migration seasons). Joint committees can discuss barriers affecting girls and develop context-specific action plans to support their continued attendance.</w:t>
      </w:r>
    </w:p>
    <w:p w14:paraId="0877130C">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p>
    <w:p w14:paraId="78E038FA">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7. Provide Targeted Support Programs for Vulnerable Girls</w:t>
      </w:r>
    </w:p>
    <w:p w14:paraId="5A1F2BEF">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Ministry of Education and county government should consider providing bursaries, school meals, sanitary products, uniforms, and psychosocial support to girls who are at high risk of dropping out. Such interventions reduce household pressure and motivate girls to remain in school.</w:t>
      </w:r>
      <w:bookmarkEnd w:id="151"/>
      <w:bookmarkStart w:id="153" w:name="_page_199_0"/>
    </w:p>
    <w:p w14:paraId="095B4624">
      <w:pPr>
        <w:pStyle w:val="2"/>
        <w:bidi w:val="0"/>
        <w:spacing w:line="360" w:lineRule="auto"/>
        <w:rPr>
          <w:rFonts w:hint="default" w:ascii="Times New Roman" w:hAnsi="Times New Roman" w:cs="Times New Roman"/>
          <w:b/>
          <w:bCs/>
          <w:color w:val="auto"/>
          <w:sz w:val="24"/>
          <w:szCs w:val="24"/>
        </w:rPr>
      </w:pPr>
      <w:bookmarkStart w:id="154" w:name="_Toc27995"/>
      <w:r>
        <w:rPr>
          <w:rFonts w:hint="default" w:ascii="Times New Roman" w:hAnsi="Times New Roman" w:cs="Times New Roman"/>
          <w:b/>
          <w:bCs/>
          <w:color w:val="auto"/>
          <w:sz w:val="24"/>
          <w:szCs w:val="24"/>
        </w:rPr>
        <w:t>5.6 Suggestions for Further Studies</w:t>
      </w:r>
      <w:bookmarkEnd w:id="154"/>
    </w:p>
    <w:p w14:paraId="3E1ED20E">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Based on the findings and limitations of the present study, the following areas are suggested for further investigation:</w:t>
      </w:r>
    </w:p>
    <w:p w14:paraId="7B2833DE">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1. A Comparative Study on Domestic Chores and Dropout Rates Between Boys and Girls</w:t>
      </w:r>
    </w:p>
    <w:p w14:paraId="7CCDF2E3">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Future studies could compare how domestic responsibilities affect boys and girls differently across various communities in pastoral and non-pastoral settings. Such research would help determine whether the burden of chores is uniquely gendered or part of a broader household dynamic.</w:t>
      </w:r>
    </w:p>
    <w:p w14:paraId="4B1C6781">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2. An Investigation into the Role of Socio-Economic Status in Shaping Household Chore Allocation</w:t>
      </w:r>
    </w:p>
    <w:p w14:paraId="6C7B4A6C">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Another study could examine how family income levels, household poverty, and parental employment influence the distribution of domestic chores and subsequent schooling outcomes. This would offer deeper insights into economic drivers of dropout.</w:t>
      </w:r>
    </w:p>
    <w:p w14:paraId="6585346D">
      <w:pPr>
        <w:pStyle w:val="5"/>
        <w:keepNext w:val="0"/>
        <w:keepLines w:val="0"/>
        <w:widowControl/>
        <w:suppressLineNumbers w:val="0"/>
        <w:spacing w:line="360" w:lineRule="auto"/>
        <w:rPr>
          <w:rFonts w:hint="default" w:ascii="Times New Roman" w:hAnsi="Times New Roman" w:cs="Times New Roman"/>
          <w:b/>
          <w:bCs/>
          <w:color w:val="auto"/>
          <w:sz w:val="24"/>
          <w:szCs w:val="24"/>
        </w:rPr>
      </w:pPr>
      <w:r>
        <w:rPr>
          <w:rStyle w:val="18"/>
          <w:rFonts w:hint="default" w:ascii="Times New Roman" w:hAnsi="Times New Roman" w:cs="Times New Roman"/>
          <w:b/>
          <w:bCs/>
          <w:color w:val="auto"/>
          <w:sz w:val="24"/>
          <w:szCs w:val="24"/>
        </w:rPr>
        <w:t>3. An Evaluation of Intervention Programs Aimed at Reducing Girls’ Dropout</w:t>
      </w:r>
    </w:p>
    <w:p w14:paraId="60015DA0">
      <w:pPr>
        <w:pStyle w:val="17"/>
        <w:keepNext w:val="0"/>
        <w:keepLines w:val="0"/>
        <w:widowControl/>
        <w:suppressLineNumbers w:val="0"/>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Researchers may explore the effectiveness of school-based or community-based interventions—such as mentorship programs, parental sensitization campaigns, or child protection initiatives—in reducing dropout among girls. Evidence from such studies can guide the development of scalable policies and targeted support programs.</w:t>
      </w:r>
    </w:p>
    <w:p w14:paraId="0E9513D2">
      <w:pPr>
        <w:widowControl w:val="0"/>
        <w:spacing w:before="0" w:after="0" w:line="360" w:lineRule="auto"/>
        <w:ind w:left="542"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7316F448">
      <w:pPr>
        <w:widowControl w:val="0"/>
        <w:spacing w:before="0" w:after="0" w:line="360" w:lineRule="auto"/>
        <w:ind w:left="542"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03DEF32A">
      <w:pPr>
        <w:widowControl w:val="0"/>
        <w:spacing w:before="0" w:after="0" w:line="360" w:lineRule="auto"/>
        <w:ind w:left="542"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19603EC9">
      <w:pPr>
        <w:widowControl w:val="0"/>
        <w:spacing w:before="0" w:after="0" w:line="360" w:lineRule="auto"/>
        <w:ind w:left="542"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265F69C2">
      <w:pPr>
        <w:widowControl w:val="0"/>
        <w:spacing w:before="0" w:after="0" w:line="360" w:lineRule="auto"/>
        <w:ind w:left="542"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18AABED3">
      <w:pPr>
        <w:widowControl w:val="0"/>
        <w:spacing w:before="0" w:after="0" w:line="360" w:lineRule="auto"/>
        <w:ind w:left="542"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03F52098">
      <w:pPr>
        <w:widowControl w:val="0"/>
        <w:spacing w:before="0" w:after="0" w:line="360" w:lineRule="auto"/>
        <w:ind w:left="542" w:right="-20" w:firstLine="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p w14:paraId="06C9957B">
      <w:pPr>
        <w:pStyle w:val="2"/>
        <w:bidi w:val="0"/>
        <w:spacing w:line="360" w:lineRule="auto"/>
        <w:rPr>
          <w:rFonts w:hint="default" w:ascii="Times New Roman" w:hAnsi="Times New Roman" w:cs="Times New Roman"/>
          <w:b w:val="0"/>
          <w:bCs w:val="0"/>
          <w:i/>
          <w:iCs/>
          <w:color w:val="auto"/>
          <w:sz w:val="24"/>
          <w:szCs w:val="24"/>
        </w:rPr>
      </w:pPr>
      <w:bookmarkStart w:id="155" w:name="_Toc24707"/>
      <w:r>
        <w:rPr>
          <w:rFonts w:hint="default" w:ascii="Times New Roman" w:hAnsi="Times New Roman" w:cs="Times New Roman"/>
          <w:b w:val="0"/>
          <w:bCs w:val="0"/>
          <w:i/>
          <w:iCs/>
          <w:color w:val="auto"/>
          <w:sz w:val="24"/>
          <w:szCs w:val="24"/>
        </w:rPr>
        <w:t>REFERENCES</w:t>
      </w:r>
      <w:bookmarkEnd w:id="153"/>
      <w:bookmarkEnd w:id="155"/>
      <w:bookmarkStart w:id="156" w:name="_page_204_0"/>
    </w:p>
    <w:p w14:paraId="4E19989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domestic work on girls’ schooling in low-income households.</w:t>
      </w:r>
      <w:r>
        <w:rPr>
          <w:rFonts w:hint="default" w:ascii="Times New Roman" w:hAnsi="Times New Roman" w:cs="Times New Roman"/>
          <w:b w:val="0"/>
          <w:bCs w:val="0"/>
          <w:i/>
          <w:iCs/>
          <w:color w:val="auto"/>
          <w:sz w:val="24"/>
          <w:szCs w:val="24"/>
        </w:rPr>
        <w:t xml:space="preserve"> International Journal of Educational Development, 30(3), 244–254.</w:t>
      </w:r>
    </w:p>
    <w:p w14:paraId="6C30455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33D7EA1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Parental engagement and girls’ education outcomes in rural Kenya. </w:t>
      </w:r>
      <w:r>
        <w:rPr>
          <w:rStyle w:val="11"/>
          <w:rFonts w:hint="default" w:ascii="Times New Roman" w:hAnsi="Times New Roman" w:cs="Times New Roman"/>
          <w:b w:val="0"/>
          <w:bCs w:val="0"/>
          <w:i/>
          <w:iCs/>
          <w:color w:val="auto"/>
          <w:sz w:val="24"/>
          <w:szCs w:val="24"/>
        </w:rPr>
        <w:t>Journal of African Education Studies, 12</w:t>
      </w:r>
      <w:r>
        <w:rPr>
          <w:rFonts w:hint="default" w:ascii="Times New Roman" w:hAnsi="Times New Roman" w:cs="Times New Roman"/>
          <w:b w:val="0"/>
          <w:bCs w:val="0"/>
          <w:i/>
          <w:iCs/>
          <w:color w:val="auto"/>
          <w:sz w:val="24"/>
          <w:szCs w:val="24"/>
        </w:rPr>
        <w:t>(1), 45–60.</w:t>
      </w:r>
    </w:p>
    <w:p w14:paraId="69D3621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Gender roles and educational participation in pastoral communities of Kenya.</w:t>
      </w:r>
      <w:r>
        <w:rPr>
          <w:rFonts w:hint="default" w:ascii="Times New Roman" w:hAnsi="Times New Roman" w:cs="Times New Roman"/>
          <w:b w:val="0"/>
          <w:bCs w:val="0"/>
          <w:i/>
          <w:iCs/>
          <w:color w:val="auto"/>
          <w:sz w:val="24"/>
          <w:szCs w:val="24"/>
        </w:rPr>
        <w:t xml:space="preserve"> University of Nairobi Press.</w:t>
      </w:r>
    </w:p>
    <w:p w14:paraId="5E3E130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P. (2021). Household responsibilities and school dropout among girls in Nyatike District, Kenya. </w:t>
      </w:r>
      <w:r>
        <w:rPr>
          <w:rStyle w:val="11"/>
          <w:rFonts w:hint="default" w:ascii="Times New Roman" w:hAnsi="Times New Roman" w:cs="Times New Roman"/>
          <w:b w:val="0"/>
          <w:bCs w:val="0"/>
          <w:i/>
          <w:iCs/>
          <w:color w:val="auto"/>
          <w:sz w:val="24"/>
          <w:szCs w:val="24"/>
        </w:rPr>
        <w:t>Journal of Education and Social Policy, 8</w:t>
      </w:r>
      <w:r>
        <w:rPr>
          <w:rFonts w:hint="default" w:ascii="Times New Roman" w:hAnsi="Times New Roman" w:cs="Times New Roman"/>
          <w:b w:val="0"/>
          <w:bCs w:val="0"/>
          <w:i/>
          <w:iCs/>
          <w:color w:val="auto"/>
          <w:sz w:val="24"/>
          <w:szCs w:val="24"/>
        </w:rPr>
        <w:t>(4), 67–78.</w:t>
      </w:r>
    </w:p>
    <w:p w14:paraId="641EF6B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domestic work on girls’ schooling: Evidence from Egypt.</w:t>
      </w:r>
      <w:r>
        <w:rPr>
          <w:rFonts w:hint="default" w:ascii="Times New Roman" w:hAnsi="Times New Roman" w:cs="Times New Roman"/>
          <w:b w:val="0"/>
          <w:bCs w:val="0"/>
          <w:i/>
          <w:iCs/>
          <w:color w:val="auto"/>
          <w:sz w:val="24"/>
          <w:szCs w:val="24"/>
        </w:rPr>
        <w:t xml:space="preserve"> Economic Development and Cultural Change, 58(2), 349–368.</w:t>
      </w:r>
    </w:p>
    <w:p w14:paraId="64B6B41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321C665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3ADC279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3100E46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3D815CF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5D98A47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62A2B73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domestic work on girls’ schooling: Evidence from Egypt.</w:t>
      </w:r>
      <w:r>
        <w:rPr>
          <w:rFonts w:hint="default" w:ascii="Times New Roman" w:hAnsi="Times New Roman" w:cs="Times New Roman"/>
          <w:b w:val="0"/>
          <w:bCs w:val="0"/>
          <w:i/>
          <w:iCs/>
          <w:color w:val="auto"/>
          <w:sz w:val="24"/>
          <w:szCs w:val="24"/>
        </w:rPr>
        <w:t xml:space="preserve"> Economic Development and Cultural Change, 58(2), 349–368.</w:t>
      </w:r>
    </w:p>
    <w:p w14:paraId="480FC13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5128B85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1FC44F5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775E8FD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Gender roles and educational participation in pastoral communities of Kenya.</w:t>
      </w:r>
      <w:r>
        <w:rPr>
          <w:rFonts w:hint="default" w:ascii="Times New Roman" w:hAnsi="Times New Roman" w:cs="Times New Roman"/>
          <w:b w:val="0"/>
          <w:bCs w:val="0"/>
          <w:i/>
          <w:iCs/>
          <w:color w:val="auto"/>
          <w:sz w:val="24"/>
          <w:szCs w:val="24"/>
        </w:rPr>
        <w:t xml:space="preserve"> University of Nairobi Press.</w:t>
      </w:r>
    </w:p>
    <w:p w14:paraId="22E30EA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P. (2021). </w:t>
      </w:r>
      <w:r>
        <w:rPr>
          <w:rStyle w:val="11"/>
          <w:rFonts w:hint="default" w:ascii="Times New Roman" w:hAnsi="Times New Roman" w:cs="Times New Roman"/>
          <w:b w:val="0"/>
          <w:bCs w:val="0"/>
          <w:i/>
          <w:iCs/>
          <w:color w:val="auto"/>
          <w:sz w:val="24"/>
          <w:szCs w:val="24"/>
        </w:rPr>
        <w:t>Household responsibilities and school dropout among girls in Nyatike District, Kenya.</w:t>
      </w:r>
      <w:r>
        <w:rPr>
          <w:rFonts w:hint="default" w:ascii="Times New Roman" w:hAnsi="Times New Roman" w:cs="Times New Roman"/>
          <w:b w:val="0"/>
          <w:bCs w:val="0"/>
          <w:i/>
          <w:iCs/>
          <w:color w:val="auto"/>
          <w:sz w:val="24"/>
          <w:szCs w:val="24"/>
        </w:rPr>
        <w:t xml:space="preserve"> Journal of Education and Social Policy, 8(4), 67–78.</w:t>
      </w:r>
    </w:p>
    <w:p w14:paraId="7FA7F6A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domestic work on girls’ schooling: Evidence from Egypt.</w:t>
      </w:r>
      <w:r>
        <w:rPr>
          <w:rFonts w:hint="default" w:ascii="Times New Roman" w:hAnsi="Times New Roman" w:cs="Times New Roman"/>
          <w:b w:val="0"/>
          <w:bCs w:val="0"/>
          <w:i/>
          <w:iCs/>
          <w:color w:val="auto"/>
          <w:sz w:val="24"/>
          <w:szCs w:val="24"/>
        </w:rPr>
        <w:t xml:space="preserve"> Economic Development and Cultural Change, 58(2), 349–368.</w:t>
      </w:r>
    </w:p>
    <w:p w14:paraId="502FC8B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37667CC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7A28194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47B139E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J. (2023). </w:t>
      </w:r>
      <w:r>
        <w:rPr>
          <w:rStyle w:val="11"/>
          <w:rFonts w:hint="default" w:ascii="Times New Roman" w:hAnsi="Times New Roman" w:cs="Times New Roman"/>
          <w:b w:val="0"/>
          <w:bCs w:val="0"/>
          <w:i/>
          <w:iCs/>
          <w:color w:val="auto"/>
          <w:sz w:val="24"/>
          <w:szCs w:val="24"/>
        </w:rPr>
        <w:t>Family involvement and school attendance among adolescent girls in Uganda.</w:t>
      </w:r>
      <w:r>
        <w:rPr>
          <w:rFonts w:hint="default" w:ascii="Times New Roman" w:hAnsi="Times New Roman" w:cs="Times New Roman"/>
          <w:b w:val="0"/>
          <w:bCs w:val="0"/>
          <w:i/>
          <w:iCs/>
          <w:color w:val="auto"/>
          <w:sz w:val="24"/>
          <w:szCs w:val="24"/>
        </w:rPr>
        <w:t xml:space="preserve"> African Journal of Social Sciences, 18(2), 112–126.</w:t>
      </w:r>
    </w:p>
    <w:p w14:paraId="0799B18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Gender roles and educational participation in pastoral communities of Kenya.</w:t>
      </w:r>
      <w:r>
        <w:rPr>
          <w:rFonts w:hint="default" w:ascii="Times New Roman" w:hAnsi="Times New Roman" w:cs="Times New Roman"/>
          <w:b w:val="0"/>
          <w:bCs w:val="0"/>
          <w:i/>
          <w:iCs/>
          <w:color w:val="auto"/>
          <w:sz w:val="24"/>
          <w:szCs w:val="24"/>
        </w:rPr>
        <w:t xml:space="preserve"> University of Nairobi Press.</w:t>
      </w:r>
    </w:p>
    <w:p w14:paraId="64A6A57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P. (2021). </w:t>
      </w:r>
      <w:r>
        <w:rPr>
          <w:rStyle w:val="11"/>
          <w:rFonts w:hint="default" w:ascii="Times New Roman" w:hAnsi="Times New Roman" w:cs="Times New Roman"/>
          <w:b w:val="0"/>
          <w:bCs w:val="0"/>
          <w:i/>
          <w:iCs/>
          <w:color w:val="auto"/>
          <w:sz w:val="24"/>
          <w:szCs w:val="24"/>
        </w:rPr>
        <w:t>Household responsibilities and school dropout among girls in Nyatike District, Kenya.</w:t>
      </w:r>
      <w:r>
        <w:rPr>
          <w:rFonts w:hint="default" w:ascii="Times New Roman" w:hAnsi="Times New Roman" w:cs="Times New Roman"/>
          <w:b w:val="0"/>
          <w:bCs w:val="0"/>
          <w:i/>
          <w:iCs/>
          <w:color w:val="auto"/>
          <w:sz w:val="24"/>
          <w:szCs w:val="24"/>
        </w:rPr>
        <w:t xml:space="preserve"> Journal of Education and Social Policy, 8(4), 67–78.</w:t>
      </w:r>
    </w:p>
    <w:p w14:paraId="633F5C8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50F32F2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2DD02A5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4E1C5D2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J. (2023). </w:t>
      </w:r>
      <w:r>
        <w:rPr>
          <w:rStyle w:val="11"/>
          <w:rFonts w:hint="default" w:ascii="Times New Roman" w:hAnsi="Times New Roman" w:cs="Times New Roman"/>
          <w:b w:val="0"/>
          <w:bCs w:val="0"/>
          <w:i/>
          <w:iCs/>
          <w:color w:val="auto"/>
          <w:sz w:val="24"/>
          <w:szCs w:val="24"/>
        </w:rPr>
        <w:t>Family involvement and school attendance among adolescent girls in Uganda.</w:t>
      </w:r>
      <w:r>
        <w:rPr>
          <w:rFonts w:hint="default" w:ascii="Times New Roman" w:hAnsi="Times New Roman" w:cs="Times New Roman"/>
          <w:b w:val="0"/>
          <w:bCs w:val="0"/>
          <w:i/>
          <w:iCs/>
          <w:color w:val="auto"/>
          <w:sz w:val="24"/>
          <w:szCs w:val="24"/>
        </w:rPr>
        <w:t xml:space="preserve"> African Journal of Social Sciences, 18(2), 112–126.</w:t>
      </w:r>
    </w:p>
    <w:p w14:paraId="12BF5FE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Gender roles and educational participation in pastoral communities of Kenya.</w:t>
      </w:r>
      <w:r>
        <w:rPr>
          <w:rFonts w:hint="default" w:ascii="Times New Roman" w:hAnsi="Times New Roman" w:cs="Times New Roman"/>
          <w:b w:val="0"/>
          <w:bCs w:val="0"/>
          <w:i/>
          <w:iCs/>
          <w:color w:val="auto"/>
          <w:sz w:val="24"/>
          <w:szCs w:val="24"/>
        </w:rPr>
        <w:t xml:space="preserve"> University of Nairobi Press.</w:t>
      </w:r>
    </w:p>
    <w:p w14:paraId="50B86C9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P. (2021). </w:t>
      </w:r>
      <w:r>
        <w:rPr>
          <w:rStyle w:val="11"/>
          <w:rFonts w:hint="default" w:ascii="Times New Roman" w:hAnsi="Times New Roman" w:cs="Times New Roman"/>
          <w:b w:val="0"/>
          <w:bCs w:val="0"/>
          <w:i/>
          <w:iCs/>
          <w:color w:val="auto"/>
          <w:sz w:val="24"/>
          <w:szCs w:val="24"/>
        </w:rPr>
        <w:t>Household responsibilities and school dropout among girls in Nyatike District, Kenya.</w:t>
      </w:r>
      <w:r>
        <w:rPr>
          <w:rFonts w:hint="default" w:ascii="Times New Roman" w:hAnsi="Times New Roman" w:cs="Times New Roman"/>
          <w:b w:val="0"/>
          <w:bCs w:val="0"/>
          <w:i/>
          <w:iCs/>
          <w:color w:val="auto"/>
          <w:sz w:val="24"/>
          <w:szCs w:val="24"/>
        </w:rPr>
        <w:t xml:space="preserve"> Journal of Education and Social Policy, 8(4), 67–78.</w:t>
      </w:r>
    </w:p>
    <w:p w14:paraId="4DA82A0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domestic work on girls’ schooling: Evidence from Egypt.</w:t>
      </w:r>
      <w:r>
        <w:rPr>
          <w:rFonts w:hint="default" w:ascii="Times New Roman" w:hAnsi="Times New Roman" w:cs="Times New Roman"/>
          <w:b w:val="0"/>
          <w:bCs w:val="0"/>
          <w:i/>
          <w:iCs/>
          <w:color w:val="auto"/>
          <w:sz w:val="24"/>
          <w:szCs w:val="24"/>
        </w:rPr>
        <w:t xml:space="preserve"> Economic Development and Cultural Change, 58(2), 349–368.</w:t>
      </w:r>
    </w:p>
    <w:p w14:paraId="2DE5501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4C8F4F3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3CB91A9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J. (2023). </w:t>
      </w:r>
      <w:r>
        <w:rPr>
          <w:rStyle w:val="11"/>
          <w:rFonts w:hint="default" w:ascii="Times New Roman" w:hAnsi="Times New Roman" w:cs="Times New Roman"/>
          <w:b w:val="0"/>
          <w:bCs w:val="0"/>
          <w:i/>
          <w:iCs/>
          <w:color w:val="auto"/>
          <w:sz w:val="24"/>
          <w:szCs w:val="24"/>
        </w:rPr>
        <w:t>Family involvement and school attendance among adolescent girls in Uganda.</w:t>
      </w:r>
      <w:r>
        <w:rPr>
          <w:rFonts w:hint="default" w:ascii="Times New Roman" w:hAnsi="Times New Roman" w:cs="Times New Roman"/>
          <w:b w:val="0"/>
          <w:bCs w:val="0"/>
          <w:i/>
          <w:iCs/>
          <w:color w:val="auto"/>
          <w:sz w:val="24"/>
          <w:szCs w:val="24"/>
        </w:rPr>
        <w:t xml:space="preserve"> African Journal of Social Sciences, 18(2), 112–126.</w:t>
      </w:r>
    </w:p>
    <w:p w14:paraId="192C5E2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Gender roles and educational participation in pastoral communities of Kenya.</w:t>
      </w:r>
      <w:r>
        <w:rPr>
          <w:rFonts w:hint="default" w:ascii="Times New Roman" w:hAnsi="Times New Roman" w:cs="Times New Roman"/>
          <w:b w:val="0"/>
          <w:bCs w:val="0"/>
          <w:i/>
          <w:iCs/>
          <w:color w:val="auto"/>
          <w:sz w:val="24"/>
          <w:szCs w:val="24"/>
        </w:rPr>
        <w:t xml:space="preserve"> University of Nairobi Press.</w:t>
      </w:r>
    </w:p>
    <w:p w14:paraId="726E4B1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P. (2021). </w:t>
      </w:r>
      <w:r>
        <w:rPr>
          <w:rStyle w:val="11"/>
          <w:rFonts w:hint="default" w:ascii="Times New Roman" w:hAnsi="Times New Roman" w:cs="Times New Roman"/>
          <w:b w:val="0"/>
          <w:bCs w:val="0"/>
          <w:i/>
          <w:iCs/>
          <w:color w:val="auto"/>
          <w:sz w:val="24"/>
          <w:szCs w:val="24"/>
        </w:rPr>
        <w:t>Household responsibilities and school dropout among girls in Nyatike District, Kenya.</w:t>
      </w:r>
      <w:r>
        <w:rPr>
          <w:rFonts w:hint="default" w:ascii="Times New Roman" w:hAnsi="Times New Roman" w:cs="Times New Roman"/>
          <w:b w:val="0"/>
          <w:bCs w:val="0"/>
          <w:i/>
          <w:iCs/>
          <w:color w:val="auto"/>
          <w:sz w:val="24"/>
          <w:szCs w:val="24"/>
        </w:rPr>
        <w:t xml:space="preserve"> Journal of Education and Social Policy, 8(4), 67–78.</w:t>
      </w:r>
    </w:p>
    <w:p w14:paraId="1316338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4161DBF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domestic work on girls’ schooling: Evidence from Egypt.</w:t>
      </w:r>
      <w:r>
        <w:rPr>
          <w:rFonts w:hint="default" w:ascii="Times New Roman" w:hAnsi="Times New Roman" w:cs="Times New Roman"/>
          <w:b w:val="0"/>
          <w:bCs w:val="0"/>
          <w:i/>
          <w:iCs/>
          <w:color w:val="auto"/>
          <w:sz w:val="24"/>
          <w:szCs w:val="24"/>
        </w:rPr>
        <w:t xml:space="preserve"> International Journal of Educational Development, 30(3), 244–254.</w:t>
      </w:r>
    </w:p>
    <w:p w14:paraId="0420D0C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A.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6937120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J. (2023). </w:t>
      </w:r>
      <w:r>
        <w:rPr>
          <w:rStyle w:val="11"/>
          <w:rFonts w:hint="default" w:ascii="Times New Roman" w:hAnsi="Times New Roman" w:cs="Times New Roman"/>
          <w:b w:val="0"/>
          <w:bCs w:val="0"/>
          <w:i/>
          <w:iCs/>
          <w:color w:val="auto"/>
          <w:sz w:val="24"/>
          <w:szCs w:val="24"/>
        </w:rPr>
        <w:t>Family involvement and school attendance among adolescent girls in Uganda.</w:t>
      </w:r>
      <w:r>
        <w:rPr>
          <w:rFonts w:hint="default" w:ascii="Times New Roman" w:hAnsi="Times New Roman" w:cs="Times New Roman"/>
          <w:b w:val="0"/>
          <w:bCs w:val="0"/>
          <w:i/>
          <w:iCs/>
          <w:color w:val="auto"/>
          <w:sz w:val="24"/>
          <w:szCs w:val="24"/>
        </w:rPr>
        <w:t xml:space="preserve"> African Journal of Social Sciences, 18(2), 112–126.</w:t>
      </w:r>
    </w:p>
    <w:p w14:paraId="26B34D3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Gender roles and educational participation in pastoral communities of Kenya.</w:t>
      </w:r>
      <w:r>
        <w:rPr>
          <w:rFonts w:hint="default" w:ascii="Times New Roman" w:hAnsi="Times New Roman" w:cs="Times New Roman"/>
          <w:b w:val="0"/>
          <w:bCs w:val="0"/>
          <w:i/>
          <w:iCs/>
          <w:color w:val="auto"/>
          <w:sz w:val="24"/>
          <w:szCs w:val="24"/>
        </w:rPr>
        <w:t xml:space="preserve"> University of Nairobi Press.</w:t>
      </w:r>
    </w:p>
    <w:p w14:paraId="1570BD4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P. (2021). </w:t>
      </w:r>
      <w:r>
        <w:rPr>
          <w:rStyle w:val="11"/>
          <w:rFonts w:hint="default" w:ascii="Times New Roman" w:hAnsi="Times New Roman" w:cs="Times New Roman"/>
          <w:b w:val="0"/>
          <w:bCs w:val="0"/>
          <w:i/>
          <w:iCs/>
          <w:color w:val="auto"/>
          <w:sz w:val="24"/>
          <w:szCs w:val="24"/>
        </w:rPr>
        <w:t>Household responsibilities and school dropout among girls in Nyatike District, Kenya.</w:t>
      </w:r>
      <w:r>
        <w:rPr>
          <w:rFonts w:hint="default" w:ascii="Times New Roman" w:hAnsi="Times New Roman" w:cs="Times New Roman"/>
          <w:b w:val="0"/>
          <w:bCs w:val="0"/>
          <w:i/>
          <w:iCs/>
          <w:color w:val="auto"/>
          <w:sz w:val="24"/>
          <w:szCs w:val="24"/>
        </w:rPr>
        <w:t xml:space="preserve"> Journal of Education and Social Policy, 8(4), 67–78.</w:t>
      </w:r>
    </w:p>
    <w:p w14:paraId="5540834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ILO. (2021). </w:t>
      </w:r>
      <w:r>
        <w:rPr>
          <w:rStyle w:val="11"/>
          <w:rFonts w:hint="default" w:ascii="Times New Roman" w:hAnsi="Times New Roman" w:cs="Times New Roman"/>
          <w:b w:val="0"/>
          <w:bCs w:val="0"/>
          <w:i/>
          <w:iCs/>
          <w:color w:val="auto"/>
          <w:sz w:val="24"/>
          <w:szCs w:val="24"/>
        </w:rPr>
        <w:t>Child labour: Global estimates 2021</w:t>
      </w:r>
      <w:r>
        <w:rPr>
          <w:rFonts w:hint="default" w:ascii="Times New Roman" w:hAnsi="Times New Roman" w:cs="Times New Roman"/>
          <w:b w:val="0"/>
          <w:bCs w:val="0"/>
          <w:i/>
          <w:iCs/>
          <w:color w:val="auto"/>
          <w:sz w:val="24"/>
          <w:szCs w:val="24"/>
        </w:rPr>
        <w:t>. International Labour Organization.</w:t>
      </w:r>
    </w:p>
    <w:p w14:paraId="4FDD3D4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MoE Kenya. (2019). </w:t>
      </w:r>
      <w:r>
        <w:rPr>
          <w:rStyle w:val="11"/>
          <w:rFonts w:hint="default" w:ascii="Times New Roman" w:hAnsi="Times New Roman" w:cs="Times New Roman"/>
          <w:b w:val="0"/>
          <w:bCs w:val="0"/>
          <w:i/>
          <w:iCs/>
          <w:color w:val="auto"/>
          <w:sz w:val="24"/>
          <w:szCs w:val="24"/>
        </w:rPr>
        <w:t>National guidelines for child protection in schools</w:t>
      </w:r>
      <w:r>
        <w:rPr>
          <w:rFonts w:hint="default" w:ascii="Times New Roman" w:hAnsi="Times New Roman" w:cs="Times New Roman"/>
          <w:b w:val="0"/>
          <w:bCs w:val="0"/>
          <w:i/>
          <w:iCs/>
          <w:color w:val="auto"/>
          <w:sz w:val="24"/>
          <w:szCs w:val="24"/>
        </w:rPr>
        <w:t>. Ministry of Education.</w:t>
      </w:r>
    </w:p>
    <w:p w14:paraId="082C51E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Save the Children. (2021). </w:t>
      </w:r>
      <w:r>
        <w:rPr>
          <w:rStyle w:val="11"/>
          <w:rFonts w:hint="default" w:ascii="Times New Roman" w:hAnsi="Times New Roman" w:cs="Times New Roman"/>
          <w:b w:val="0"/>
          <w:bCs w:val="0"/>
          <w:i/>
          <w:iCs/>
          <w:color w:val="auto"/>
          <w:sz w:val="24"/>
          <w:szCs w:val="24"/>
        </w:rPr>
        <w:t>Protecting children from harmful labour practices in East Africa</w:t>
      </w:r>
      <w:r>
        <w:rPr>
          <w:rFonts w:hint="default" w:ascii="Times New Roman" w:hAnsi="Times New Roman" w:cs="Times New Roman"/>
          <w:b w:val="0"/>
          <w:bCs w:val="0"/>
          <w:i/>
          <w:iCs/>
          <w:color w:val="auto"/>
          <w:sz w:val="24"/>
          <w:szCs w:val="24"/>
        </w:rPr>
        <w:t>. Save the Children International.</w:t>
      </w:r>
    </w:p>
    <w:p w14:paraId="50B3615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UNESCO. (2022). </w:t>
      </w:r>
      <w:r>
        <w:rPr>
          <w:rStyle w:val="11"/>
          <w:rFonts w:hint="default" w:ascii="Times New Roman" w:hAnsi="Times New Roman" w:cs="Times New Roman"/>
          <w:b w:val="0"/>
          <w:bCs w:val="0"/>
          <w:i/>
          <w:iCs/>
          <w:color w:val="auto"/>
          <w:sz w:val="24"/>
          <w:szCs w:val="24"/>
        </w:rPr>
        <w:t>Education and protection policies for vulnerable learners</w:t>
      </w:r>
      <w:r>
        <w:rPr>
          <w:rFonts w:hint="default" w:ascii="Times New Roman" w:hAnsi="Times New Roman" w:cs="Times New Roman"/>
          <w:b w:val="0"/>
          <w:bCs w:val="0"/>
          <w:i/>
          <w:iCs/>
          <w:color w:val="auto"/>
          <w:sz w:val="24"/>
          <w:szCs w:val="24"/>
        </w:rPr>
        <w:t>. UNESCO Publishing.</w:t>
      </w:r>
    </w:p>
    <w:p w14:paraId="54DCD8E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UNICEF. (2020). </w:t>
      </w:r>
      <w:r>
        <w:rPr>
          <w:rStyle w:val="11"/>
          <w:rFonts w:hint="default" w:ascii="Times New Roman" w:hAnsi="Times New Roman" w:cs="Times New Roman"/>
          <w:b w:val="0"/>
          <w:bCs w:val="0"/>
          <w:i/>
          <w:iCs/>
          <w:color w:val="auto"/>
          <w:sz w:val="24"/>
          <w:szCs w:val="24"/>
        </w:rPr>
        <w:t>Child protection and education in emergencies</w:t>
      </w:r>
      <w:r>
        <w:rPr>
          <w:rFonts w:hint="default" w:ascii="Times New Roman" w:hAnsi="Times New Roman" w:cs="Times New Roman"/>
          <w:b w:val="0"/>
          <w:bCs w:val="0"/>
          <w:i/>
          <w:iCs/>
          <w:color w:val="auto"/>
          <w:sz w:val="24"/>
          <w:szCs w:val="24"/>
        </w:rPr>
        <w:t>. UNICEF.</w:t>
      </w:r>
    </w:p>
    <w:p w14:paraId="78D2369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Government of Kenya. (2019). </w:t>
      </w:r>
      <w:r>
        <w:rPr>
          <w:rStyle w:val="11"/>
          <w:rFonts w:hint="default" w:ascii="Times New Roman" w:hAnsi="Times New Roman" w:cs="Times New Roman"/>
          <w:b w:val="0"/>
          <w:bCs w:val="0"/>
          <w:i/>
          <w:iCs/>
          <w:color w:val="auto"/>
          <w:sz w:val="24"/>
          <w:szCs w:val="24"/>
        </w:rPr>
        <w:t>Children’s Act and child protection guidelines</w:t>
      </w:r>
      <w:r>
        <w:rPr>
          <w:rFonts w:hint="default" w:ascii="Times New Roman" w:hAnsi="Times New Roman" w:cs="Times New Roman"/>
          <w:b w:val="0"/>
          <w:bCs w:val="0"/>
          <w:i/>
          <w:iCs/>
          <w:color w:val="auto"/>
          <w:sz w:val="24"/>
          <w:szCs w:val="24"/>
        </w:rPr>
        <w:t>. Government Printer.</w:t>
      </w:r>
    </w:p>
    <w:p w14:paraId="3F4AE1D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Human Rights Watch. (2022). </w:t>
      </w:r>
      <w:r>
        <w:rPr>
          <w:rStyle w:val="11"/>
          <w:rFonts w:hint="default" w:ascii="Times New Roman" w:hAnsi="Times New Roman" w:cs="Times New Roman"/>
          <w:b w:val="0"/>
          <w:bCs w:val="0"/>
          <w:i/>
          <w:iCs/>
          <w:color w:val="auto"/>
          <w:sz w:val="24"/>
          <w:szCs w:val="24"/>
        </w:rPr>
        <w:t>“I want to learn”: Barriers to education for children in marginalized communities</w:t>
      </w:r>
      <w:r>
        <w:rPr>
          <w:rFonts w:hint="default" w:ascii="Times New Roman" w:hAnsi="Times New Roman" w:cs="Times New Roman"/>
          <w:b w:val="0"/>
          <w:bCs w:val="0"/>
          <w:i/>
          <w:iCs/>
          <w:color w:val="auto"/>
          <w:sz w:val="24"/>
          <w:szCs w:val="24"/>
        </w:rPr>
        <w:t>. Human Rights Watch.</w:t>
      </w:r>
    </w:p>
    <w:p w14:paraId="04F5909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International Labour Organization. (2021). </w:t>
      </w:r>
      <w:r>
        <w:rPr>
          <w:rStyle w:val="11"/>
          <w:rFonts w:hint="default" w:ascii="Times New Roman" w:hAnsi="Times New Roman" w:cs="Times New Roman"/>
          <w:b w:val="0"/>
          <w:bCs w:val="0"/>
          <w:i/>
          <w:iCs/>
          <w:color w:val="auto"/>
          <w:sz w:val="24"/>
          <w:szCs w:val="24"/>
        </w:rPr>
        <w:t>Child labour: Global estimates 2020</w:t>
      </w:r>
      <w:r>
        <w:rPr>
          <w:rFonts w:hint="default" w:ascii="Times New Roman" w:hAnsi="Times New Roman" w:cs="Times New Roman"/>
          <w:b w:val="0"/>
          <w:bCs w:val="0"/>
          <w:i/>
          <w:iCs/>
          <w:color w:val="auto"/>
          <w:sz w:val="24"/>
          <w:szCs w:val="24"/>
        </w:rPr>
        <w:t>. ILO Publications.</w:t>
      </w:r>
    </w:p>
    <w:p w14:paraId="6AAE2F9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UNESCO. (2021). </w:t>
      </w:r>
      <w:r>
        <w:rPr>
          <w:rStyle w:val="11"/>
          <w:rFonts w:hint="default" w:ascii="Times New Roman" w:hAnsi="Times New Roman" w:cs="Times New Roman"/>
          <w:b w:val="0"/>
          <w:bCs w:val="0"/>
          <w:i/>
          <w:iCs/>
          <w:color w:val="auto"/>
          <w:sz w:val="24"/>
          <w:szCs w:val="24"/>
        </w:rPr>
        <w:t>Leaving no one behind: Education and gender equality report</w:t>
      </w:r>
      <w:r>
        <w:rPr>
          <w:rFonts w:hint="default" w:ascii="Times New Roman" w:hAnsi="Times New Roman" w:cs="Times New Roman"/>
          <w:b w:val="0"/>
          <w:bCs w:val="0"/>
          <w:i/>
          <w:iCs/>
          <w:color w:val="auto"/>
          <w:sz w:val="24"/>
          <w:szCs w:val="24"/>
        </w:rPr>
        <w:t>. UNESCO Publishing.</w:t>
      </w:r>
    </w:p>
    <w:p w14:paraId="35936E9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UNICEF. (2020). </w:t>
      </w:r>
      <w:r>
        <w:rPr>
          <w:rStyle w:val="11"/>
          <w:rFonts w:hint="default" w:ascii="Times New Roman" w:hAnsi="Times New Roman" w:cs="Times New Roman"/>
          <w:b w:val="0"/>
          <w:bCs w:val="0"/>
          <w:i/>
          <w:iCs/>
          <w:color w:val="auto"/>
          <w:sz w:val="24"/>
          <w:szCs w:val="24"/>
        </w:rPr>
        <w:t>The state of the world’s children: Child rights and protection</w:t>
      </w:r>
      <w:r>
        <w:rPr>
          <w:rFonts w:hint="default" w:ascii="Times New Roman" w:hAnsi="Times New Roman" w:cs="Times New Roman"/>
          <w:b w:val="0"/>
          <w:bCs w:val="0"/>
          <w:i/>
          <w:iCs/>
          <w:color w:val="auto"/>
          <w:sz w:val="24"/>
          <w:szCs w:val="24"/>
        </w:rPr>
        <w:t>. UNICEF.</w:t>
      </w:r>
    </w:p>
    <w:p w14:paraId="49E16E0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Government of Kenya. (2022). </w:t>
      </w:r>
      <w:r>
        <w:rPr>
          <w:rStyle w:val="11"/>
          <w:rFonts w:hint="default" w:ascii="Times New Roman" w:hAnsi="Times New Roman" w:cs="Times New Roman"/>
          <w:b w:val="0"/>
          <w:bCs w:val="0"/>
          <w:i/>
          <w:iCs/>
          <w:color w:val="auto"/>
          <w:sz w:val="24"/>
          <w:szCs w:val="24"/>
        </w:rPr>
        <w:t>National plan of action for children in Kenya</w:t>
      </w:r>
      <w:r>
        <w:rPr>
          <w:rFonts w:hint="default" w:ascii="Times New Roman" w:hAnsi="Times New Roman" w:cs="Times New Roman"/>
          <w:b w:val="0"/>
          <w:bCs w:val="0"/>
          <w:i/>
          <w:iCs/>
          <w:color w:val="auto"/>
          <w:sz w:val="24"/>
          <w:szCs w:val="24"/>
        </w:rPr>
        <w:t>. Ministry of Labour and Social Protection.</w:t>
      </w:r>
    </w:p>
    <w:p w14:paraId="738A40B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International Labour Organization. (2020). </w:t>
      </w:r>
      <w:r>
        <w:rPr>
          <w:rStyle w:val="11"/>
          <w:rFonts w:hint="default" w:ascii="Times New Roman" w:hAnsi="Times New Roman" w:cs="Times New Roman"/>
          <w:b w:val="0"/>
          <w:bCs w:val="0"/>
          <w:i/>
          <w:iCs/>
          <w:color w:val="auto"/>
          <w:sz w:val="24"/>
          <w:szCs w:val="24"/>
        </w:rPr>
        <w:t>Child labour global estimates</w:t>
      </w:r>
      <w:r>
        <w:rPr>
          <w:rFonts w:hint="default" w:ascii="Times New Roman" w:hAnsi="Times New Roman" w:cs="Times New Roman"/>
          <w:b w:val="0"/>
          <w:bCs w:val="0"/>
          <w:i/>
          <w:iCs/>
          <w:color w:val="auto"/>
          <w:sz w:val="24"/>
          <w:szCs w:val="24"/>
        </w:rPr>
        <w:t>. ILO Publications.</w:t>
      </w:r>
    </w:p>
    <w:p w14:paraId="06BCC3E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International Labour Organization. (2023). </w:t>
      </w:r>
      <w:r>
        <w:rPr>
          <w:rStyle w:val="11"/>
          <w:rFonts w:hint="default" w:ascii="Times New Roman" w:hAnsi="Times New Roman" w:cs="Times New Roman"/>
          <w:b w:val="0"/>
          <w:bCs w:val="0"/>
          <w:i/>
          <w:iCs/>
          <w:color w:val="auto"/>
          <w:sz w:val="24"/>
          <w:szCs w:val="24"/>
        </w:rPr>
        <w:t>Ending child labour: Progress and challenges</w:t>
      </w:r>
      <w:r>
        <w:rPr>
          <w:rFonts w:hint="default" w:ascii="Times New Roman" w:hAnsi="Times New Roman" w:cs="Times New Roman"/>
          <w:b w:val="0"/>
          <w:bCs w:val="0"/>
          <w:i/>
          <w:iCs/>
          <w:color w:val="auto"/>
          <w:sz w:val="24"/>
          <w:szCs w:val="24"/>
        </w:rPr>
        <w:t>. ILO Publications.</w:t>
      </w:r>
    </w:p>
    <w:p w14:paraId="4A199C1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Mutua, P., &amp; Mwangi, J. (2019). Child labour and school dropout among pastoralist communities in Kenya. </w:t>
      </w:r>
      <w:r>
        <w:rPr>
          <w:rStyle w:val="11"/>
          <w:rFonts w:hint="default" w:ascii="Times New Roman" w:hAnsi="Times New Roman" w:cs="Times New Roman"/>
          <w:b w:val="0"/>
          <w:bCs w:val="0"/>
          <w:i/>
          <w:iCs/>
          <w:color w:val="auto"/>
          <w:sz w:val="24"/>
          <w:szCs w:val="24"/>
        </w:rPr>
        <w:t>Journal of African Education Studies</w:t>
      </w:r>
      <w:r>
        <w:rPr>
          <w:rFonts w:hint="default" w:ascii="Times New Roman" w:hAnsi="Times New Roman" w:cs="Times New Roman"/>
          <w:b w:val="0"/>
          <w:bCs w:val="0"/>
          <w:i/>
          <w:iCs/>
          <w:color w:val="auto"/>
          <w:sz w:val="24"/>
          <w:szCs w:val="24"/>
        </w:rPr>
        <w:t>, 7(2), 45–58.</w:t>
      </w:r>
    </w:p>
    <w:p w14:paraId="697C338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Obunga, M. (2020). Community involvement in child protection and school attendance in arid regions of Kenya. </w:t>
      </w:r>
      <w:r>
        <w:rPr>
          <w:rStyle w:val="11"/>
          <w:rFonts w:hint="default" w:ascii="Times New Roman" w:hAnsi="Times New Roman" w:cs="Times New Roman"/>
          <w:b w:val="0"/>
          <w:bCs w:val="0"/>
          <w:i/>
          <w:iCs/>
          <w:color w:val="auto"/>
          <w:sz w:val="24"/>
          <w:szCs w:val="24"/>
        </w:rPr>
        <w:t>East African Education Review</w:t>
      </w:r>
      <w:r>
        <w:rPr>
          <w:rFonts w:hint="default" w:ascii="Times New Roman" w:hAnsi="Times New Roman" w:cs="Times New Roman"/>
          <w:b w:val="0"/>
          <w:bCs w:val="0"/>
          <w:i/>
          <w:iCs/>
          <w:color w:val="auto"/>
          <w:sz w:val="24"/>
          <w:szCs w:val="24"/>
        </w:rPr>
        <w:t>, 12(1), 33–48.</w:t>
      </w:r>
    </w:p>
    <w:p w14:paraId="79BA40C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eastAsia="SimSu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UNICEF. (2021). </w:t>
      </w:r>
      <w:r>
        <w:rPr>
          <w:rStyle w:val="11"/>
          <w:rFonts w:hint="default" w:ascii="Times New Roman" w:hAnsi="Times New Roman" w:cs="Times New Roman"/>
          <w:b w:val="0"/>
          <w:bCs w:val="0"/>
          <w:i/>
          <w:iCs/>
          <w:color w:val="auto"/>
          <w:sz w:val="24"/>
          <w:szCs w:val="24"/>
        </w:rPr>
        <w:t>Protecting children from labour and exploitation</w:t>
      </w:r>
      <w:r>
        <w:rPr>
          <w:rFonts w:hint="default" w:ascii="Times New Roman" w:hAnsi="Times New Roman" w:cs="Times New Roman"/>
          <w:b w:val="0"/>
          <w:bCs w:val="0"/>
          <w:i/>
          <w:iCs/>
          <w:color w:val="auto"/>
          <w:sz w:val="24"/>
          <w:szCs w:val="24"/>
        </w:rPr>
        <w:t>. UNICEF Publications.</w:t>
      </w:r>
    </w:p>
    <w:p w14:paraId="124478C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eastAsia="SimSun" w:cs="Times New Roman"/>
          <w:b w:val="0"/>
          <w:bCs w:val="0"/>
          <w:i/>
          <w:iCs/>
          <w:color w:val="auto"/>
          <w:sz w:val="24"/>
          <w:szCs w:val="24"/>
        </w:rPr>
      </w:pPr>
      <w:r>
        <w:rPr>
          <w:rFonts w:hint="default" w:ascii="Times New Roman" w:hAnsi="Times New Roman" w:eastAsia="SimSun" w:cs="Times New Roman"/>
          <w:b w:val="0"/>
          <w:bCs w:val="0"/>
          <w:i/>
          <w:iCs/>
          <w:color w:val="auto"/>
          <w:sz w:val="24"/>
          <w:szCs w:val="24"/>
        </w:rPr>
        <w:t xml:space="preserve">Human Rights Watch. (2018). </w:t>
      </w:r>
      <w:r>
        <w:rPr>
          <w:rStyle w:val="11"/>
          <w:rFonts w:hint="default" w:ascii="Times New Roman" w:hAnsi="Times New Roman" w:eastAsia="SimSun" w:cs="Times New Roman"/>
          <w:b w:val="0"/>
          <w:bCs w:val="0"/>
          <w:i/>
          <w:iCs/>
          <w:color w:val="auto"/>
          <w:sz w:val="24"/>
          <w:szCs w:val="24"/>
        </w:rPr>
        <w:t>Leave no girl behind: Barriers to education</w:t>
      </w:r>
      <w:r>
        <w:rPr>
          <w:rFonts w:hint="default" w:ascii="Times New Roman" w:hAnsi="Times New Roman" w:eastAsia="SimSun" w:cs="Times New Roman"/>
          <w:b w:val="0"/>
          <w:bCs w:val="0"/>
          <w:i/>
          <w:iCs/>
          <w:color w:val="auto"/>
          <w:sz w:val="24"/>
          <w:szCs w:val="24"/>
        </w:rPr>
        <w:t>.</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International Labour Organization. (2021). </w:t>
      </w:r>
      <w:r>
        <w:rPr>
          <w:rStyle w:val="11"/>
          <w:rFonts w:hint="default" w:ascii="Times New Roman" w:hAnsi="Times New Roman" w:eastAsia="SimSun" w:cs="Times New Roman"/>
          <w:b w:val="0"/>
          <w:bCs w:val="0"/>
          <w:i/>
          <w:iCs/>
          <w:color w:val="auto"/>
          <w:sz w:val="24"/>
          <w:szCs w:val="24"/>
        </w:rPr>
        <w:t>Child labour: Global estimates 2020</w:t>
      </w:r>
      <w:r>
        <w:rPr>
          <w:rFonts w:hint="default" w:ascii="Times New Roman" w:hAnsi="Times New Roman" w:eastAsia="SimSun" w:cs="Times New Roman"/>
          <w:b w:val="0"/>
          <w:bCs w:val="0"/>
          <w:i/>
          <w:iCs/>
          <w:color w:val="auto"/>
          <w:sz w:val="24"/>
          <w:szCs w:val="24"/>
        </w:rPr>
        <w:t>.</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Moyi, P. (2011). Child labor and school attendance in Kenya. </w:t>
      </w:r>
      <w:r>
        <w:rPr>
          <w:rStyle w:val="11"/>
          <w:rFonts w:hint="default" w:ascii="Times New Roman" w:hAnsi="Times New Roman" w:eastAsia="SimSun" w:cs="Times New Roman"/>
          <w:b w:val="0"/>
          <w:bCs w:val="0"/>
          <w:i/>
          <w:iCs/>
          <w:color w:val="auto"/>
          <w:sz w:val="24"/>
          <w:szCs w:val="24"/>
        </w:rPr>
        <w:t>Educational Research and Reviews, 6</w:t>
      </w:r>
      <w:r>
        <w:rPr>
          <w:rFonts w:hint="default" w:ascii="Times New Roman" w:hAnsi="Times New Roman" w:eastAsia="SimSun" w:cs="Times New Roman"/>
          <w:b w:val="0"/>
          <w:bCs w:val="0"/>
          <w:i/>
          <w:iCs/>
          <w:color w:val="auto"/>
          <w:sz w:val="24"/>
          <w:szCs w:val="24"/>
        </w:rPr>
        <w:t>(1), 26–35.</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UNICEF. (2020). </w:t>
      </w:r>
      <w:r>
        <w:rPr>
          <w:rStyle w:val="11"/>
          <w:rFonts w:hint="default" w:ascii="Times New Roman" w:hAnsi="Times New Roman" w:eastAsia="SimSun" w:cs="Times New Roman"/>
          <w:b w:val="0"/>
          <w:bCs w:val="0"/>
          <w:i/>
          <w:iCs/>
          <w:color w:val="auto"/>
          <w:sz w:val="24"/>
          <w:szCs w:val="24"/>
        </w:rPr>
        <w:t>Child protection annual report</w:t>
      </w:r>
      <w:r>
        <w:rPr>
          <w:rFonts w:hint="default" w:ascii="Times New Roman" w:hAnsi="Times New Roman" w:eastAsia="SimSun" w:cs="Times New Roman"/>
          <w:b w:val="0"/>
          <w:bCs w:val="0"/>
          <w:i/>
          <w:iCs/>
          <w:color w:val="auto"/>
          <w:sz w:val="24"/>
          <w:szCs w:val="24"/>
        </w:rPr>
        <w:t>.</w:t>
      </w:r>
    </w:p>
    <w:p w14:paraId="1981755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domestic work on girls’ schooling in low-income households.</w:t>
      </w:r>
      <w:r>
        <w:rPr>
          <w:rFonts w:hint="default" w:ascii="Times New Roman" w:hAnsi="Times New Roman" w:cs="Times New Roman"/>
          <w:b w:val="0"/>
          <w:bCs w:val="0"/>
          <w:i/>
          <w:iCs/>
          <w:color w:val="auto"/>
          <w:sz w:val="24"/>
          <w:szCs w:val="24"/>
        </w:rPr>
        <w:t xml:space="preserve"> International Journal of Educational Development, 30(3), 244–254.</w:t>
      </w:r>
    </w:p>
    <w:p w14:paraId="6F52F82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A. (2024). </w:t>
      </w:r>
      <w:r>
        <w:rPr>
          <w:rStyle w:val="11"/>
          <w:rFonts w:hint="default" w:ascii="Times New Roman" w:hAnsi="Times New Roman" w:cs="Times New Roman"/>
          <w:b w:val="0"/>
          <w:bCs w:val="0"/>
          <w:i/>
          <w:iCs/>
          <w:color w:val="auto"/>
          <w:sz w:val="24"/>
          <w:szCs w:val="24"/>
        </w:rPr>
        <w:t>Parental engagement and girls’ education outcomes in rural Kenya.</w:t>
      </w:r>
      <w:r>
        <w:rPr>
          <w:rFonts w:hint="default" w:ascii="Times New Roman" w:hAnsi="Times New Roman" w:cs="Times New Roman"/>
          <w:b w:val="0"/>
          <w:bCs w:val="0"/>
          <w:i/>
          <w:iCs/>
          <w:color w:val="auto"/>
          <w:sz w:val="24"/>
          <w:szCs w:val="24"/>
        </w:rPr>
        <w:t xml:space="preserve"> Journal of African Education Studies, 12(1), 45–60.</w:t>
      </w:r>
    </w:p>
    <w:p w14:paraId="7C5770F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J. (2023). </w:t>
      </w:r>
      <w:r>
        <w:rPr>
          <w:rStyle w:val="11"/>
          <w:rFonts w:hint="default" w:ascii="Times New Roman" w:hAnsi="Times New Roman" w:cs="Times New Roman"/>
          <w:b w:val="0"/>
          <w:bCs w:val="0"/>
          <w:i/>
          <w:iCs/>
          <w:color w:val="auto"/>
          <w:sz w:val="24"/>
          <w:szCs w:val="24"/>
        </w:rPr>
        <w:t>Family involvement and school attendance among adolescent girls in Uganda.</w:t>
      </w:r>
      <w:r>
        <w:rPr>
          <w:rFonts w:hint="default" w:ascii="Times New Roman" w:hAnsi="Times New Roman" w:cs="Times New Roman"/>
          <w:b w:val="0"/>
          <w:bCs w:val="0"/>
          <w:i/>
          <w:iCs/>
          <w:color w:val="auto"/>
          <w:sz w:val="24"/>
          <w:szCs w:val="24"/>
        </w:rPr>
        <w:t xml:space="preserve"> African Journal of Social Sciences, 18(2), 112–126.</w:t>
      </w:r>
    </w:p>
    <w:p w14:paraId="7B6CB7D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Gender roles and educational participation in pastoral communities of Kenya.</w:t>
      </w:r>
      <w:r>
        <w:rPr>
          <w:rFonts w:hint="default" w:ascii="Times New Roman" w:hAnsi="Times New Roman" w:cs="Times New Roman"/>
          <w:b w:val="0"/>
          <w:bCs w:val="0"/>
          <w:i/>
          <w:iCs/>
          <w:color w:val="auto"/>
          <w:sz w:val="24"/>
          <w:szCs w:val="24"/>
        </w:rPr>
        <w:t xml:space="preserve"> University of Nairobi Press.</w:t>
      </w:r>
    </w:p>
    <w:p w14:paraId="01EBDA7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P. (2021). </w:t>
      </w:r>
      <w:r>
        <w:rPr>
          <w:rStyle w:val="11"/>
          <w:rFonts w:hint="default" w:ascii="Times New Roman" w:hAnsi="Times New Roman" w:cs="Times New Roman"/>
          <w:b w:val="0"/>
          <w:bCs w:val="0"/>
          <w:i/>
          <w:iCs/>
          <w:color w:val="auto"/>
          <w:sz w:val="24"/>
          <w:szCs w:val="24"/>
        </w:rPr>
        <w:t>Household responsibilities and school dropout among girls in Nyatike District, Kenya.</w:t>
      </w:r>
      <w:r>
        <w:rPr>
          <w:rFonts w:hint="default" w:ascii="Times New Roman" w:hAnsi="Times New Roman" w:cs="Times New Roman"/>
          <w:b w:val="0"/>
          <w:bCs w:val="0"/>
          <w:i/>
          <w:iCs/>
          <w:color w:val="auto"/>
          <w:sz w:val="24"/>
          <w:szCs w:val="24"/>
        </w:rPr>
        <w:t xml:space="preserve"> Journal of Education and Social Policy, 8(4), 67–78.</w:t>
      </w:r>
    </w:p>
    <w:p w14:paraId="7EDFA38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Akor, G. A. (2021). </w:t>
      </w:r>
      <w:r>
        <w:rPr>
          <w:rStyle w:val="11"/>
          <w:rFonts w:hint="default" w:ascii="Times New Roman" w:hAnsi="Times New Roman" w:cs="Times New Roman"/>
          <w:b w:val="0"/>
          <w:bCs w:val="0"/>
          <w:i/>
          <w:iCs/>
          <w:color w:val="auto"/>
          <w:sz w:val="24"/>
          <w:szCs w:val="24"/>
        </w:rPr>
        <w:t>Parental involvement and learners’ educational outcomes in rural communities</w:t>
      </w:r>
      <w:r>
        <w:rPr>
          <w:rFonts w:hint="default" w:ascii="Times New Roman" w:hAnsi="Times New Roman" w:cs="Times New Roman"/>
          <w:b w:val="0"/>
          <w:bCs w:val="0"/>
          <w:i/>
          <w:iCs/>
          <w:color w:val="auto"/>
          <w:sz w:val="24"/>
          <w:szCs w:val="24"/>
        </w:rPr>
        <w:t>. Journal of Education and Social Sciences, 8(2), 45–57.</w:t>
      </w:r>
    </w:p>
    <w:p w14:paraId="6F8BC93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Mukudi, E. (2010). </w:t>
      </w:r>
      <w:r>
        <w:rPr>
          <w:rStyle w:val="11"/>
          <w:rFonts w:hint="default" w:ascii="Times New Roman" w:hAnsi="Times New Roman" w:cs="Times New Roman"/>
          <w:b w:val="0"/>
          <w:bCs w:val="0"/>
          <w:i/>
          <w:iCs/>
          <w:color w:val="auto"/>
          <w:sz w:val="24"/>
          <w:szCs w:val="24"/>
        </w:rPr>
        <w:t>Household education decisions and the retention of girls in Kenyan schools</w:t>
      </w:r>
      <w:r>
        <w:rPr>
          <w:rFonts w:hint="default" w:ascii="Times New Roman" w:hAnsi="Times New Roman" w:cs="Times New Roman"/>
          <w:b w:val="0"/>
          <w:bCs w:val="0"/>
          <w:i/>
          <w:iCs/>
          <w:color w:val="auto"/>
          <w:sz w:val="24"/>
          <w:szCs w:val="24"/>
        </w:rPr>
        <w:t>. Nairobi: African Population and Research Centre.</w:t>
      </w:r>
    </w:p>
    <w:p w14:paraId="7C7FFAD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Ouma, J. O. (2019). </w:t>
      </w:r>
      <w:r>
        <w:rPr>
          <w:rStyle w:val="11"/>
          <w:rFonts w:hint="default" w:ascii="Times New Roman" w:hAnsi="Times New Roman" w:cs="Times New Roman"/>
          <w:b w:val="0"/>
          <w:bCs w:val="0"/>
          <w:i/>
          <w:iCs/>
          <w:color w:val="auto"/>
          <w:sz w:val="24"/>
          <w:szCs w:val="24"/>
        </w:rPr>
        <w:t>Parental attitudes and their influence on girls’ participation in education in rural Kenya</w:t>
      </w:r>
      <w:r>
        <w:rPr>
          <w:rFonts w:hint="default" w:ascii="Times New Roman" w:hAnsi="Times New Roman" w:cs="Times New Roman"/>
          <w:b w:val="0"/>
          <w:bCs w:val="0"/>
          <w:i/>
          <w:iCs/>
          <w:color w:val="auto"/>
          <w:sz w:val="24"/>
          <w:szCs w:val="24"/>
        </w:rPr>
        <w:t>. International Journal of Educational Research, 12(3), 67–79.</w:t>
      </w:r>
    </w:p>
    <w:p w14:paraId="2A9D72F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Wanjiku, M. P. (2018). </w:t>
      </w:r>
      <w:r>
        <w:rPr>
          <w:rStyle w:val="11"/>
          <w:rFonts w:hint="default" w:ascii="Times New Roman" w:hAnsi="Times New Roman" w:cs="Times New Roman"/>
          <w:b w:val="0"/>
          <w:bCs w:val="0"/>
          <w:i/>
          <w:iCs/>
          <w:color w:val="auto"/>
          <w:sz w:val="24"/>
          <w:szCs w:val="24"/>
        </w:rPr>
        <w:t>Impact of parental awareness on girls’ dropout rates in low-income Kenyan households</w:t>
      </w:r>
      <w:r>
        <w:rPr>
          <w:rFonts w:hint="default" w:ascii="Times New Roman" w:hAnsi="Times New Roman" w:cs="Times New Roman"/>
          <w:b w:val="0"/>
          <w:bCs w:val="0"/>
          <w:i/>
          <w:iCs/>
          <w:color w:val="auto"/>
          <w:sz w:val="24"/>
          <w:szCs w:val="24"/>
        </w:rPr>
        <w:t>. East African Journal of Gender and Education, 4(1), 23–35.</w:t>
      </w:r>
    </w:p>
    <w:p w14:paraId="2084A16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domestic work on children’s schooling in low-income households</w:t>
      </w:r>
      <w:r>
        <w:rPr>
          <w:rFonts w:hint="default" w:ascii="Times New Roman" w:hAnsi="Times New Roman" w:cs="Times New Roman"/>
          <w:b w:val="0"/>
          <w:bCs w:val="0"/>
          <w:i/>
          <w:iCs/>
          <w:color w:val="auto"/>
          <w:sz w:val="24"/>
          <w:szCs w:val="24"/>
        </w:rPr>
        <w:t>. Journal of Development Studies, 46(9), 1475–1495.</w:t>
      </w:r>
    </w:p>
    <w:p w14:paraId="466C7D6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A. (2014). </w:t>
      </w:r>
      <w:r>
        <w:rPr>
          <w:rStyle w:val="11"/>
          <w:rFonts w:hint="default" w:ascii="Times New Roman" w:hAnsi="Times New Roman" w:cs="Times New Roman"/>
          <w:b w:val="0"/>
          <w:bCs w:val="0"/>
          <w:i/>
          <w:iCs/>
          <w:color w:val="auto"/>
          <w:sz w:val="24"/>
          <w:szCs w:val="24"/>
        </w:rPr>
        <w:t>Factors influencing girls’ dropout in Garba Tula District, Kenya</w:t>
      </w:r>
      <w:r>
        <w:rPr>
          <w:rFonts w:hint="default" w:ascii="Times New Roman" w:hAnsi="Times New Roman" w:cs="Times New Roman"/>
          <w:b w:val="0"/>
          <w:bCs w:val="0"/>
          <w:i/>
          <w:iCs/>
          <w:color w:val="auto"/>
          <w:sz w:val="24"/>
          <w:szCs w:val="24"/>
        </w:rPr>
        <w:t xml:space="preserve"> (Master’s thesis). University of Nairobi.</w:t>
      </w:r>
    </w:p>
    <w:p w14:paraId="568F906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N. (2015). </w:t>
      </w:r>
      <w:r>
        <w:rPr>
          <w:rStyle w:val="11"/>
          <w:rFonts w:hint="default" w:ascii="Times New Roman" w:hAnsi="Times New Roman" w:cs="Times New Roman"/>
          <w:b w:val="0"/>
          <w:bCs w:val="0"/>
          <w:i/>
          <w:iCs/>
          <w:color w:val="auto"/>
          <w:sz w:val="24"/>
          <w:szCs w:val="24"/>
        </w:rPr>
        <w:t>Domestic chores and girls’ participation in schooling in rural East Africa</w:t>
      </w:r>
      <w:r>
        <w:rPr>
          <w:rFonts w:hint="default" w:ascii="Times New Roman" w:hAnsi="Times New Roman" w:cs="Times New Roman"/>
          <w:b w:val="0"/>
          <w:bCs w:val="0"/>
          <w:i/>
          <w:iCs/>
          <w:color w:val="auto"/>
          <w:sz w:val="24"/>
          <w:szCs w:val="24"/>
        </w:rPr>
        <w:t>. Open University of Tanzania.</w:t>
      </w:r>
    </w:p>
    <w:p w14:paraId="4BEA2F6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C. (2024). </w:t>
      </w:r>
      <w:r>
        <w:rPr>
          <w:rStyle w:val="11"/>
          <w:rFonts w:hint="default" w:ascii="Times New Roman" w:hAnsi="Times New Roman" w:cs="Times New Roman"/>
          <w:b w:val="0"/>
          <w:bCs w:val="0"/>
          <w:i/>
          <w:iCs/>
          <w:color w:val="auto"/>
          <w:sz w:val="24"/>
          <w:szCs w:val="24"/>
        </w:rPr>
        <w:t>Household gender roles and their influence on students’ academic outcomes in Trans-Nzoia County, Kenya</w:t>
      </w:r>
      <w:r>
        <w:rPr>
          <w:rFonts w:hint="default" w:ascii="Times New Roman" w:hAnsi="Times New Roman" w:cs="Times New Roman"/>
          <w:b w:val="0"/>
          <w:bCs w:val="0"/>
          <w:i/>
          <w:iCs/>
          <w:color w:val="auto"/>
          <w:sz w:val="24"/>
          <w:szCs w:val="24"/>
        </w:rPr>
        <w:t>. Kenya Institute of Education Research Journal, 12(1), 55–68.</w:t>
      </w:r>
    </w:p>
    <w:p w14:paraId="7A2D6D3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F. (2023). </w:t>
      </w:r>
      <w:r>
        <w:rPr>
          <w:rStyle w:val="11"/>
          <w:rFonts w:hint="default" w:ascii="Times New Roman" w:hAnsi="Times New Roman" w:cs="Times New Roman"/>
          <w:b w:val="0"/>
          <w:bCs w:val="0"/>
          <w:i/>
          <w:iCs/>
          <w:color w:val="auto"/>
          <w:sz w:val="24"/>
          <w:szCs w:val="24"/>
        </w:rPr>
        <w:t>Parental involvement and girls’ school retention in Rukungiri District, Uganda</w:t>
      </w:r>
      <w:r>
        <w:rPr>
          <w:rFonts w:hint="default" w:ascii="Times New Roman" w:hAnsi="Times New Roman" w:cs="Times New Roman"/>
          <w:b w:val="0"/>
          <w:bCs w:val="0"/>
          <w:i/>
          <w:iCs/>
          <w:color w:val="auto"/>
          <w:sz w:val="24"/>
          <w:szCs w:val="24"/>
        </w:rPr>
        <w:t>. Makerere University Press.</w:t>
      </w:r>
    </w:p>
    <w:p w14:paraId="0DAC29E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J. (2021). </w:t>
      </w:r>
      <w:r>
        <w:rPr>
          <w:rStyle w:val="11"/>
          <w:rFonts w:hint="default" w:ascii="Times New Roman" w:hAnsi="Times New Roman" w:cs="Times New Roman"/>
          <w:b w:val="0"/>
          <w:bCs w:val="0"/>
          <w:i/>
          <w:iCs/>
          <w:color w:val="auto"/>
          <w:sz w:val="24"/>
          <w:szCs w:val="24"/>
        </w:rPr>
        <w:t>Household responsibilities and school absenteeism among girls in rural Kenya</w:t>
      </w:r>
      <w:r>
        <w:rPr>
          <w:rFonts w:hint="default" w:ascii="Times New Roman" w:hAnsi="Times New Roman" w:cs="Times New Roman"/>
          <w:b w:val="0"/>
          <w:bCs w:val="0"/>
          <w:i/>
          <w:iCs/>
          <w:color w:val="auto"/>
          <w:sz w:val="24"/>
          <w:szCs w:val="24"/>
        </w:rPr>
        <w:t>. Kenyatta University Repository.</w:t>
      </w:r>
    </w:p>
    <w:p w14:paraId="2F73DA9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S. (2008). </w:t>
      </w:r>
      <w:r>
        <w:rPr>
          <w:rStyle w:val="11"/>
          <w:rFonts w:hint="default" w:ascii="Times New Roman" w:hAnsi="Times New Roman" w:cs="Times New Roman"/>
          <w:b w:val="0"/>
          <w:bCs w:val="0"/>
          <w:i/>
          <w:iCs/>
          <w:color w:val="auto"/>
          <w:sz w:val="24"/>
          <w:szCs w:val="24"/>
        </w:rPr>
        <w:t>Gendered household responsibilities and their impact on girls’ schooling in Tanzania</w:t>
      </w:r>
      <w:r>
        <w:rPr>
          <w:rFonts w:hint="default" w:ascii="Times New Roman" w:hAnsi="Times New Roman" w:cs="Times New Roman"/>
          <w:b w:val="0"/>
          <w:bCs w:val="0"/>
          <w:i/>
          <w:iCs/>
          <w:color w:val="auto"/>
          <w:sz w:val="24"/>
          <w:szCs w:val="24"/>
        </w:rPr>
        <w:t>. University of Dar es Salaam.</w:t>
      </w:r>
    </w:p>
    <w:p w14:paraId="111B23D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Abdi, A., &amp; Wafula, R. (2020). </w:t>
      </w:r>
      <w:r>
        <w:rPr>
          <w:rStyle w:val="11"/>
          <w:rFonts w:hint="default" w:ascii="Times New Roman" w:hAnsi="Times New Roman" w:cs="Times New Roman"/>
          <w:b w:val="0"/>
          <w:bCs w:val="0"/>
          <w:i/>
          <w:iCs/>
          <w:color w:val="auto"/>
          <w:sz w:val="24"/>
          <w:szCs w:val="24"/>
        </w:rPr>
        <w:t>Parental awareness and girls’ education in arid and semi-arid regions of Kenya</w:t>
      </w:r>
      <w:r>
        <w:rPr>
          <w:rFonts w:hint="default" w:ascii="Times New Roman" w:hAnsi="Times New Roman" w:cs="Times New Roman"/>
          <w:b w:val="0"/>
          <w:bCs w:val="0"/>
          <w:i/>
          <w:iCs/>
          <w:color w:val="auto"/>
          <w:sz w:val="24"/>
          <w:szCs w:val="24"/>
        </w:rPr>
        <w:t>. Nairobi: Kenya Education Research Institute.</w:t>
      </w:r>
    </w:p>
    <w:p w14:paraId="3570A44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Guyo, H., &amp; Ibrahim, A. (2022). Parental engagement and girls’ school retention in pastoral communities of Northern Kenya. </w:t>
      </w:r>
      <w:r>
        <w:rPr>
          <w:rStyle w:val="11"/>
          <w:rFonts w:hint="default" w:ascii="Times New Roman" w:hAnsi="Times New Roman" w:cs="Times New Roman"/>
          <w:b w:val="0"/>
          <w:bCs w:val="0"/>
          <w:i/>
          <w:iCs/>
          <w:color w:val="auto"/>
          <w:sz w:val="24"/>
          <w:szCs w:val="24"/>
        </w:rPr>
        <w:t>Journal of African Education Studies</w:t>
      </w:r>
      <w:r>
        <w:rPr>
          <w:rFonts w:hint="default" w:ascii="Times New Roman" w:hAnsi="Times New Roman" w:cs="Times New Roman"/>
          <w:b w:val="0"/>
          <w:bCs w:val="0"/>
          <w:i/>
          <w:iCs/>
          <w:color w:val="auto"/>
          <w:sz w:val="24"/>
          <w:szCs w:val="24"/>
        </w:rPr>
        <w:t>, 14(2), 45–58.</w:t>
      </w:r>
    </w:p>
    <w:p w14:paraId="0ADC876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Mukudi, E. (2019). </w:t>
      </w:r>
      <w:r>
        <w:rPr>
          <w:rStyle w:val="11"/>
          <w:rFonts w:hint="default" w:ascii="Times New Roman" w:hAnsi="Times New Roman" w:cs="Times New Roman"/>
          <w:b w:val="0"/>
          <w:bCs w:val="0"/>
          <w:i/>
          <w:iCs/>
          <w:color w:val="auto"/>
          <w:sz w:val="24"/>
          <w:szCs w:val="24"/>
        </w:rPr>
        <w:t>Household influence on girls’ participation and persistence in school</w:t>
      </w:r>
      <w:r>
        <w:rPr>
          <w:rFonts w:hint="default" w:ascii="Times New Roman" w:hAnsi="Times New Roman" w:cs="Times New Roman"/>
          <w:b w:val="0"/>
          <w:bCs w:val="0"/>
          <w:i/>
          <w:iCs/>
          <w:color w:val="auto"/>
          <w:sz w:val="24"/>
          <w:szCs w:val="24"/>
        </w:rPr>
        <w:t>. Nairobi: African Research Consortium.</w:t>
      </w:r>
    </w:p>
    <w:p w14:paraId="2E52A91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Nyangena, J. (2023). The effect of parental sensitization programs on girls’ schooling outcomes in marginalized counties. </w:t>
      </w:r>
      <w:r>
        <w:rPr>
          <w:rStyle w:val="11"/>
          <w:rFonts w:hint="default" w:ascii="Times New Roman" w:hAnsi="Times New Roman" w:cs="Times New Roman"/>
          <w:b w:val="0"/>
          <w:bCs w:val="0"/>
          <w:i/>
          <w:iCs/>
          <w:color w:val="auto"/>
          <w:sz w:val="24"/>
          <w:szCs w:val="24"/>
        </w:rPr>
        <w:t>East African Journal of Education and Social Sciences</w:t>
      </w:r>
      <w:r>
        <w:rPr>
          <w:rFonts w:hint="default" w:ascii="Times New Roman" w:hAnsi="Times New Roman" w:cs="Times New Roman"/>
          <w:b w:val="0"/>
          <w:bCs w:val="0"/>
          <w:i/>
          <w:iCs/>
          <w:color w:val="auto"/>
          <w:sz w:val="24"/>
          <w:szCs w:val="24"/>
        </w:rPr>
        <w:t>, 5(1), 112–124.</w:t>
      </w:r>
    </w:p>
    <w:p w14:paraId="3463630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Odongo, M. (2021). Community sensitization and school participation among girls in rural Kenya. </w:t>
      </w:r>
      <w:r>
        <w:rPr>
          <w:rStyle w:val="11"/>
          <w:rFonts w:hint="default" w:ascii="Times New Roman" w:hAnsi="Times New Roman" w:cs="Times New Roman"/>
          <w:b w:val="0"/>
          <w:bCs w:val="0"/>
          <w:i/>
          <w:iCs/>
          <w:color w:val="auto"/>
          <w:sz w:val="24"/>
          <w:szCs w:val="24"/>
        </w:rPr>
        <w:t>International Journal of Educational Development</w:t>
      </w:r>
      <w:r>
        <w:rPr>
          <w:rFonts w:hint="default" w:ascii="Times New Roman" w:hAnsi="Times New Roman" w:cs="Times New Roman"/>
          <w:b w:val="0"/>
          <w:bCs w:val="0"/>
          <w:i/>
          <w:iCs/>
          <w:color w:val="auto"/>
          <w:sz w:val="24"/>
          <w:szCs w:val="24"/>
        </w:rPr>
        <w:t>, 80, 102–114.</w:t>
      </w:r>
    </w:p>
    <w:p w14:paraId="0A6C640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Aloo, C. O. (2020). </w:t>
      </w:r>
      <w:r>
        <w:rPr>
          <w:rStyle w:val="11"/>
          <w:rFonts w:hint="default" w:ascii="Times New Roman" w:hAnsi="Times New Roman" w:cs="Times New Roman"/>
          <w:b w:val="0"/>
          <w:bCs w:val="0"/>
          <w:i/>
          <w:iCs/>
          <w:color w:val="auto"/>
          <w:sz w:val="24"/>
          <w:szCs w:val="24"/>
        </w:rPr>
        <w:t>Parental involvement and its influence on girls’ education in rural Kenyan communities</w:t>
      </w:r>
      <w:r>
        <w:rPr>
          <w:rFonts w:hint="default" w:ascii="Times New Roman" w:hAnsi="Times New Roman" w:cs="Times New Roman"/>
          <w:b w:val="0"/>
          <w:bCs w:val="0"/>
          <w:i/>
          <w:iCs/>
          <w:color w:val="auto"/>
          <w:sz w:val="24"/>
          <w:szCs w:val="24"/>
        </w:rPr>
        <w:t>. Kenyatta University.</w:t>
      </w:r>
    </w:p>
    <w:p w14:paraId="3C3C866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Hassan, F., &amp; Wanyoike, W. (2021). </w:t>
      </w:r>
      <w:r>
        <w:rPr>
          <w:rStyle w:val="11"/>
          <w:rFonts w:hint="default" w:ascii="Times New Roman" w:hAnsi="Times New Roman" w:cs="Times New Roman"/>
          <w:b w:val="0"/>
          <w:bCs w:val="0"/>
          <w:i/>
          <w:iCs/>
          <w:color w:val="auto"/>
          <w:sz w:val="24"/>
          <w:szCs w:val="24"/>
        </w:rPr>
        <w:t>Community sensitization and early marriage prevention: Implications for girls’ schooling in arid regions of Kenya</w:t>
      </w:r>
      <w:r>
        <w:rPr>
          <w:rFonts w:hint="default" w:ascii="Times New Roman" w:hAnsi="Times New Roman" w:cs="Times New Roman"/>
          <w:b w:val="0"/>
          <w:bCs w:val="0"/>
          <w:i/>
          <w:iCs/>
          <w:color w:val="auto"/>
          <w:sz w:val="24"/>
          <w:szCs w:val="24"/>
        </w:rPr>
        <w:t>. Egerton University.</w:t>
      </w:r>
    </w:p>
    <w:p w14:paraId="67949E1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Kibet, S. K. (2019). </w:t>
      </w:r>
      <w:r>
        <w:rPr>
          <w:rStyle w:val="11"/>
          <w:rFonts w:hint="default" w:ascii="Times New Roman" w:hAnsi="Times New Roman" w:cs="Times New Roman"/>
          <w:b w:val="0"/>
          <w:bCs w:val="0"/>
          <w:i/>
          <w:iCs/>
          <w:color w:val="auto"/>
          <w:sz w:val="24"/>
          <w:szCs w:val="24"/>
        </w:rPr>
        <w:t>Parental academic monitoring and student performance in public day schools in Kenya</w:t>
      </w:r>
      <w:r>
        <w:rPr>
          <w:rFonts w:hint="default" w:ascii="Times New Roman" w:hAnsi="Times New Roman" w:cs="Times New Roman"/>
          <w:b w:val="0"/>
          <w:bCs w:val="0"/>
          <w:i/>
          <w:iCs/>
          <w:color w:val="auto"/>
          <w:sz w:val="24"/>
          <w:szCs w:val="24"/>
        </w:rPr>
        <w:t>. University of Nairobi.</w:t>
      </w:r>
    </w:p>
    <w:p w14:paraId="341D8E4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Mohamed, A. Y. (2022). </w:t>
      </w:r>
      <w:r>
        <w:rPr>
          <w:rStyle w:val="11"/>
          <w:rFonts w:hint="default" w:ascii="Times New Roman" w:hAnsi="Times New Roman" w:cs="Times New Roman"/>
          <w:b w:val="0"/>
          <w:bCs w:val="0"/>
          <w:i/>
          <w:iCs/>
          <w:color w:val="auto"/>
          <w:sz w:val="24"/>
          <w:szCs w:val="24"/>
        </w:rPr>
        <w:t>Cultural practices, parental awareness, and girls’ school dropout in northern Kenya</w:t>
      </w:r>
      <w:r>
        <w:rPr>
          <w:rFonts w:hint="default" w:ascii="Times New Roman" w:hAnsi="Times New Roman" w:cs="Times New Roman"/>
          <w:b w:val="0"/>
          <w:bCs w:val="0"/>
          <w:i/>
          <w:iCs/>
          <w:color w:val="auto"/>
          <w:sz w:val="24"/>
          <w:szCs w:val="24"/>
        </w:rPr>
        <w:t>. Garissa University.</w:t>
      </w:r>
    </w:p>
    <w:p w14:paraId="42D5423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Mutahi, P. M. (2020). </w:t>
      </w:r>
      <w:r>
        <w:rPr>
          <w:rStyle w:val="11"/>
          <w:rFonts w:hint="default" w:ascii="Times New Roman" w:hAnsi="Times New Roman" w:cs="Times New Roman"/>
          <w:b w:val="0"/>
          <w:bCs w:val="0"/>
          <w:i/>
          <w:iCs/>
          <w:color w:val="auto"/>
          <w:sz w:val="24"/>
          <w:szCs w:val="24"/>
        </w:rPr>
        <w:t>Household support systems and girls’ retention in primary and junior secondary education in Kenya</w:t>
      </w:r>
      <w:r>
        <w:rPr>
          <w:rFonts w:hint="default" w:ascii="Times New Roman" w:hAnsi="Times New Roman" w:cs="Times New Roman"/>
          <w:b w:val="0"/>
          <w:bCs w:val="0"/>
          <w:i/>
          <w:iCs/>
          <w:color w:val="auto"/>
          <w:sz w:val="24"/>
          <w:szCs w:val="24"/>
        </w:rPr>
        <w:t>. Moi University.</w:t>
      </w:r>
    </w:p>
    <w:p w14:paraId="59CCDC8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A. (2014). </w:t>
      </w:r>
      <w:r>
        <w:rPr>
          <w:rStyle w:val="11"/>
          <w:rFonts w:hint="default" w:ascii="Times New Roman" w:hAnsi="Times New Roman" w:cs="Times New Roman"/>
          <w:b w:val="0"/>
          <w:bCs w:val="0"/>
          <w:i/>
          <w:iCs/>
          <w:color w:val="auto"/>
          <w:sz w:val="24"/>
          <w:szCs w:val="24"/>
        </w:rPr>
        <w:t>Factors influencing girls’ dropout in public schools in northern Kenya</w:t>
      </w:r>
      <w:r>
        <w:rPr>
          <w:rFonts w:hint="default" w:ascii="Times New Roman" w:hAnsi="Times New Roman" w:cs="Times New Roman"/>
          <w:b w:val="0"/>
          <w:bCs w:val="0"/>
          <w:i/>
          <w:iCs/>
          <w:color w:val="auto"/>
          <w:sz w:val="24"/>
          <w:szCs w:val="24"/>
        </w:rPr>
        <w:t>. University of Nairobi.</w:t>
      </w:r>
    </w:p>
    <w:p w14:paraId="187110C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A. (2015). </w:t>
      </w:r>
      <w:r>
        <w:rPr>
          <w:rStyle w:val="11"/>
          <w:rFonts w:hint="default" w:ascii="Times New Roman" w:hAnsi="Times New Roman" w:cs="Times New Roman"/>
          <w:b w:val="0"/>
          <w:bCs w:val="0"/>
          <w:i/>
          <w:iCs/>
          <w:color w:val="auto"/>
          <w:sz w:val="24"/>
          <w:szCs w:val="24"/>
        </w:rPr>
        <w:t>Household responsibilities and girls’ participation in basic education in rural East Africa</w:t>
      </w:r>
      <w:r>
        <w:rPr>
          <w:rFonts w:hint="default" w:ascii="Times New Roman" w:hAnsi="Times New Roman" w:cs="Times New Roman"/>
          <w:b w:val="0"/>
          <w:bCs w:val="0"/>
          <w:i/>
          <w:iCs/>
          <w:color w:val="auto"/>
          <w:sz w:val="24"/>
          <w:szCs w:val="24"/>
        </w:rPr>
        <w:t>. Open University of Tanzania.</w:t>
      </w:r>
    </w:p>
    <w:p w14:paraId="2328D64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J. (2024). </w:t>
      </w:r>
      <w:r>
        <w:rPr>
          <w:rStyle w:val="11"/>
          <w:rFonts w:hint="default" w:ascii="Times New Roman" w:hAnsi="Times New Roman" w:cs="Times New Roman"/>
          <w:b w:val="0"/>
          <w:bCs w:val="0"/>
          <w:i/>
          <w:iCs/>
          <w:color w:val="auto"/>
          <w:sz w:val="24"/>
          <w:szCs w:val="24"/>
        </w:rPr>
        <w:t>Gendered division of labour and its effects on girls’ schooling in Trans-Nzoia County, Kenya</w:t>
      </w:r>
      <w:r>
        <w:rPr>
          <w:rFonts w:hint="default" w:ascii="Times New Roman" w:hAnsi="Times New Roman" w:cs="Times New Roman"/>
          <w:b w:val="0"/>
          <w:bCs w:val="0"/>
          <w:i/>
          <w:iCs/>
          <w:color w:val="auto"/>
          <w:sz w:val="24"/>
          <w:szCs w:val="24"/>
        </w:rPr>
        <w:t>. University of Nairobi.</w:t>
      </w:r>
    </w:p>
    <w:p w14:paraId="7D431C3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J. (2023). </w:t>
      </w:r>
      <w:r>
        <w:rPr>
          <w:rStyle w:val="11"/>
          <w:rFonts w:hint="default" w:ascii="Times New Roman" w:hAnsi="Times New Roman" w:cs="Times New Roman"/>
          <w:b w:val="0"/>
          <w:bCs w:val="0"/>
          <w:i/>
          <w:iCs/>
          <w:color w:val="auto"/>
          <w:sz w:val="24"/>
          <w:szCs w:val="24"/>
        </w:rPr>
        <w:t>Parental involvement and girls’ education outcomes in Rukungiri District, Uganda</w:t>
      </w:r>
      <w:r>
        <w:rPr>
          <w:rFonts w:hint="default" w:ascii="Times New Roman" w:hAnsi="Times New Roman" w:cs="Times New Roman"/>
          <w:b w:val="0"/>
          <w:bCs w:val="0"/>
          <w:i/>
          <w:iCs/>
          <w:color w:val="auto"/>
          <w:sz w:val="24"/>
          <w:szCs w:val="24"/>
        </w:rPr>
        <w:t>. Makerere University.</w:t>
      </w:r>
    </w:p>
    <w:p w14:paraId="68F82A6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S. (2021). </w:t>
      </w:r>
      <w:r>
        <w:rPr>
          <w:rStyle w:val="11"/>
          <w:rFonts w:hint="default" w:ascii="Times New Roman" w:hAnsi="Times New Roman" w:cs="Times New Roman"/>
          <w:b w:val="0"/>
          <w:bCs w:val="0"/>
          <w:i/>
          <w:iCs/>
          <w:color w:val="auto"/>
          <w:sz w:val="24"/>
          <w:szCs w:val="24"/>
        </w:rPr>
        <w:t>Determinants of girls’ school attendance and retention in rural Kenya</w:t>
      </w:r>
      <w:r>
        <w:rPr>
          <w:rFonts w:hint="default" w:ascii="Times New Roman" w:hAnsi="Times New Roman" w:cs="Times New Roman"/>
          <w:b w:val="0"/>
          <w:bCs w:val="0"/>
          <w:i/>
          <w:iCs/>
          <w:color w:val="auto"/>
          <w:sz w:val="24"/>
          <w:szCs w:val="24"/>
        </w:rPr>
        <w:t>. Kenyatta University.</w:t>
      </w:r>
    </w:p>
    <w:p w14:paraId="724DFC3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Deborah, L., &amp; Nadia, Z. (2010). </w:t>
      </w:r>
      <w:r>
        <w:rPr>
          <w:rStyle w:val="11"/>
          <w:rFonts w:hint="default" w:ascii="Times New Roman" w:hAnsi="Times New Roman" w:cs="Times New Roman"/>
          <w:b w:val="0"/>
          <w:bCs w:val="0"/>
          <w:i/>
          <w:iCs/>
          <w:color w:val="auto"/>
          <w:sz w:val="24"/>
          <w:szCs w:val="24"/>
        </w:rPr>
        <w:t>The effect of domestic work on girls’ schooling: Evidence from Egypt.</w:t>
      </w:r>
      <w:r>
        <w:rPr>
          <w:rFonts w:hint="default" w:ascii="Times New Roman" w:hAnsi="Times New Roman" w:cs="Times New Roman"/>
          <w:b w:val="0"/>
          <w:bCs w:val="0"/>
          <w:i/>
          <w:iCs/>
          <w:color w:val="auto"/>
          <w:sz w:val="24"/>
          <w:szCs w:val="24"/>
        </w:rPr>
        <w:t xml:space="preserve"> Economic Development and Cultural Change, 58(2), 349–368.</w:t>
      </w:r>
    </w:p>
    <w:p w14:paraId="26A47D0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28251C7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5699661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67EC33A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214F2B4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373EE1C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135351E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7355C25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13A1CE3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2C81D6F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037DA62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24E9230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69B9839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072E045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0C63DA5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62D82DB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545782C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0EDB135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4708539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Deborah, L., &amp; Nadia, Z. (2010). </w:t>
      </w:r>
      <w:r>
        <w:rPr>
          <w:rStyle w:val="11"/>
          <w:rFonts w:hint="default" w:ascii="Times New Roman" w:hAnsi="Times New Roman" w:cs="Times New Roman"/>
          <w:b w:val="0"/>
          <w:bCs w:val="0"/>
          <w:i/>
          <w:iCs/>
          <w:color w:val="auto"/>
          <w:sz w:val="24"/>
          <w:szCs w:val="24"/>
        </w:rPr>
        <w:t>The effect of domestic work on girls’ schooling: Evidence from Egypt.</w:t>
      </w:r>
      <w:r>
        <w:rPr>
          <w:rFonts w:hint="default" w:ascii="Times New Roman" w:hAnsi="Times New Roman" w:cs="Times New Roman"/>
          <w:b w:val="0"/>
          <w:bCs w:val="0"/>
          <w:i/>
          <w:iCs/>
          <w:color w:val="auto"/>
          <w:sz w:val="24"/>
          <w:szCs w:val="24"/>
        </w:rPr>
        <w:t xml:space="preserve"> Economic Development and Cultural Change, 58(2), 349–368.</w:t>
      </w:r>
    </w:p>
    <w:p w14:paraId="3BA9325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49B29C0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490348B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48558E9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0A378EB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30C2BA0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0338B8C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4446ED8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1FD85A7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A. (2023). </w:t>
      </w:r>
      <w:r>
        <w:rPr>
          <w:rStyle w:val="11"/>
          <w:rFonts w:hint="default" w:ascii="Times New Roman" w:hAnsi="Times New Roman" w:cs="Times New Roman"/>
          <w:b w:val="0"/>
          <w:bCs w:val="0"/>
          <w:i/>
          <w:iCs/>
          <w:color w:val="auto"/>
          <w:sz w:val="24"/>
          <w:szCs w:val="24"/>
        </w:rPr>
        <w:t>Domestic chores and girl-child education in primary schools in Buhunga Sub-County, Rukungiri District.</w:t>
      </w:r>
      <w:r>
        <w:rPr>
          <w:rFonts w:hint="default" w:ascii="Times New Roman" w:hAnsi="Times New Roman" w:cs="Times New Roman"/>
          <w:b w:val="0"/>
          <w:bCs w:val="0"/>
          <w:i/>
          <w:iCs/>
          <w:color w:val="auto"/>
          <w:sz w:val="24"/>
          <w:szCs w:val="24"/>
        </w:rPr>
        <w:t xml:space="preserve"> Kabale University.</w:t>
      </w:r>
    </w:p>
    <w:p w14:paraId="1E9F2D1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5A85B5E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eastAsia="SimSu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2F121FC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eastAsia="SimSun" w:cs="Times New Roman"/>
          <w:b w:val="0"/>
          <w:bCs w:val="0"/>
          <w:i/>
          <w:iCs/>
          <w:color w:val="auto"/>
          <w:sz w:val="24"/>
          <w:szCs w:val="24"/>
        </w:rPr>
        <w:t xml:space="preserve">Arumasi, M. (2012). </w:t>
      </w:r>
      <w:r>
        <w:rPr>
          <w:rStyle w:val="11"/>
          <w:rFonts w:hint="default" w:ascii="Times New Roman" w:hAnsi="Times New Roman" w:eastAsia="SimSun" w:cs="Times New Roman"/>
          <w:b w:val="0"/>
          <w:bCs w:val="0"/>
          <w:i/>
          <w:iCs/>
          <w:color w:val="auto"/>
          <w:sz w:val="24"/>
          <w:szCs w:val="24"/>
        </w:rPr>
        <w:t>The impact of domestic chores on girls’ education in Kisarawe District</w:t>
      </w:r>
      <w:r>
        <w:rPr>
          <w:rFonts w:hint="default" w:ascii="Times New Roman" w:hAnsi="Times New Roman" w:eastAsia="SimSun" w:cs="Times New Roman"/>
          <w:b w:val="0"/>
          <w:bCs w:val="0"/>
          <w:i/>
          <w:iCs/>
          <w:color w:val="auto"/>
          <w:sz w:val="24"/>
          <w:szCs w:val="24"/>
        </w:rPr>
        <w:t>. University of Dar es Salaam.</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Dida, B. (2014). </w:t>
      </w:r>
      <w:r>
        <w:rPr>
          <w:rStyle w:val="11"/>
          <w:rFonts w:hint="default" w:ascii="Times New Roman" w:hAnsi="Times New Roman" w:eastAsia="SimSun" w:cs="Times New Roman"/>
          <w:b w:val="0"/>
          <w:bCs w:val="0"/>
          <w:i/>
          <w:iCs/>
          <w:color w:val="auto"/>
          <w:sz w:val="24"/>
          <w:szCs w:val="24"/>
        </w:rPr>
        <w:t>Household responsibilities and their influence on girls’ school attendance in Garba Tula District, Kenya</w:t>
      </w:r>
      <w:r>
        <w:rPr>
          <w:rFonts w:hint="default" w:ascii="Times New Roman" w:hAnsi="Times New Roman" w:eastAsia="SimSun" w:cs="Times New Roman"/>
          <w:b w:val="0"/>
          <w:bCs w:val="0"/>
          <w:i/>
          <w:iCs/>
          <w:color w:val="auto"/>
          <w:sz w:val="24"/>
          <w:szCs w:val="24"/>
        </w:rPr>
        <w:t>. Kenyatta University.</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Emmanuel, K. (2015). </w:t>
      </w:r>
      <w:r>
        <w:rPr>
          <w:rStyle w:val="11"/>
          <w:rFonts w:hint="default" w:ascii="Times New Roman" w:hAnsi="Times New Roman" w:eastAsia="SimSun" w:cs="Times New Roman"/>
          <w:b w:val="0"/>
          <w:bCs w:val="0"/>
          <w:i/>
          <w:iCs/>
          <w:color w:val="auto"/>
          <w:sz w:val="24"/>
          <w:szCs w:val="24"/>
        </w:rPr>
        <w:t>Gendered distribution of domestic labour and its implications on schooling</w:t>
      </w:r>
      <w:r>
        <w:rPr>
          <w:rFonts w:hint="default" w:ascii="Times New Roman" w:hAnsi="Times New Roman" w:eastAsia="SimSun" w:cs="Times New Roman"/>
          <w:b w:val="0"/>
          <w:bCs w:val="0"/>
          <w:i/>
          <w:iCs/>
          <w:color w:val="auto"/>
          <w:sz w:val="24"/>
          <w:szCs w:val="24"/>
        </w:rPr>
        <w:t>. Open University of Tanzania.</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Niwagaba, J. (2023). </w:t>
      </w:r>
      <w:r>
        <w:rPr>
          <w:rStyle w:val="11"/>
          <w:rFonts w:hint="default" w:ascii="Times New Roman" w:hAnsi="Times New Roman" w:eastAsia="SimSun" w:cs="Times New Roman"/>
          <w:b w:val="0"/>
          <w:bCs w:val="0"/>
          <w:i/>
          <w:iCs/>
          <w:color w:val="auto"/>
          <w:sz w:val="24"/>
          <w:szCs w:val="24"/>
        </w:rPr>
        <w:t>Domestic responsibilities and girls' dropout in rural Uganda</w:t>
      </w:r>
      <w:r>
        <w:rPr>
          <w:rFonts w:hint="default" w:ascii="Times New Roman" w:hAnsi="Times New Roman" w:eastAsia="SimSun" w:cs="Times New Roman"/>
          <w:b w:val="0"/>
          <w:bCs w:val="0"/>
          <w:i/>
          <w:iCs/>
          <w:color w:val="auto"/>
          <w:sz w:val="24"/>
          <w:szCs w:val="24"/>
        </w:rPr>
        <w:t>. Makerere University Press.</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Otieno, P. (2021). </w:t>
      </w:r>
      <w:r>
        <w:rPr>
          <w:rStyle w:val="11"/>
          <w:rFonts w:hint="default" w:ascii="Times New Roman" w:hAnsi="Times New Roman" w:eastAsia="SimSun" w:cs="Times New Roman"/>
          <w:b w:val="0"/>
          <w:bCs w:val="0"/>
          <w:i/>
          <w:iCs/>
          <w:color w:val="auto"/>
          <w:sz w:val="24"/>
          <w:szCs w:val="24"/>
        </w:rPr>
        <w:t>Determinants of girls’ retention in Kenyan rural schools</w:t>
      </w:r>
      <w:r>
        <w:rPr>
          <w:rFonts w:hint="default" w:ascii="Times New Roman" w:hAnsi="Times New Roman" w:eastAsia="SimSun" w:cs="Times New Roman"/>
          <w:b w:val="0"/>
          <w:bCs w:val="0"/>
          <w:i/>
          <w:iCs/>
          <w:color w:val="auto"/>
          <w:sz w:val="24"/>
          <w:szCs w:val="24"/>
        </w:rPr>
        <w:t>. University of Nairobi.</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Pembe, T. (2008). </w:t>
      </w:r>
      <w:r>
        <w:rPr>
          <w:rStyle w:val="11"/>
          <w:rFonts w:hint="default" w:ascii="Times New Roman" w:hAnsi="Times New Roman" w:eastAsia="SimSun" w:cs="Times New Roman"/>
          <w:b w:val="0"/>
          <w:bCs w:val="0"/>
          <w:i/>
          <w:iCs/>
          <w:color w:val="auto"/>
          <w:sz w:val="24"/>
          <w:szCs w:val="24"/>
        </w:rPr>
        <w:t>Household labour demands and schooling outcomes for girls in Tanzania</w:t>
      </w:r>
      <w:r>
        <w:rPr>
          <w:rFonts w:hint="default" w:ascii="Times New Roman" w:hAnsi="Times New Roman" w:eastAsia="SimSun" w:cs="Times New Roman"/>
          <w:b w:val="0"/>
          <w:bCs w:val="0"/>
          <w:i/>
          <w:iCs/>
          <w:color w:val="auto"/>
          <w:sz w:val="24"/>
          <w:szCs w:val="24"/>
        </w:rPr>
        <w:t>. University of Dar es Salaam.</w:t>
      </w:r>
    </w:p>
    <w:p w14:paraId="14DEC2C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J. (2014). </w:t>
      </w:r>
      <w:r>
        <w:rPr>
          <w:rStyle w:val="11"/>
          <w:rFonts w:hint="default" w:ascii="Times New Roman" w:hAnsi="Times New Roman" w:cs="Times New Roman"/>
          <w:b w:val="0"/>
          <w:bCs w:val="0"/>
          <w:i/>
          <w:iCs/>
          <w:color w:val="auto"/>
          <w:sz w:val="24"/>
          <w:szCs w:val="24"/>
        </w:rPr>
        <w:t>Household responsibilities and school participation among girls in Garba Tula District</w:t>
      </w:r>
      <w:r>
        <w:rPr>
          <w:rFonts w:hint="default" w:ascii="Times New Roman" w:hAnsi="Times New Roman" w:cs="Times New Roman"/>
          <w:b w:val="0"/>
          <w:bCs w:val="0"/>
          <w:i/>
          <w:iCs/>
          <w:color w:val="auto"/>
          <w:sz w:val="24"/>
          <w:szCs w:val="24"/>
        </w:rPr>
        <w:t>. Nairobi: Kenyatta University.</w:t>
      </w:r>
    </w:p>
    <w:p w14:paraId="501D7C5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G. (2015). </w:t>
      </w:r>
      <w:r>
        <w:rPr>
          <w:rStyle w:val="11"/>
          <w:rFonts w:hint="default" w:ascii="Times New Roman" w:hAnsi="Times New Roman" w:cs="Times New Roman"/>
          <w:b w:val="0"/>
          <w:bCs w:val="0"/>
          <w:i/>
          <w:iCs/>
          <w:color w:val="auto"/>
          <w:sz w:val="24"/>
          <w:szCs w:val="24"/>
        </w:rPr>
        <w:t>Domestic workloads and educational outcomes for girls in rural East Africa</w:t>
      </w:r>
      <w:r>
        <w:rPr>
          <w:rFonts w:hint="default" w:ascii="Times New Roman" w:hAnsi="Times New Roman" w:cs="Times New Roman"/>
          <w:b w:val="0"/>
          <w:bCs w:val="0"/>
          <w:i/>
          <w:iCs/>
          <w:color w:val="auto"/>
          <w:sz w:val="24"/>
          <w:szCs w:val="24"/>
        </w:rPr>
        <w:t>. Dar es Salaam: University of Dar es Salaam.</w:t>
      </w:r>
    </w:p>
    <w:p w14:paraId="56FF822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Gender norms and household labour division in pastoral communities in Kenya</w:t>
      </w:r>
      <w:r>
        <w:rPr>
          <w:rFonts w:hint="default" w:ascii="Times New Roman" w:hAnsi="Times New Roman" w:cs="Times New Roman"/>
          <w:b w:val="0"/>
          <w:bCs w:val="0"/>
          <w:i/>
          <w:iCs/>
          <w:color w:val="auto"/>
          <w:sz w:val="24"/>
          <w:szCs w:val="24"/>
        </w:rPr>
        <w:t>. Nairobi: University of Nairobi.</w:t>
      </w:r>
    </w:p>
    <w:p w14:paraId="29BB3D6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M. (2021). </w:t>
      </w:r>
      <w:r>
        <w:rPr>
          <w:rStyle w:val="11"/>
          <w:rFonts w:hint="default" w:ascii="Times New Roman" w:hAnsi="Times New Roman" w:cs="Times New Roman"/>
          <w:b w:val="0"/>
          <w:bCs w:val="0"/>
          <w:i/>
          <w:iCs/>
          <w:color w:val="auto"/>
          <w:sz w:val="24"/>
          <w:szCs w:val="24"/>
        </w:rPr>
        <w:t>Socio-economic barriers and girls’ retention in Kenyan day schools</w:t>
      </w:r>
      <w:r>
        <w:rPr>
          <w:rFonts w:hint="default" w:ascii="Times New Roman" w:hAnsi="Times New Roman" w:cs="Times New Roman"/>
          <w:b w:val="0"/>
          <w:bCs w:val="0"/>
          <w:i/>
          <w:iCs/>
          <w:color w:val="auto"/>
          <w:sz w:val="24"/>
          <w:szCs w:val="24"/>
        </w:rPr>
        <w:t>. Kisumu: Maseno University.</w:t>
      </w:r>
    </w:p>
    <w:p w14:paraId="2172681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eastAsia="SimSu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S. (2008). </w:t>
      </w:r>
      <w:r>
        <w:rPr>
          <w:rStyle w:val="11"/>
          <w:rFonts w:hint="default" w:ascii="Times New Roman" w:hAnsi="Times New Roman" w:cs="Times New Roman"/>
          <w:b w:val="0"/>
          <w:bCs w:val="0"/>
          <w:i/>
          <w:iCs/>
          <w:color w:val="auto"/>
          <w:sz w:val="24"/>
          <w:szCs w:val="24"/>
        </w:rPr>
        <w:t>The impact of household chores on girls’ schooling in Tanzania</w:t>
      </w:r>
      <w:r>
        <w:rPr>
          <w:rFonts w:hint="default" w:ascii="Times New Roman" w:hAnsi="Times New Roman" w:cs="Times New Roman"/>
          <w:b w:val="0"/>
          <w:bCs w:val="0"/>
          <w:i/>
          <w:iCs/>
          <w:color w:val="auto"/>
          <w:sz w:val="24"/>
          <w:szCs w:val="24"/>
        </w:rPr>
        <w:t>. Dar es Salaam: Open University of Tanzania.</w:t>
      </w:r>
    </w:p>
    <w:p w14:paraId="1B96294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eastAsia="SimSun" w:cs="Times New Roman"/>
          <w:b w:val="0"/>
          <w:bCs w:val="0"/>
          <w:i/>
          <w:iCs/>
          <w:color w:val="auto"/>
          <w:sz w:val="24"/>
          <w:szCs w:val="24"/>
        </w:rPr>
        <w:t xml:space="preserve">Arumasi, G. (2012). </w:t>
      </w:r>
      <w:r>
        <w:rPr>
          <w:rStyle w:val="11"/>
          <w:rFonts w:hint="default" w:ascii="Times New Roman" w:hAnsi="Times New Roman" w:eastAsia="SimSun" w:cs="Times New Roman"/>
          <w:b w:val="0"/>
          <w:bCs w:val="0"/>
          <w:i/>
          <w:iCs/>
          <w:color w:val="auto"/>
          <w:sz w:val="24"/>
          <w:szCs w:val="24"/>
        </w:rPr>
        <w:t>Impact of domestic responsibilities on girls’ education in rural Tanzania</w:t>
      </w:r>
      <w:r>
        <w:rPr>
          <w:rFonts w:hint="default" w:ascii="Times New Roman" w:hAnsi="Times New Roman" w:eastAsia="SimSun" w:cs="Times New Roman"/>
          <w:b w:val="0"/>
          <w:bCs w:val="0"/>
          <w:i/>
          <w:iCs/>
          <w:color w:val="auto"/>
          <w:sz w:val="24"/>
          <w:szCs w:val="24"/>
        </w:rPr>
        <w:t>. UDSM Repository.</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Dida, M. (2014). </w:t>
      </w:r>
      <w:r>
        <w:rPr>
          <w:rStyle w:val="11"/>
          <w:rFonts w:hint="default" w:ascii="Times New Roman" w:hAnsi="Times New Roman" w:eastAsia="SimSun" w:cs="Times New Roman"/>
          <w:b w:val="0"/>
          <w:bCs w:val="0"/>
          <w:i/>
          <w:iCs/>
          <w:color w:val="auto"/>
          <w:sz w:val="24"/>
          <w:szCs w:val="24"/>
        </w:rPr>
        <w:t>Household labor demands and school participation among girls in Garba Tula District, Kenya</w:t>
      </w:r>
      <w:r>
        <w:rPr>
          <w:rFonts w:hint="default" w:ascii="Times New Roman" w:hAnsi="Times New Roman" w:eastAsia="SimSun" w:cs="Times New Roman"/>
          <w:b w:val="0"/>
          <w:bCs w:val="0"/>
          <w:i/>
          <w:iCs/>
          <w:color w:val="auto"/>
          <w:sz w:val="24"/>
          <w:szCs w:val="24"/>
        </w:rPr>
        <w:t>. Kenyatta University.</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Emmanuel, L. (2015). </w:t>
      </w:r>
      <w:r>
        <w:rPr>
          <w:rStyle w:val="11"/>
          <w:rFonts w:hint="default" w:ascii="Times New Roman" w:hAnsi="Times New Roman" w:eastAsia="SimSun" w:cs="Times New Roman"/>
          <w:b w:val="0"/>
          <w:bCs w:val="0"/>
          <w:i/>
          <w:iCs/>
          <w:color w:val="auto"/>
          <w:sz w:val="24"/>
          <w:szCs w:val="24"/>
        </w:rPr>
        <w:t>Gendered household tasks and schooling outcomes among rural girls</w:t>
      </w:r>
      <w:r>
        <w:rPr>
          <w:rFonts w:hint="default" w:ascii="Times New Roman" w:hAnsi="Times New Roman" w:eastAsia="SimSun" w:cs="Times New Roman"/>
          <w:b w:val="0"/>
          <w:bCs w:val="0"/>
          <w:i/>
          <w:iCs/>
          <w:color w:val="auto"/>
          <w:sz w:val="24"/>
          <w:szCs w:val="24"/>
        </w:rPr>
        <w:t>. Open University of Tanzania Repository.</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Niwagaba, J. (2023). </w:t>
      </w:r>
      <w:r>
        <w:rPr>
          <w:rStyle w:val="11"/>
          <w:rFonts w:hint="default" w:ascii="Times New Roman" w:hAnsi="Times New Roman" w:eastAsia="SimSun" w:cs="Times New Roman"/>
          <w:b w:val="0"/>
          <w:bCs w:val="0"/>
          <w:i/>
          <w:iCs/>
          <w:color w:val="auto"/>
          <w:sz w:val="24"/>
          <w:szCs w:val="24"/>
        </w:rPr>
        <w:t>Childcare responsibilities and school dropout among girls in Rukungiri District, Uganda</w:t>
      </w:r>
      <w:r>
        <w:rPr>
          <w:rFonts w:hint="default" w:ascii="Times New Roman" w:hAnsi="Times New Roman" w:eastAsia="SimSun" w:cs="Times New Roman"/>
          <w:b w:val="0"/>
          <w:bCs w:val="0"/>
          <w:i/>
          <w:iCs/>
          <w:color w:val="auto"/>
          <w:sz w:val="24"/>
          <w:szCs w:val="24"/>
        </w:rPr>
        <w:t>. Makerere University.</w:t>
      </w:r>
      <w:r>
        <w:rPr>
          <w:rFonts w:hint="default" w:ascii="Times New Roman" w:hAnsi="Times New Roman" w:eastAsia="SimSun" w:cs="Times New Roman"/>
          <w:b w:val="0"/>
          <w:bCs w:val="0"/>
          <w:i/>
          <w:iCs/>
          <w:color w:val="auto"/>
          <w:sz w:val="24"/>
          <w:szCs w:val="24"/>
        </w:rPr>
        <w:br w:type="textWrapping"/>
      </w:r>
      <w:r>
        <w:rPr>
          <w:rFonts w:hint="default" w:ascii="Times New Roman" w:hAnsi="Times New Roman" w:eastAsia="SimSun" w:cs="Times New Roman"/>
          <w:b w:val="0"/>
          <w:bCs w:val="0"/>
          <w:i/>
          <w:iCs/>
          <w:color w:val="auto"/>
          <w:sz w:val="24"/>
          <w:szCs w:val="24"/>
        </w:rPr>
        <w:t xml:space="preserve">Otieno, S. (2021). </w:t>
      </w:r>
      <w:r>
        <w:rPr>
          <w:rStyle w:val="11"/>
          <w:rFonts w:hint="default" w:ascii="Times New Roman" w:hAnsi="Times New Roman" w:eastAsia="SimSun" w:cs="Times New Roman"/>
          <w:b w:val="0"/>
          <w:bCs w:val="0"/>
          <w:i/>
          <w:iCs/>
          <w:color w:val="auto"/>
          <w:sz w:val="24"/>
          <w:szCs w:val="24"/>
        </w:rPr>
        <w:t>Socio-economic determinants of girls’ school retention in rural Kenya</w:t>
      </w:r>
      <w:r>
        <w:rPr>
          <w:rFonts w:hint="default" w:ascii="Times New Roman" w:hAnsi="Times New Roman" w:eastAsia="SimSun" w:cs="Times New Roman"/>
          <w:b w:val="0"/>
          <w:bCs w:val="0"/>
          <w:i/>
          <w:iCs/>
          <w:color w:val="auto"/>
          <w:sz w:val="24"/>
          <w:szCs w:val="24"/>
        </w:rPr>
        <w:t>. University of Nairobi.</w:t>
      </w:r>
    </w:p>
    <w:p w14:paraId="6B22CDD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household chores on girls’ schooling outcomes in low-income settings</w:t>
      </w:r>
      <w:r>
        <w:rPr>
          <w:rFonts w:hint="default" w:ascii="Times New Roman" w:hAnsi="Times New Roman" w:cs="Times New Roman"/>
          <w:b w:val="0"/>
          <w:bCs w:val="0"/>
          <w:i/>
          <w:iCs/>
          <w:color w:val="auto"/>
          <w:sz w:val="24"/>
          <w:szCs w:val="24"/>
        </w:rPr>
        <w:t>. UNICEF Research Working Paper.</w:t>
      </w:r>
    </w:p>
    <w:p w14:paraId="25A353D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Arumasi, S. (2012). </w:t>
      </w:r>
      <w:r>
        <w:rPr>
          <w:rStyle w:val="11"/>
          <w:rFonts w:hint="default" w:ascii="Times New Roman" w:hAnsi="Times New Roman" w:cs="Times New Roman"/>
          <w:b w:val="0"/>
          <w:bCs w:val="0"/>
          <w:i/>
          <w:iCs/>
          <w:color w:val="auto"/>
          <w:sz w:val="24"/>
          <w:szCs w:val="24"/>
        </w:rPr>
        <w:t>Impact of domestic labour on girls’ education in Kisarawe District, Tanzania</w:t>
      </w:r>
      <w:r>
        <w:rPr>
          <w:rFonts w:hint="default" w:ascii="Times New Roman" w:hAnsi="Times New Roman" w:cs="Times New Roman"/>
          <w:b w:val="0"/>
          <w:bCs w:val="0"/>
          <w:i/>
          <w:iCs/>
          <w:color w:val="auto"/>
          <w:sz w:val="24"/>
          <w:szCs w:val="24"/>
        </w:rPr>
        <w:t xml:space="preserve"> (Master’s thesis). University of Dar es Salaam.</w:t>
      </w:r>
    </w:p>
    <w:p w14:paraId="742DF50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I. (2014). </w:t>
      </w:r>
      <w:r>
        <w:rPr>
          <w:rStyle w:val="11"/>
          <w:rFonts w:hint="default" w:ascii="Times New Roman" w:hAnsi="Times New Roman" w:cs="Times New Roman"/>
          <w:b w:val="0"/>
          <w:bCs w:val="0"/>
          <w:i/>
          <w:iCs/>
          <w:color w:val="auto"/>
          <w:sz w:val="24"/>
          <w:szCs w:val="24"/>
        </w:rPr>
        <w:t>Household responsibilities and school attendance among girls in Garba Tula District, Kenya</w:t>
      </w:r>
      <w:r>
        <w:rPr>
          <w:rFonts w:hint="default" w:ascii="Times New Roman" w:hAnsi="Times New Roman" w:cs="Times New Roman"/>
          <w:b w:val="0"/>
          <w:bCs w:val="0"/>
          <w:i/>
          <w:iCs/>
          <w:color w:val="auto"/>
          <w:sz w:val="24"/>
          <w:szCs w:val="24"/>
        </w:rPr>
        <w:t xml:space="preserve"> (Master’s project). Kenyatta University.</w:t>
      </w:r>
    </w:p>
    <w:p w14:paraId="0360824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S. (2015). </w:t>
      </w:r>
      <w:r>
        <w:rPr>
          <w:rStyle w:val="11"/>
          <w:rFonts w:hint="default" w:ascii="Times New Roman" w:hAnsi="Times New Roman" w:cs="Times New Roman"/>
          <w:b w:val="0"/>
          <w:bCs w:val="0"/>
          <w:i/>
          <w:iCs/>
          <w:color w:val="auto"/>
          <w:sz w:val="24"/>
          <w:szCs w:val="24"/>
        </w:rPr>
        <w:t>Domestic workload and its influence on girls’ academic participation in Tanzanian rural schools</w:t>
      </w:r>
      <w:r>
        <w:rPr>
          <w:rFonts w:hint="default" w:ascii="Times New Roman" w:hAnsi="Times New Roman" w:cs="Times New Roman"/>
          <w:b w:val="0"/>
          <w:bCs w:val="0"/>
          <w:i/>
          <w:iCs/>
          <w:color w:val="auto"/>
          <w:sz w:val="24"/>
          <w:szCs w:val="24"/>
        </w:rPr>
        <w:t>. Open University of Tanzania.</w:t>
      </w:r>
    </w:p>
    <w:p w14:paraId="139430E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P. (2024). </w:t>
      </w:r>
      <w:r>
        <w:rPr>
          <w:rStyle w:val="11"/>
          <w:rFonts w:hint="default" w:ascii="Times New Roman" w:hAnsi="Times New Roman" w:cs="Times New Roman"/>
          <w:b w:val="0"/>
          <w:bCs w:val="0"/>
          <w:i/>
          <w:iCs/>
          <w:color w:val="auto"/>
          <w:sz w:val="24"/>
          <w:szCs w:val="24"/>
        </w:rPr>
        <w:t>Gendered division of labour and schooling outcomes among adolescents in Trans-Nzoia County, Kenya</w:t>
      </w:r>
      <w:r>
        <w:rPr>
          <w:rFonts w:hint="default" w:ascii="Times New Roman" w:hAnsi="Times New Roman" w:cs="Times New Roman"/>
          <w:b w:val="0"/>
          <w:bCs w:val="0"/>
          <w:i/>
          <w:iCs/>
          <w:color w:val="auto"/>
          <w:sz w:val="24"/>
          <w:szCs w:val="24"/>
        </w:rPr>
        <w:t>. University of Nairobi.</w:t>
      </w:r>
    </w:p>
    <w:p w14:paraId="79CB7C5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E. (2023). </w:t>
      </w:r>
      <w:r>
        <w:rPr>
          <w:rStyle w:val="11"/>
          <w:rFonts w:hint="default" w:ascii="Times New Roman" w:hAnsi="Times New Roman" w:cs="Times New Roman"/>
          <w:b w:val="0"/>
          <w:bCs w:val="0"/>
          <w:i/>
          <w:iCs/>
          <w:color w:val="auto"/>
          <w:sz w:val="24"/>
          <w:szCs w:val="24"/>
        </w:rPr>
        <w:t>Child-care burdens and dropout rates among girls in Rukungiri District, Uganda</w:t>
      </w:r>
      <w:r>
        <w:rPr>
          <w:rFonts w:hint="default" w:ascii="Times New Roman" w:hAnsi="Times New Roman" w:cs="Times New Roman"/>
          <w:b w:val="0"/>
          <w:bCs w:val="0"/>
          <w:i/>
          <w:iCs/>
          <w:color w:val="auto"/>
          <w:sz w:val="24"/>
          <w:szCs w:val="24"/>
        </w:rPr>
        <w:t>. Makerere University.</w:t>
      </w:r>
    </w:p>
    <w:p w14:paraId="5B4F5F2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Pastoral cultural practices and girls’ education in Mashuru Division, Kenya</w:t>
      </w:r>
      <w:r>
        <w:rPr>
          <w:rFonts w:hint="default" w:ascii="Times New Roman" w:hAnsi="Times New Roman" w:cs="Times New Roman"/>
          <w:b w:val="0"/>
          <w:bCs w:val="0"/>
          <w:i/>
          <w:iCs/>
          <w:color w:val="auto"/>
          <w:sz w:val="24"/>
          <w:szCs w:val="24"/>
        </w:rPr>
        <w:t>. University of Nairobi.</w:t>
      </w:r>
    </w:p>
    <w:p w14:paraId="0B60ECB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A. (2021). </w:t>
      </w:r>
      <w:r>
        <w:rPr>
          <w:rStyle w:val="11"/>
          <w:rFonts w:hint="default" w:ascii="Times New Roman" w:hAnsi="Times New Roman" w:cs="Times New Roman"/>
          <w:b w:val="0"/>
          <w:bCs w:val="0"/>
          <w:i/>
          <w:iCs/>
          <w:color w:val="auto"/>
          <w:sz w:val="24"/>
          <w:szCs w:val="24"/>
        </w:rPr>
        <w:t>Socio-economic factors influencing girls’ retention in Nyatike District, Kenya</w:t>
      </w:r>
      <w:r>
        <w:rPr>
          <w:rFonts w:hint="default" w:ascii="Times New Roman" w:hAnsi="Times New Roman" w:cs="Times New Roman"/>
          <w:b w:val="0"/>
          <w:bCs w:val="0"/>
          <w:i/>
          <w:iCs/>
          <w:color w:val="auto"/>
          <w:sz w:val="24"/>
          <w:szCs w:val="24"/>
        </w:rPr>
        <w:t xml:space="preserve"> (Master’s thesis). University of Nairobi.</w:t>
      </w:r>
    </w:p>
    <w:p w14:paraId="6AEB695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L. (2008). </w:t>
      </w:r>
      <w:r>
        <w:rPr>
          <w:rStyle w:val="11"/>
          <w:rFonts w:hint="default" w:ascii="Times New Roman" w:hAnsi="Times New Roman" w:cs="Times New Roman"/>
          <w:b w:val="0"/>
          <w:bCs w:val="0"/>
          <w:i/>
          <w:iCs/>
          <w:color w:val="auto"/>
          <w:sz w:val="24"/>
          <w:szCs w:val="24"/>
        </w:rPr>
        <w:t>Effects of domestic chores on girls’ schooling in rural Tanzanian communities</w:t>
      </w:r>
      <w:r>
        <w:rPr>
          <w:rFonts w:hint="default" w:ascii="Times New Roman" w:hAnsi="Times New Roman" w:cs="Times New Roman"/>
          <w:b w:val="0"/>
          <w:bCs w:val="0"/>
          <w:i/>
          <w:iCs/>
          <w:color w:val="auto"/>
          <w:sz w:val="24"/>
          <w:szCs w:val="24"/>
        </w:rPr>
        <w:t>. University of Dar es Salaam.</w:t>
      </w:r>
    </w:p>
    <w:p w14:paraId="7331983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Levison, D., &amp; Zibani, N. (2010). </w:t>
      </w:r>
      <w:r>
        <w:rPr>
          <w:rStyle w:val="11"/>
          <w:rFonts w:hint="default" w:ascii="Times New Roman" w:hAnsi="Times New Roman" w:cs="Times New Roman"/>
          <w:b w:val="0"/>
          <w:bCs w:val="0"/>
          <w:i/>
          <w:iCs/>
          <w:color w:val="auto"/>
          <w:sz w:val="24"/>
          <w:szCs w:val="24"/>
        </w:rPr>
        <w:t>The effect of household work on children’s schooling outcomes in developing countries</w:t>
      </w:r>
      <w:r>
        <w:rPr>
          <w:rFonts w:hint="default" w:ascii="Times New Roman" w:hAnsi="Times New Roman" w:cs="Times New Roman"/>
          <w:b w:val="0"/>
          <w:bCs w:val="0"/>
          <w:i/>
          <w:iCs/>
          <w:color w:val="auto"/>
          <w:sz w:val="24"/>
          <w:szCs w:val="24"/>
        </w:rPr>
        <w:t>. Journal of Development Studies, 46(8), 1293–1310.</w:t>
      </w:r>
    </w:p>
    <w:p w14:paraId="78127FD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Arumasi, P. (2012). </w:t>
      </w:r>
      <w:r>
        <w:rPr>
          <w:rStyle w:val="11"/>
          <w:rFonts w:hint="default" w:ascii="Times New Roman" w:hAnsi="Times New Roman" w:cs="Times New Roman"/>
          <w:b w:val="0"/>
          <w:bCs w:val="0"/>
          <w:i/>
          <w:iCs/>
          <w:color w:val="auto"/>
          <w:sz w:val="24"/>
          <w:szCs w:val="24"/>
        </w:rPr>
        <w:t>Impact of domestic chores on girls’ education in rural Tanzania</w:t>
      </w:r>
      <w:r>
        <w:rPr>
          <w:rFonts w:hint="default" w:ascii="Times New Roman" w:hAnsi="Times New Roman" w:cs="Times New Roman"/>
          <w:b w:val="0"/>
          <w:bCs w:val="0"/>
          <w:i/>
          <w:iCs/>
          <w:color w:val="auto"/>
          <w:sz w:val="24"/>
          <w:szCs w:val="24"/>
        </w:rPr>
        <w:t>. University of Dar es Salaam.</w:t>
      </w:r>
    </w:p>
    <w:p w14:paraId="1557893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A. (2014). </w:t>
      </w:r>
      <w:r>
        <w:rPr>
          <w:rStyle w:val="11"/>
          <w:rFonts w:hint="default" w:ascii="Times New Roman" w:hAnsi="Times New Roman" w:cs="Times New Roman"/>
          <w:b w:val="0"/>
          <w:bCs w:val="0"/>
          <w:i/>
          <w:iCs/>
          <w:color w:val="auto"/>
          <w:sz w:val="24"/>
          <w:szCs w:val="24"/>
        </w:rPr>
        <w:t>Influence of household responsibilities on girls’ school attendance in Garba Tula District, Kenya</w:t>
      </w:r>
      <w:r>
        <w:rPr>
          <w:rFonts w:hint="default" w:ascii="Times New Roman" w:hAnsi="Times New Roman" w:cs="Times New Roman"/>
          <w:b w:val="0"/>
          <w:bCs w:val="0"/>
          <w:i/>
          <w:iCs/>
          <w:color w:val="auto"/>
          <w:sz w:val="24"/>
          <w:szCs w:val="24"/>
        </w:rPr>
        <w:t>. Kenyatta University.</w:t>
      </w:r>
    </w:p>
    <w:p w14:paraId="41EE6F2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J. (2015). </w:t>
      </w:r>
      <w:r>
        <w:rPr>
          <w:rStyle w:val="11"/>
          <w:rFonts w:hint="default" w:ascii="Times New Roman" w:hAnsi="Times New Roman" w:cs="Times New Roman"/>
          <w:b w:val="0"/>
          <w:bCs w:val="0"/>
          <w:i/>
          <w:iCs/>
          <w:color w:val="auto"/>
          <w:sz w:val="24"/>
          <w:szCs w:val="24"/>
        </w:rPr>
        <w:t>Domestic workload and its effect on school attendance among girls in rural communities</w:t>
      </w:r>
      <w:r>
        <w:rPr>
          <w:rFonts w:hint="default" w:ascii="Times New Roman" w:hAnsi="Times New Roman" w:cs="Times New Roman"/>
          <w:b w:val="0"/>
          <w:bCs w:val="0"/>
          <w:i/>
          <w:iCs/>
          <w:color w:val="auto"/>
          <w:sz w:val="24"/>
          <w:szCs w:val="24"/>
        </w:rPr>
        <w:t>. Open University of Tanzania.</w:t>
      </w:r>
    </w:p>
    <w:p w14:paraId="6C70B50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L. (2024). </w:t>
      </w:r>
      <w:r>
        <w:rPr>
          <w:rStyle w:val="11"/>
          <w:rFonts w:hint="default" w:ascii="Times New Roman" w:hAnsi="Times New Roman" w:cs="Times New Roman"/>
          <w:b w:val="0"/>
          <w:bCs w:val="0"/>
          <w:i/>
          <w:iCs/>
          <w:color w:val="auto"/>
          <w:sz w:val="24"/>
          <w:szCs w:val="24"/>
        </w:rPr>
        <w:t>Gendered division of labour and academic performance among learners in Trans-Nzoia County, Kenya</w:t>
      </w:r>
      <w:r>
        <w:rPr>
          <w:rFonts w:hint="default" w:ascii="Times New Roman" w:hAnsi="Times New Roman" w:cs="Times New Roman"/>
          <w:b w:val="0"/>
          <w:bCs w:val="0"/>
          <w:i/>
          <w:iCs/>
          <w:color w:val="auto"/>
          <w:sz w:val="24"/>
          <w:szCs w:val="24"/>
        </w:rPr>
        <w:t>. University of Nairobi.</w:t>
      </w:r>
    </w:p>
    <w:p w14:paraId="0E68262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F. (2023). </w:t>
      </w:r>
      <w:r>
        <w:rPr>
          <w:rStyle w:val="11"/>
          <w:rFonts w:hint="default" w:ascii="Times New Roman" w:hAnsi="Times New Roman" w:cs="Times New Roman"/>
          <w:b w:val="0"/>
          <w:bCs w:val="0"/>
          <w:i/>
          <w:iCs/>
          <w:color w:val="auto"/>
          <w:sz w:val="24"/>
          <w:szCs w:val="24"/>
        </w:rPr>
        <w:t>Child-care responsibilities and dropout among girls in rural Uganda</w:t>
      </w:r>
      <w:r>
        <w:rPr>
          <w:rFonts w:hint="default" w:ascii="Times New Roman" w:hAnsi="Times New Roman" w:cs="Times New Roman"/>
          <w:b w:val="0"/>
          <w:bCs w:val="0"/>
          <w:i/>
          <w:iCs/>
          <w:color w:val="auto"/>
          <w:sz w:val="24"/>
          <w:szCs w:val="24"/>
        </w:rPr>
        <w:t>. Makerere University.</w:t>
      </w:r>
    </w:p>
    <w:p w14:paraId="51427CE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J. (2002). </w:t>
      </w:r>
      <w:r>
        <w:rPr>
          <w:rStyle w:val="11"/>
          <w:rFonts w:hint="default" w:ascii="Times New Roman" w:hAnsi="Times New Roman" w:cs="Times New Roman"/>
          <w:b w:val="0"/>
          <w:bCs w:val="0"/>
          <w:i/>
          <w:iCs/>
          <w:color w:val="auto"/>
          <w:sz w:val="24"/>
          <w:szCs w:val="24"/>
        </w:rPr>
        <w:t>Cultural practices and girls’ participation in education in Maasai communities</w:t>
      </w:r>
      <w:r>
        <w:rPr>
          <w:rFonts w:hint="default" w:ascii="Times New Roman" w:hAnsi="Times New Roman" w:cs="Times New Roman"/>
          <w:b w:val="0"/>
          <w:bCs w:val="0"/>
          <w:i/>
          <w:iCs/>
          <w:color w:val="auto"/>
          <w:sz w:val="24"/>
          <w:szCs w:val="24"/>
        </w:rPr>
        <w:t>. University of Nairobi.</w:t>
      </w:r>
    </w:p>
    <w:p w14:paraId="02C11B8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Otieno, S. (2021). </w:t>
      </w:r>
      <w:r>
        <w:rPr>
          <w:rStyle w:val="11"/>
          <w:rFonts w:hint="default" w:ascii="Times New Roman" w:hAnsi="Times New Roman" w:cs="Times New Roman"/>
          <w:b w:val="0"/>
          <w:bCs w:val="0"/>
          <w:i/>
          <w:iCs/>
          <w:color w:val="auto"/>
          <w:sz w:val="24"/>
          <w:szCs w:val="24"/>
        </w:rPr>
        <w:t>Socio-economic factors influencing girls’ absenteeism and dropout in Nyatike District, Kenya</w:t>
      </w:r>
      <w:r>
        <w:rPr>
          <w:rFonts w:hint="default" w:ascii="Times New Roman" w:hAnsi="Times New Roman" w:cs="Times New Roman"/>
          <w:b w:val="0"/>
          <w:bCs w:val="0"/>
          <w:i/>
          <w:iCs/>
          <w:color w:val="auto"/>
          <w:sz w:val="24"/>
          <w:szCs w:val="24"/>
        </w:rPr>
        <w:t>. Maseno University.</w:t>
      </w:r>
    </w:p>
    <w:p w14:paraId="239A3F4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H. (2008). </w:t>
      </w:r>
      <w:r>
        <w:rPr>
          <w:rStyle w:val="11"/>
          <w:rFonts w:hint="default" w:ascii="Times New Roman" w:hAnsi="Times New Roman" w:cs="Times New Roman"/>
          <w:b w:val="0"/>
          <w:bCs w:val="0"/>
          <w:i/>
          <w:iCs/>
          <w:color w:val="auto"/>
          <w:sz w:val="24"/>
          <w:szCs w:val="24"/>
        </w:rPr>
        <w:t>Domestic workload and girls’ school participation in pastoral communities</w:t>
      </w:r>
      <w:r>
        <w:rPr>
          <w:rFonts w:hint="default" w:ascii="Times New Roman" w:hAnsi="Times New Roman" w:cs="Times New Roman"/>
          <w:b w:val="0"/>
          <w:bCs w:val="0"/>
          <w:i/>
          <w:iCs/>
          <w:color w:val="auto"/>
          <w:sz w:val="24"/>
          <w:szCs w:val="24"/>
        </w:rPr>
        <w:t>. University of Dar es Salaam.</w:t>
      </w:r>
    </w:p>
    <w:p w14:paraId="3003B78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4487647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183C649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2A23D16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A. (2023). </w:t>
      </w:r>
      <w:r>
        <w:rPr>
          <w:rStyle w:val="11"/>
          <w:rFonts w:hint="default" w:ascii="Times New Roman" w:hAnsi="Times New Roman" w:cs="Times New Roman"/>
          <w:b w:val="0"/>
          <w:bCs w:val="0"/>
          <w:i/>
          <w:iCs/>
          <w:color w:val="auto"/>
          <w:sz w:val="24"/>
          <w:szCs w:val="24"/>
        </w:rPr>
        <w:t>Domestic chores and girl-child education in primary schools in Buhunga Sub-County, Rukungiri District.</w:t>
      </w:r>
      <w:r>
        <w:rPr>
          <w:rFonts w:hint="default" w:ascii="Times New Roman" w:hAnsi="Times New Roman" w:cs="Times New Roman"/>
          <w:b w:val="0"/>
          <w:bCs w:val="0"/>
          <w:i/>
          <w:iCs/>
          <w:color w:val="auto"/>
          <w:sz w:val="24"/>
          <w:szCs w:val="24"/>
        </w:rPr>
        <w:t xml:space="preserve"> Kabale University.</w:t>
      </w:r>
    </w:p>
    <w:p w14:paraId="3087AB9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153CB24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257F834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lang w:val="en-US"/>
        </w:rPr>
        <w:t>A</w:t>
      </w:r>
      <w:r>
        <w:rPr>
          <w:rFonts w:hint="default" w:ascii="Times New Roman" w:hAnsi="Times New Roman" w:cs="Times New Roman"/>
          <w:b w:val="0"/>
          <w:bCs w:val="0"/>
          <w:i/>
          <w:iCs/>
          <w:color w:val="auto"/>
          <w:sz w:val="24"/>
          <w:szCs w:val="24"/>
        </w:rPr>
        <w:t xml:space="preserve">rumasi, J. (2012). </w:t>
      </w:r>
      <w:r>
        <w:rPr>
          <w:rStyle w:val="11"/>
          <w:rFonts w:hint="default" w:ascii="Times New Roman" w:hAnsi="Times New Roman" w:cs="Times New Roman"/>
          <w:b w:val="0"/>
          <w:bCs w:val="0"/>
          <w:i/>
          <w:iCs/>
          <w:color w:val="auto"/>
          <w:sz w:val="24"/>
          <w:szCs w:val="24"/>
        </w:rPr>
        <w:t>Influence of household chores on girls’ education in rural schools.</w:t>
      </w:r>
      <w:r>
        <w:rPr>
          <w:rFonts w:hint="default" w:ascii="Times New Roman" w:hAnsi="Times New Roman" w:cs="Times New Roman"/>
          <w:b w:val="0"/>
          <w:bCs w:val="0"/>
          <w:i/>
          <w:iCs/>
          <w:color w:val="auto"/>
          <w:sz w:val="24"/>
          <w:szCs w:val="24"/>
        </w:rPr>
        <w:t xml:space="preserve"> The Open University of Tanzania.</w:t>
      </w:r>
    </w:p>
    <w:p w14:paraId="5E0D4AD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0406450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572AE37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3ECB7CB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2177DF0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Arumasi, J. (2012). </w:t>
      </w:r>
      <w:r>
        <w:rPr>
          <w:rStyle w:val="11"/>
          <w:rFonts w:hint="default" w:ascii="Times New Roman" w:hAnsi="Times New Roman" w:cs="Times New Roman"/>
          <w:b w:val="0"/>
          <w:bCs w:val="0"/>
          <w:i/>
          <w:iCs/>
          <w:color w:val="auto"/>
          <w:sz w:val="24"/>
          <w:szCs w:val="24"/>
        </w:rPr>
        <w:t>Influence of household chores on girls’ education in rural schools.</w:t>
      </w:r>
      <w:r>
        <w:rPr>
          <w:rFonts w:hint="default" w:ascii="Times New Roman" w:hAnsi="Times New Roman" w:cs="Times New Roman"/>
          <w:b w:val="0"/>
          <w:bCs w:val="0"/>
          <w:i/>
          <w:iCs/>
          <w:color w:val="auto"/>
          <w:sz w:val="24"/>
          <w:szCs w:val="24"/>
        </w:rPr>
        <w:t xml:space="preserve"> The Open University of Tanzania.</w:t>
      </w:r>
    </w:p>
    <w:p w14:paraId="0087291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5C76086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2585A0A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490F8A2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1E3E2A5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6D0A652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4B29F86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4C7AEBC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66FC4EB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4265019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687328A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2F947AF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A. (2023). </w:t>
      </w:r>
      <w:r>
        <w:rPr>
          <w:rStyle w:val="11"/>
          <w:rFonts w:hint="default" w:ascii="Times New Roman" w:hAnsi="Times New Roman" w:cs="Times New Roman"/>
          <w:b w:val="0"/>
          <w:bCs w:val="0"/>
          <w:i/>
          <w:iCs/>
          <w:color w:val="auto"/>
          <w:sz w:val="24"/>
          <w:szCs w:val="24"/>
        </w:rPr>
        <w:t>Domestic chores and girl-child education in primary schools in Buhunga Sub-County, Rukungiri District.</w:t>
      </w:r>
      <w:r>
        <w:rPr>
          <w:rFonts w:hint="default" w:ascii="Times New Roman" w:hAnsi="Times New Roman" w:cs="Times New Roman"/>
          <w:b w:val="0"/>
          <w:bCs w:val="0"/>
          <w:i/>
          <w:iCs/>
          <w:color w:val="auto"/>
          <w:sz w:val="24"/>
          <w:szCs w:val="24"/>
        </w:rPr>
        <w:t xml:space="preserve"> Kabale University.</w:t>
      </w:r>
    </w:p>
    <w:p w14:paraId="1ED2381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5392420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60456062">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0488790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Arumasi, J. (2012). </w:t>
      </w:r>
      <w:r>
        <w:rPr>
          <w:rStyle w:val="11"/>
          <w:rFonts w:hint="default" w:ascii="Times New Roman" w:hAnsi="Times New Roman" w:cs="Times New Roman"/>
          <w:b w:val="0"/>
          <w:bCs w:val="0"/>
          <w:i/>
          <w:iCs/>
          <w:color w:val="auto"/>
          <w:sz w:val="24"/>
          <w:szCs w:val="24"/>
        </w:rPr>
        <w:t>Influence of household chores on girls’ education in rural schools.</w:t>
      </w:r>
      <w:r>
        <w:rPr>
          <w:rFonts w:hint="default" w:ascii="Times New Roman" w:hAnsi="Times New Roman" w:cs="Times New Roman"/>
          <w:b w:val="0"/>
          <w:bCs w:val="0"/>
          <w:i/>
          <w:iCs/>
          <w:color w:val="auto"/>
          <w:sz w:val="24"/>
          <w:szCs w:val="24"/>
        </w:rPr>
        <w:t xml:space="preserve"> The Open University of Tanzania.</w:t>
      </w:r>
    </w:p>
    <w:p w14:paraId="0DF6E4A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0883E80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4AF943D1">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40971F1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63CD0F0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Deborah, L., &amp; Nadia, Z. (2010). </w:t>
      </w:r>
      <w:r>
        <w:rPr>
          <w:rStyle w:val="11"/>
          <w:rFonts w:hint="default" w:ascii="Times New Roman" w:hAnsi="Times New Roman" w:cs="Times New Roman"/>
          <w:b w:val="0"/>
          <w:bCs w:val="0"/>
          <w:i/>
          <w:iCs/>
          <w:color w:val="auto"/>
          <w:sz w:val="24"/>
          <w:szCs w:val="24"/>
        </w:rPr>
        <w:t>The effect of domestic work on girls’ schooling: Evidence from Egypt.</w:t>
      </w:r>
      <w:r>
        <w:rPr>
          <w:rFonts w:hint="default" w:ascii="Times New Roman" w:hAnsi="Times New Roman" w:cs="Times New Roman"/>
          <w:b w:val="0"/>
          <w:bCs w:val="0"/>
          <w:i/>
          <w:iCs/>
          <w:color w:val="auto"/>
          <w:sz w:val="24"/>
          <w:szCs w:val="24"/>
        </w:rPr>
        <w:t xml:space="preserve"> Economic Development and Cultural Change, 58(2), 349–368.</w:t>
      </w:r>
    </w:p>
    <w:p w14:paraId="43E5588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3B1C304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w:t>
      </w:r>
      <w:r>
        <w:rPr>
          <w:rStyle w:val="11"/>
          <w:rFonts w:hint="default" w:ascii="Times New Roman" w:hAnsi="Times New Roman" w:cs="Times New Roman"/>
          <w:b w:val="0"/>
          <w:bCs w:val="0"/>
          <w:i/>
          <w:iCs/>
          <w:color w:val="auto"/>
          <w:sz w:val="24"/>
          <w:szCs w:val="24"/>
          <w:lang w:val="en-US"/>
        </w:rPr>
        <w:t xml:space="preserve"> </w:t>
      </w:r>
      <w:r>
        <w:rPr>
          <w:rStyle w:val="11"/>
          <w:rFonts w:hint="default" w:ascii="Times New Roman" w:hAnsi="Times New Roman" w:cs="Times New Roman"/>
          <w:b w:val="0"/>
          <w:bCs w:val="0"/>
          <w:i/>
          <w:iCs/>
          <w:color w:val="auto"/>
          <w:sz w:val="24"/>
          <w:szCs w:val="24"/>
        </w:rPr>
        <w:t>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4DFF500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1418B7B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389BB81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5A18555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7FDB8D5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Arumasi, J. (2012). </w:t>
      </w:r>
      <w:r>
        <w:rPr>
          <w:rStyle w:val="11"/>
          <w:rFonts w:hint="default" w:ascii="Times New Roman" w:hAnsi="Times New Roman" w:cs="Times New Roman"/>
          <w:b w:val="0"/>
          <w:bCs w:val="0"/>
          <w:i/>
          <w:iCs/>
          <w:color w:val="auto"/>
          <w:sz w:val="24"/>
          <w:szCs w:val="24"/>
        </w:rPr>
        <w:t>Influence of household chores on girls’ education in rural schools.</w:t>
      </w:r>
      <w:r>
        <w:rPr>
          <w:rFonts w:hint="default" w:ascii="Times New Roman" w:hAnsi="Times New Roman" w:cs="Times New Roman"/>
          <w:b w:val="0"/>
          <w:bCs w:val="0"/>
          <w:i/>
          <w:iCs/>
          <w:color w:val="auto"/>
          <w:sz w:val="24"/>
          <w:szCs w:val="24"/>
        </w:rPr>
        <w:t xml:space="preserve"> The Open University of Tanzania.</w:t>
      </w:r>
    </w:p>
    <w:p w14:paraId="5AE69D5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 5</w:t>
      </w:r>
      <w:r>
        <w:rPr>
          <w:rFonts w:hint="default" w:ascii="Times New Roman" w:hAnsi="Times New Roman" w:cs="Times New Roman"/>
          <w:b w:val="0"/>
          <w:bCs w:val="0"/>
          <w:i/>
          <w:iCs/>
          <w:color w:val="auto"/>
          <w:sz w:val="24"/>
          <w:szCs w:val="24"/>
        </w:rPr>
        <w:t>(2), 45–56.</w:t>
      </w:r>
    </w:p>
    <w:p w14:paraId="0AF0EE2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5B2E122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Mukhisa, S. (2024). Socio-cultural determinants of girl-child retention in public secondary schools in Central Division, Trans-Nzoia County, Kenya. </w:t>
      </w:r>
      <w:r>
        <w:rPr>
          <w:rStyle w:val="11"/>
          <w:rFonts w:hint="default" w:ascii="Times New Roman" w:hAnsi="Times New Roman" w:cs="Times New Roman"/>
          <w:b w:val="0"/>
          <w:bCs w:val="0"/>
          <w:i/>
          <w:iCs/>
          <w:color w:val="auto"/>
          <w:sz w:val="24"/>
          <w:szCs w:val="24"/>
        </w:rPr>
        <w:t>University of Nairobi Repository.</w:t>
      </w:r>
    </w:p>
    <w:p w14:paraId="03568D1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7AC3377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 (2021). Home-based factors influencing girls’ performance at Kenya Certificate of Secondary Education in Nyatike District, Kenya. University of Nairobi.</w:t>
      </w:r>
    </w:p>
    <w:p w14:paraId="053B9C0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Pembe, A. (2008). </w:t>
      </w:r>
      <w:r>
        <w:rPr>
          <w:rStyle w:val="11"/>
          <w:rFonts w:hint="default" w:ascii="Times New Roman" w:hAnsi="Times New Roman" w:cs="Times New Roman"/>
          <w:b w:val="0"/>
          <w:bCs w:val="0"/>
          <w:i/>
          <w:iCs/>
          <w:color w:val="auto"/>
          <w:sz w:val="24"/>
          <w:szCs w:val="24"/>
        </w:rPr>
        <w:t>The impact of household chores on girls’ education in rural Tanzania.</w:t>
      </w:r>
      <w:r>
        <w:rPr>
          <w:rFonts w:hint="default" w:ascii="Times New Roman" w:hAnsi="Times New Roman" w:cs="Times New Roman"/>
          <w:b w:val="0"/>
          <w:bCs w:val="0"/>
          <w:i/>
          <w:iCs/>
          <w:color w:val="auto"/>
          <w:sz w:val="24"/>
          <w:szCs w:val="24"/>
        </w:rPr>
        <w:t xml:space="preserve"> Dar es Salaam University Press.</w:t>
      </w:r>
    </w:p>
    <w:p w14:paraId="5504C67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p>
    <w:p w14:paraId="60B76D46">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Assaad, R., Deborah L., &amp; Nadia Z. (2010). </w:t>
      </w:r>
      <w:r>
        <w:rPr>
          <w:rStyle w:val="11"/>
          <w:rFonts w:hint="default" w:ascii="Times New Roman" w:hAnsi="Times New Roman" w:cs="Times New Roman"/>
          <w:b w:val="0"/>
          <w:bCs w:val="0"/>
          <w:i/>
          <w:iCs/>
          <w:color w:val="auto"/>
          <w:sz w:val="24"/>
          <w:szCs w:val="24"/>
        </w:rPr>
        <w:t>The Effect of Domestic Work on Girls’ Schooling: Evidence from Egypt.</w:t>
      </w:r>
      <w:r>
        <w:rPr>
          <w:rFonts w:hint="default" w:ascii="Times New Roman" w:hAnsi="Times New Roman" w:cs="Times New Roman"/>
          <w:b w:val="0"/>
          <w:bCs w:val="0"/>
          <w:i/>
          <w:iCs/>
          <w:color w:val="auto"/>
          <w:sz w:val="24"/>
          <w:szCs w:val="24"/>
        </w:rPr>
        <w:t xml:space="preserve"> [as cited in Nature Communications study on household chores]</w:t>
      </w:r>
    </w:p>
    <w:p w14:paraId="10BD9FD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Dida, M. (2014). Effects of Domestic Gender Roles on Pupils’ Performance in Kenya Certificate of Primary Education in Public Primary Schools in Garba Tula District, Kenya. </w:t>
      </w:r>
      <w:r>
        <w:rPr>
          <w:rStyle w:val="11"/>
          <w:rFonts w:hint="default" w:ascii="Times New Roman" w:hAnsi="Times New Roman" w:cs="Times New Roman"/>
          <w:b w:val="0"/>
          <w:bCs w:val="0"/>
          <w:i/>
          <w:iCs/>
          <w:color w:val="auto"/>
          <w:sz w:val="24"/>
          <w:szCs w:val="24"/>
        </w:rPr>
        <w:t>Journal of Education and Practice.</w:t>
      </w:r>
    </w:p>
    <w:p w14:paraId="0823FEC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Emmanuel, L. (2015). </w:t>
      </w:r>
      <w:r>
        <w:rPr>
          <w:rStyle w:val="11"/>
          <w:rFonts w:hint="default" w:ascii="Times New Roman" w:hAnsi="Times New Roman" w:cs="Times New Roman"/>
          <w:b w:val="0"/>
          <w:bCs w:val="0"/>
          <w:i/>
          <w:iCs/>
          <w:color w:val="auto"/>
          <w:sz w:val="24"/>
          <w:szCs w:val="24"/>
        </w:rPr>
        <w:t>The Influence of Household Chores on Girls’ Academic Performance in Secondary Schools in Morogoro Rural District.</w:t>
      </w:r>
      <w:r>
        <w:rPr>
          <w:rFonts w:hint="default" w:ascii="Times New Roman" w:hAnsi="Times New Roman" w:cs="Times New Roman"/>
          <w:b w:val="0"/>
          <w:bCs w:val="0"/>
          <w:i/>
          <w:iCs/>
          <w:color w:val="auto"/>
          <w:sz w:val="24"/>
          <w:szCs w:val="24"/>
        </w:rPr>
        <w:t xml:space="preserve"> The Open University of Tanzania.</w:t>
      </w:r>
    </w:p>
    <w:p w14:paraId="712CDB6D">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Niwagaba, A. (2023). </w:t>
      </w:r>
      <w:r>
        <w:rPr>
          <w:rStyle w:val="11"/>
          <w:rFonts w:hint="default" w:ascii="Times New Roman" w:hAnsi="Times New Roman" w:cs="Times New Roman"/>
          <w:b w:val="0"/>
          <w:bCs w:val="0"/>
          <w:i/>
          <w:iCs/>
          <w:color w:val="auto"/>
          <w:sz w:val="24"/>
          <w:szCs w:val="24"/>
        </w:rPr>
        <w:t>Domestic Chores and Girl-Child Education in Primary Schools in Buhunga Sub-County, Rukungiri District.</w:t>
      </w:r>
      <w:r>
        <w:rPr>
          <w:rFonts w:hint="default" w:ascii="Times New Roman" w:hAnsi="Times New Roman" w:cs="Times New Roman"/>
          <w:b w:val="0"/>
          <w:bCs w:val="0"/>
          <w:i/>
          <w:iCs/>
          <w:color w:val="auto"/>
          <w:sz w:val="24"/>
          <w:szCs w:val="24"/>
        </w:rPr>
        <w:t xml:space="preserve"> Kabale University.</w:t>
      </w:r>
    </w:p>
    <w:p w14:paraId="1B00A56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Obara, S. (2002). </w:t>
      </w:r>
      <w:r>
        <w:rPr>
          <w:rStyle w:val="11"/>
          <w:rFonts w:hint="default" w:ascii="Times New Roman" w:hAnsi="Times New Roman" w:cs="Times New Roman"/>
          <w:b w:val="0"/>
          <w:bCs w:val="0"/>
          <w:i/>
          <w:iCs/>
          <w:color w:val="auto"/>
          <w:sz w:val="24"/>
          <w:szCs w:val="24"/>
        </w:rPr>
        <w:t>A Study on Distribution of Domestic Tasks and Its Influence on Children's Performance in Schools (Maasai Pastoral Community, Mashuru Division, Kajiado District).</w:t>
      </w:r>
      <w:r>
        <w:rPr>
          <w:rFonts w:hint="default" w:ascii="Times New Roman" w:hAnsi="Times New Roman" w:cs="Times New Roman"/>
          <w:b w:val="0"/>
          <w:bCs w:val="0"/>
          <w:i/>
          <w:iCs/>
          <w:color w:val="auto"/>
          <w:sz w:val="24"/>
          <w:szCs w:val="24"/>
        </w:rPr>
        <w:t xml:space="preserve"> University of Nairobi.</w:t>
      </w:r>
    </w:p>
    <w:p w14:paraId="3CA8DA2E">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Otieno, [Author]. (2021). Home</w:t>
      </w:r>
      <w:r>
        <w:rPr>
          <w:rFonts w:hint="default" w:ascii="Times New Roman" w:hAnsi="Times New Roman" w:cs="Times New Roman"/>
          <w:b w:val="0"/>
          <w:bCs w:val="0"/>
          <w:i/>
          <w:iCs/>
          <w:color w:val="auto"/>
          <w:sz w:val="24"/>
          <w:szCs w:val="24"/>
        </w:rPr>
        <w:noBreakHyphen/>
      </w:r>
      <w:r>
        <w:rPr>
          <w:rFonts w:hint="default" w:ascii="Times New Roman" w:hAnsi="Times New Roman" w:cs="Times New Roman"/>
          <w:b w:val="0"/>
          <w:bCs w:val="0"/>
          <w:i/>
          <w:iCs/>
          <w:color w:val="auto"/>
          <w:sz w:val="24"/>
          <w:szCs w:val="24"/>
        </w:rPr>
        <w:t>Based Factors Influencing Girls’ Performance at Kenya Certificate of Secondary Education in Nyatike District, Kenya. University of Nairobi.</w:t>
      </w:r>
    </w:p>
    <w:p w14:paraId="4350C99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White, B., Loderup, M., &amp; Francavilla, F. (2025). Household chores and their effects on children: perspective from Ghana. </w:t>
      </w:r>
      <w:r>
        <w:rPr>
          <w:rStyle w:val="11"/>
          <w:rFonts w:hint="default" w:ascii="Times New Roman" w:hAnsi="Times New Roman" w:cs="Times New Roman"/>
          <w:b w:val="0"/>
          <w:bCs w:val="0"/>
          <w:i/>
          <w:iCs/>
          <w:color w:val="auto"/>
          <w:sz w:val="24"/>
          <w:szCs w:val="24"/>
        </w:rPr>
        <w:t>Humanities and Social Sciences Communications.</w:t>
      </w:r>
    </w:p>
    <w:p w14:paraId="484EBF23">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eastAsia="SimSun" w:cs="Times New Roman"/>
          <w:b w:val="0"/>
          <w:bCs w:val="0"/>
          <w:i/>
          <w:iCs/>
          <w:color w:val="auto"/>
          <w:sz w:val="24"/>
          <w:szCs w:val="24"/>
        </w:rPr>
      </w:pPr>
    </w:p>
    <w:p w14:paraId="431FC35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eastAsia="SimSun" w:cs="Times New Roman"/>
          <w:b w:val="0"/>
          <w:bCs w:val="0"/>
          <w:i/>
          <w:iCs/>
          <w:color w:val="auto"/>
          <w:sz w:val="24"/>
          <w:szCs w:val="24"/>
        </w:rPr>
      </w:pPr>
      <w:r>
        <w:rPr>
          <w:rFonts w:hint="default" w:ascii="Times New Roman" w:hAnsi="Times New Roman" w:eastAsia="SimSun" w:cs="Times New Roman"/>
          <w:b w:val="0"/>
          <w:bCs w:val="0"/>
          <w:i/>
          <w:iCs/>
          <w:color w:val="auto"/>
          <w:sz w:val="24"/>
          <w:szCs w:val="24"/>
        </w:rPr>
        <w:t xml:space="preserve">Tong, R. (2009). </w:t>
      </w:r>
      <w:r>
        <w:rPr>
          <w:rStyle w:val="11"/>
          <w:rFonts w:hint="default" w:ascii="Times New Roman" w:hAnsi="Times New Roman" w:eastAsia="SimSun" w:cs="Times New Roman"/>
          <w:b w:val="0"/>
          <w:bCs w:val="0"/>
          <w:i/>
          <w:iCs/>
          <w:color w:val="auto"/>
          <w:sz w:val="24"/>
          <w:szCs w:val="24"/>
        </w:rPr>
        <w:t>Feminist thought: A more comprehensive introduction</w:t>
      </w:r>
      <w:r>
        <w:rPr>
          <w:rFonts w:hint="default" w:ascii="Times New Roman" w:hAnsi="Times New Roman" w:eastAsia="SimSun" w:cs="Times New Roman"/>
          <w:b w:val="0"/>
          <w:bCs w:val="0"/>
          <w:i/>
          <w:iCs/>
          <w:color w:val="auto"/>
          <w:sz w:val="24"/>
          <w:szCs w:val="24"/>
        </w:rPr>
        <w:t xml:space="preserve"> (3rd ed.). Boulder, CO: Westview Press.</w:t>
      </w:r>
    </w:p>
    <w:p w14:paraId="4D54A8E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eastAsia="SimSun" w:cs="Times New Roman"/>
          <w:b w:val="0"/>
          <w:bCs w:val="0"/>
          <w:i/>
          <w:iCs/>
          <w:color w:val="auto"/>
          <w:sz w:val="24"/>
          <w:szCs w:val="24"/>
        </w:rPr>
      </w:pPr>
      <w:r>
        <w:rPr>
          <w:rFonts w:hint="default" w:ascii="Times New Roman" w:hAnsi="Times New Roman" w:eastAsia="SimSun" w:cs="Times New Roman"/>
          <w:b w:val="0"/>
          <w:bCs w:val="0"/>
          <w:i/>
          <w:iCs/>
          <w:color w:val="auto"/>
          <w:sz w:val="24"/>
          <w:szCs w:val="24"/>
        </w:rPr>
        <w:t xml:space="preserve">Bronfenbrenner, U. (1979). </w:t>
      </w:r>
      <w:r>
        <w:rPr>
          <w:rStyle w:val="11"/>
          <w:rFonts w:hint="default" w:ascii="Times New Roman" w:hAnsi="Times New Roman" w:eastAsia="SimSun" w:cs="Times New Roman"/>
          <w:b w:val="0"/>
          <w:bCs w:val="0"/>
          <w:i/>
          <w:iCs/>
          <w:color w:val="auto"/>
          <w:sz w:val="24"/>
          <w:szCs w:val="24"/>
        </w:rPr>
        <w:t>The ecology of human development: Experiments by nature and design</w:t>
      </w:r>
      <w:r>
        <w:rPr>
          <w:rFonts w:hint="default" w:ascii="Times New Roman" w:hAnsi="Times New Roman" w:eastAsia="SimSun" w:cs="Times New Roman"/>
          <w:b w:val="0"/>
          <w:bCs w:val="0"/>
          <w:i/>
          <w:iCs/>
          <w:color w:val="auto"/>
          <w:sz w:val="24"/>
          <w:szCs w:val="24"/>
        </w:rPr>
        <w:t>. Cambridge, MA: Harvard University Press.</w:t>
      </w:r>
    </w:p>
    <w:p w14:paraId="5FB35AC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eastAsia="SimSun" w:cs="Times New Roman"/>
          <w:b w:val="0"/>
          <w:bCs w:val="0"/>
          <w:i/>
          <w:iCs/>
          <w:color w:val="auto"/>
          <w:sz w:val="24"/>
          <w:szCs w:val="24"/>
        </w:rPr>
        <w:t xml:space="preserve">Bandura, A. (1977). </w:t>
      </w:r>
      <w:r>
        <w:rPr>
          <w:rStyle w:val="11"/>
          <w:rFonts w:hint="default" w:ascii="Times New Roman" w:hAnsi="Times New Roman" w:eastAsia="SimSun" w:cs="Times New Roman"/>
          <w:b w:val="0"/>
          <w:bCs w:val="0"/>
          <w:i/>
          <w:iCs/>
          <w:color w:val="auto"/>
          <w:sz w:val="24"/>
          <w:szCs w:val="24"/>
        </w:rPr>
        <w:t>Social learning theory</w:t>
      </w:r>
      <w:r>
        <w:rPr>
          <w:rFonts w:hint="default" w:ascii="Times New Roman" w:hAnsi="Times New Roman" w:eastAsia="SimSun" w:cs="Times New Roman"/>
          <w:b w:val="0"/>
          <w:bCs w:val="0"/>
          <w:i/>
          <w:iCs/>
          <w:color w:val="auto"/>
          <w:sz w:val="24"/>
          <w:szCs w:val="24"/>
        </w:rPr>
        <w:t>. Englewood Cliffs, NJ: Prentice Hall.</w:t>
      </w:r>
    </w:p>
    <w:p w14:paraId="5EEE432C">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UNICEF. (2016, October 7). </w:t>
      </w:r>
      <w:r>
        <w:rPr>
          <w:rStyle w:val="11"/>
          <w:rFonts w:hint="default" w:ascii="Times New Roman" w:hAnsi="Times New Roman" w:cs="Times New Roman"/>
          <w:b w:val="0"/>
          <w:bCs w:val="0"/>
          <w:i/>
          <w:iCs/>
          <w:color w:val="auto"/>
          <w:sz w:val="24"/>
          <w:szCs w:val="24"/>
        </w:rPr>
        <w:t>Girls spend 160 million more hours than boys doing household chores everyday.</w:t>
      </w:r>
      <w:r>
        <w:rPr>
          <w:rFonts w:hint="default" w:ascii="Times New Roman" w:hAnsi="Times New Roman" w:cs="Times New Roman"/>
          <w:b w:val="0"/>
          <w:bCs w:val="0"/>
          <w:i/>
          <w:iCs/>
          <w:color w:val="auto"/>
          <w:sz w:val="24"/>
          <w:szCs w:val="24"/>
        </w:rPr>
        <w:t xml:space="preserve"> </w:t>
      </w:r>
      <w:r>
        <w:rPr>
          <w:rFonts w:hint="default" w:ascii="Times New Roman" w:hAnsi="Times New Roman" w:cs="Times New Roman"/>
          <w:b w:val="0"/>
          <w:bCs w:val="0"/>
          <w:i/>
          <w:iCs/>
          <w:color w:val="auto"/>
          <w:sz w:val="24"/>
          <w:szCs w:val="24"/>
        </w:rPr>
        <w:fldChar w:fldCharType="begin"/>
      </w:r>
      <w:r>
        <w:rPr>
          <w:rFonts w:hint="default" w:ascii="Times New Roman" w:hAnsi="Times New Roman" w:cs="Times New Roman"/>
          <w:b w:val="0"/>
          <w:bCs w:val="0"/>
          <w:i/>
          <w:iCs/>
          <w:color w:val="auto"/>
          <w:sz w:val="24"/>
          <w:szCs w:val="24"/>
        </w:rPr>
        <w:instrText xml:space="preserve"> HYPERLINK "https://www.unicef.org/press-releases/girls-spend-160-million-more-hours-boys-doing-household-chores-everyday?utm_source=chatgpt.com" \t "_new" </w:instrText>
      </w:r>
      <w:r>
        <w:rPr>
          <w:rFonts w:hint="default" w:ascii="Times New Roman" w:hAnsi="Times New Roman" w:cs="Times New Roman"/>
          <w:b w:val="0"/>
          <w:bCs w:val="0"/>
          <w:i/>
          <w:iCs/>
          <w:color w:val="auto"/>
          <w:sz w:val="24"/>
          <w:szCs w:val="24"/>
        </w:rPr>
        <w:fldChar w:fldCharType="separate"/>
      </w:r>
      <w:r>
        <w:rPr>
          <w:rStyle w:val="16"/>
          <w:rFonts w:hint="default" w:ascii="Times New Roman" w:hAnsi="Times New Roman" w:cs="Times New Roman"/>
          <w:b w:val="0"/>
          <w:bCs w:val="0"/>
          <w:i/>
          <w:iCs/>
          <w:color w:val="auto"/>
          <w:sz w:val="24"/>
          <w:szCs w:val="24"/>
        </w:rPr>
        <w:t>https://www.unicef.org/press-releases/girls-spend-160-million-more-hours-boys-doing-household-chores-everyday</w:t>
      </w:r>
      <w:r>
        <w:rPr>
          <w:rFonts w:hint="default" w:ascii="Times New Roman" w:hAnsi="Times New Roman" w:cs="Times New Roman"/>
          <w:b w:val="0"/>
          <w:bCs w:val="0"/>
          <w:i/>
          <w:iCs/>
          <w:color w:val="auto"/>
          <w:sz w:val="24"/>
          <w:szCs w:val="24"/>
        </w:rPr>
        <w:fldChar w:fldCharType="end"/>
      </w:r>
    </w:p>
    <w:p w14:paraId="4D2FB41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UNESCO. (2016). </w:t>
      </w:r>
      <w:r>
        <w:rPr>
          <w:rStyle w:val="11"/>
          <w:rFonts w:hint="default" w:ascii="Times New Roman" w:hAnsi="Times New Roman" w:cs="Times New Roman"/>
          <w:b w:val="0"/>
          <w:bCs w:val="0"/>
          <w:i/>
          <w:iCs/>
          <w:color w:val="auto"/>
          <w:sz w:val="24"/>
          <w:szCs w:val="24"/>
        </w:rPr>
        <w:t>Work — Gender and unpaid care work.</w:t>
      </w:r>
      <w:r>
        <w:rPr>
          <w:rFonts w:hint="default" w:ascii="Times New Roman" w:hAnsi="Times New Roman" w:cs="Times New Roman"/>
          <w:b w:val="0"/>
          <w:bCs w:val="0"/>
          <w:i/>
          <w:iCs/>
          <w:color w:val="auto"/>
          <w:sz w:val="24"/>
          <w:szCs w:val="24"/>
        </w:rPr>
        <w:t xml:space="preserve"> In GEM Report 2016. </w:t>
      </w:r>
      <w:r>
        <w:rPr>
          <w:rFonts w:hint="default" w:ascii="Times New Roman" w:hAnsi="Times New Roman" w:cs="Times New Roman"/>
          <w:b w:val="0"/>
          <w:bCs w:val="0"/>
          <w:i/>
          <w:iCs/>
          <w:color w:val="auto"/>
          <w:sz w:val="24"/>
          <w:szCs w:val="24"/>
        </w:rPr>
        <w:fldChar w:fldCharType="begin"/>
      </w:r>
      <w:r>
        <w:rPr>
          <w:rFonts w:hint="default" w:ascii="Times New Roman" w:hAnsi="Times New Roman" w:cs="Times New Roman"/>
          <w:b w:val="0"/>
          <w:bCs w:val="0"/>
          <w:i/>
          <w:iCs/>
          <w:color w:val="auto"/>
          <w:sz w:val="24"/>
          <w:szCs w:val="24"/>
        </w:rPr>
        <w:instrText xml:space="preserve"> HYPERLINK "https://gem-report-2016.unesco.org/en/chapter/work/?utm_source=chatgpt.com" \t "_new" </w:instrText>
      </w:r>
      <w:r>
        <w:rPr>
          <w:rFonts w:hint="default" w:ascii="Times New Roman" w:hAnsi="Times New Roman" w:cs="Times New Roman"/>
          <w:b w:val="0"/>
          <w:bCs w:val="0"/>
          <w:i/>
          <w:iCs/>
          <w:color w:val="auto"/>
          <w:sz w:val="24"/>
          <w:szCs w:val="24"/>
        </w:rPr>
        <w:fldChar w:fldCharType="separate"/>
      </w:r>
      <w:r>
        <w:rPr>
          <w:rStyle w:val="16"/>
          <w:rFonts w:hint="default" w:ascii="Times New Roman" w:hAnsi="Times New Roman" w:cs="Times New Roman"/>
          <w:b w:val="0"/>
          <w:bCs w:val="0"/>
          <w:i/>
          <w:iCs/>
          <w:color w:val="auto"/>
          <w:sz w:val="24"/>
          <w:szCs w:val="24"/>
        </w:rPr>
        <w:t>https://gem-report-2016.unesco.org/en/chapter/work/</w:t>
      </w:r>
      <w:r>
        <w:rPr>
          <w:rFonts w:hint="default" w:ascii="Times New Roman" w:hAnsi="Times New Roman" w:cs="Times New Roman"/>
          <w:b w:val="0"/>
          <w:bCs w:val="0"/>
          <w:i/>
          <w:iCs/>
          <w:color w:val="auto"/>
          <w:sz w:val="24"/>
          <w:szCs w:val="24"/>
        </w:rPr>
        <w:fldChar w:fldCharType="end"/>
      </w:r>
    </w:p>
    <w:p w14:paraId="6206D66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Abdi, A. (2019). </w:t>
      </w:r>
      <w:r>
        <w:rPr>
          <w:rStyle w:val="11"/>
          <w:rFonts w:hint="default" w:ascii="Times New Roman" w:hAnsi="Times New Roman" w:cs="Times New Roman"/>
          <w:b w:val="0"/>
          <w:bCs w:val="0"/>
          <w:i/>
          <w:iCs/>
          <w:color w:val="auto"/>
          <w:sz w:val="24"/>
          <w:szCs w:val="24"/>
        </w:rPr>
        <w:t>Household responsibilities and girls’ education in arid and semi-arid areas of Kenya</w:t>
      </w:r>
      <w:r>
        <w:rPr>
          <w:rFonts w:hint="default" w:ascii="Times New Roman" w:hAnsi="Times New Roman" w:cs="Times New Roman"/>
          <w:b w:val="0"/>
          <w:bCs w:val="0"/>
          <w:i/>
          <w:iCs/>
          <w:color w:val="auto"/>
          <w:sz w:val="24"/>
          <w:szCs w:val="24"/>
        </w:rPr>
        <w:t>. Kenyatta University.</w:t>
      </w:r>
    </w:p>
    <w:p w14:paraId="7B65BFE8">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British Council. (2015). </w:t>
      </w:r>
      <w:r>
        <w:rPr>
          <w:rStyle w:val="11"/>
          <w:rFonts w:hint="default" w:ascii="Times New Roman" w:hAnsi="Times New Roman" w:cs="Times New Roman"/>
          <w:b w:val="0"/>
          <w:bCs w:val="0"/>
          <w:i/>
          <w:iCs/>
          <w:color w:val="auto"/>
          <w:sz w:val="24"/>
          <w:szCs w:val="24"/>
        </w:rPr>
        <w:t>Gender in education: A literature review</w:t>
      </w:r>
      <w:r>
        <w:rPr>
          <w:rFonts w:hint="default" w:ascii="Times New Roman" w:hAnsi="Times New Roman" w:cs="Times New Roman"/>
          <w:b w:val="0"/>
          <w:bCs w:val="0"/>
          <w:i/>
          <w:iCs/>
          <w:color w:val="auto"/>
          <w:sz w:val="24"/>
          <w:szCs w:val="24"/>
        </w:rPr>
        <w:t>. British Council.</w:t>
      </w:r>
    </w:p>
    <w:p w14:paraId="3C6F95D4">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Girl Now Woman Later. (2021). </w:t>
      </w:r>
      <w:r>
        <w:rPr>
          <w:rStyle w:val="11"/>
          <w:rFonts w:hint="default" w:ascii="Times New Roman" w:hAnsi="Times New Roman" w:cs="Times New Roman"/>
          <w:b w:val="0"/>
          <w:bCs w:val="0"/>
          <w:i/>
          <w:iCs/>
          <w:color w:val="auto"/>
          <w:sz w:val="24"/>
          <w:szCs w:val="24"/>
        </w:rPr>
        <w:t>Household chores as a barrier to girls’ education</w:t>
      </w:r>
      <w:r>
        <w:rPr>
          <w:rFonts w:hint="default" w:ascii="Times New Roman" w:hAnsi="Times New Roman" w:cs="Times New Roman"/>
          <w:b w:val="0"/>
          <w:bCs w:val="0"/>
          <w:i/>
          <w:iCs/>
          <w:color w:val="auto"/>
          <w:sz w:val="24"/>
          <w:szCs w:val="24"/>
        </w:rPr>
        <w:t>. Girl Now Woman Later Initiative.</w:t>
      </w:r>
    </w:p>
    <w:p w14:paraId="2946E05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Mwangi, P., &amp; Wambua, T. (2024). Environmental stressors and schooling outcomes in arid regions of Kenya. </w:t>
      </w:r>
      <w:r>
        <w:rPr>
          <w:rStyle w:val="11"/>
          <w:rFonts w:hint="default" w:ascii="Times New Roman" w:hAnsi="Times New Roman" w:cs="Times New Roman"/>
          <w:b w:val="0"/>
          <w:bCs w:val="0"/>
          <w:i/>
          <w:iCs/>
          <w:color w:val="auto"/>
          <w:sz w:val="24"/>
          <w:szCs w:val="24"/>
        </w:rPr>
        <w:t>Social Sciences</w:t>
      </w:r>
      <w:r>
        <w:rPr>
          <w:rFonts w:hint="default" w:ascii="Times New Roman" w:hAnsi="Times New Roman" w:cs="Times New Roman"/>
          <w:b w:val="0"/>
          <w:bCs w:val="0"/>
          <w:i/>
          <w:iCs/>
          <w:color w:val="auto"/>
          <w:sz w:val="24"/>
          <w:szCs w:val="24"/>
        </w:rPr>
        <w:t>, 13(7), 375.</w:t>
      </w:r>
    </w:p>
    <w:p w14:paraId="5911EE20">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Ouma, D. (2014). Domestic chores and girls’ participation in education in sub-Saharan Africa. </w:t>
      </w:r>
      <w:r>
        <w:rPr>
          <w:rStyle w:val="11"/>
          <w:rFonts w:hint="default" w:ascii="Times New Roman" w:hAnsi="Times New Roman" w:cs="Times New Roman"/>
          <w:b w:val="0"/>
          <w:bCs w:val="0"/>
          <w:i/>
          <w:iCs/>
          <w:color w:val="auto"/>
          <w:sz w:val="24"/>
          <w:szCs w:val="24"/>
        </w:rPr>
        <w:t>Journal of Education and Practice</w:t>
      </w:r>
      <w:r>
        <w:rPr>
          <w:rFonts w:hint="default" w:ascii="Times New Roman" w:hAnsi="Times New Roman" w:cs="Times New Roman"/>
          <w:b w:val="0"/>
          <w:bCs w:val="0"/>
          <w:i/>
          <w:iCs/>
          <w:color w:val="auto"/>
          <w:sz w:val="24"/>
          <w:szCs w:val="24"/>
        </w:rPr>
        <w:t>, 5(23), 150–158.</w:t>
      </w:r>
    </w:p>
    <w:p w14:paraId="7422D3B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UNESCO. (2016). </w:t>
      </w:r>
      <w:r>
        <w:rPr>
          <w:rStyle w:val="11"/>
          <w:rFonts w:hint="default" w:ascii="Times New Roman" w:hAnsi="Times New Roman" w:cs="Times New Roman"/>
          <w:b w:val="0"/>
          <w:bCs w:val="0"/>
          <w:i/>
          <w:iCs/>
          <w:color w:val="auto"/>
          <w:sz w:val="24"/>
          <w:szCs w:val="24"/>
        </w:rPr>
        <w:t>Global Education Monitoring Report 2016: Education for people and planet</w:t>
      </w:r>
      <w:r>
        <w:rPr>
          <w:rFonts w:hint="default" w:ascii="Times New Roman" w:hAnsi="Times New Roman" w:cs="Times New Roman"/>
          <w:b w:val="0"/>
          <w:bCs w:val="0"/>
          <w:i/>
          <w:iCs/>
          <w:color w:val="auto"/>
          <w:sz w:val="24"/>
          <w:szCs w:val="24"/>
        </w:rPr>
        <w:t>. UNESCO Publishing.</w:t>
      </w:r>
    </w:p>
    <w:p w14:paraId="4473B22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 xml:space="preserve">UNICEF. (2020). </w:t>
      </w:r>
      <w:r>
        <w:rPr>
          <w:rStyle w:val="11"/>
          <w:rFonts w:hint="default" w:ascii="Times New Roman" w:hAnsi="Times New Roman" w:cs="Times New Roman"/>
          <w:b w:val="0"/>
          <w:bCs w:val="0"/>
          <w:i/>
          <w:iCs/>
          <w:color w:val="auto"/>
          <w:sz w:val="24"/>
          <w:szCs w:val="24"/>
        </w:rPr>
        <w:t>Addressing gender disparities in education</w:t>
      </w:r>
      <w:r>
        <w:rPr>
          <w:rFonts w:hint="default" w:ascii="Times New Roman" w:hAnsi="Times New Roman" w:cs="Times New Roman"/>
          <w:b w:val="0"/>
          <w:bCs w:val="0"/>
          <w:i/>
          <w:iCs/>
          <w:color w:val="auto"/>
          <w:sz w:val="24"/>
          <w:szCs w:val="24"/>
        </w:rPr>
        <w:t>. UNICEF.</w:t>
      </w:r>
    </w:p>
    <w:p w14:paraId="5B5FF12A">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r>
        <w:rPr>
          <w:rFonts w:hint="default" w:ascii="Times New Roman" w:hAnsi="Times New Roman" w:cs="Times New Roman"/>
          <w:b w:val="0"/>
          <w:bCs w:val="0"/>
          <w:i/>
          <w:iCs/>
          <w:color w:val="auto"/>
          <w:sz w:val="24"/>
          <w:szCs w:val="24"/>
        </w:rPr>
        <w:t xml:space="preserve">Women Educational Researchers of Kenya. (2024). </w:t>
      </w:r>
      <w:r>
        <w:rPr>
          <w:rStyle w:val="11"/>
          <w:rFonts w:hint="default" w:ascii="Times New Roman" w:hAnsi="Times New Roman" w:cs="Times New Roman"/>
          <w:b w:val="0"/>
          <w:bCs w:val="0"/>
          <w:i/>
          <w:iCs/>
          <w:color w:val="auto"/>
          <w:sz w:val="24"/>
          <w:szCs w:val="24"/>
        </w:rPr>
        <w:t>Breaking barriers to girls’ education in Kenya</w:t>
      </w:r>
      <w:r>
        <w:rPr>
          <w:rFonts w:hint="default" w:ascii="Times New Roman" w:hAnsi="Times New Roman" w:cs="Times New Roman"/>
          <w:b w:val="0"/>
          <w:bCs w:val="0"/>
          <w:i/>
          <w:iCs/>
          <w:color w:val="auto"/>
          <w:sz w:val="24"/>
          <w:szCs w:val="24"/>
        </w:rPr>
        <w:t>. WERK.</w:t>
      </w:r>
    </w:p>
    <w:bookmarkEnd w:id="156"/>
    <w:p w14:paraId="2F05D240">
      <w:pPr>
        <w:pStyle w:val="2"/>
        <w:bidi w:val="0"/>
        <w:spacing w:line="360" w:lineRule="auto"/>
        <w:rPr>
          <w:rFonts w:hint="default" w:ascii="Times New Roman" w:hAnsi="Times New Roman" w:cs="Times New Roman"/>
          <w:b w:val="0"/>
          <w:bCs w:val="0"/>
          <w:color w:val="auto"/>
          <w:sz w:val="24"/>
          <w:szCs w:val="24"/>
        </w:rPr>
      </w:pPr>
      <w:bookmarkStart w:id="157" w:name="_page_205_0"/>
    </w:p>
    <w:p w14:paraId="1E16F77D">
      <w:pPr>
        <w:pStyle w:val="2"/>
        <w:bidi w:val="0"/>
        <w:spacing w:line="360" w:lineRule="auto"/>
        <w:rPr>
          <w:rFonts w:hint="default" w:ascii="Times New Roman" w:hAnsi="Times New Roman" w:cs="Times New Roman"/>
          <w:b w:val="0"/>
          <w:bCs w:val="0"/>
          <w:color w:val="auto"/>
          <w:sz w:val="24"/>
          <w:szCs w:val="24"/>
        </w:rPr>
      </w:pPr>
    </w:p>
    <w:p w14:paraId="7F4AF7E5">
      <w:pPr>
        <w:pStyle w:val="2"/>
        <w:bidi w:val="0"/>
        <w:spacing w:line="360" w:lineRule="auto"/>
        <w:rPr>
          <w:rFonts w:hint="default" w:ascii="Times New Roman" w:hAnsi="Times New Roman" w:cs="Times New Roman"/>
          <w:b w:val="0"/>
          <w:bCs w:val="0"/>
          <w:color w:val="auto"/>
          <w:sz w:val="24"/>
          <w:szCs w:val="24"/>
        </w:rPr>
      </w:pPr>
    </w:p>
    <w:p w14:paraId="140D0CB0">
      <w:pPr>
        <w:pStyle w:val="2"/>
        <w:bidi w:val="0"/>
        <w:spacing w:line="360" w:lineRule="auto"/>
        <w:rPr>
          <w:rFonts w:hint="default" w:ascii="Times New Roman" w:hAnsi="Times New Roman" w:cs="Times New Roman"/>
          <w:b w:val="0"/>
          <w:bCs w:val="0"/>
          <w:color w:val="auto"/>
          <w:sz w:val="24"/>
          <w:szCs w:val="24"/>
        </w:rPr>
      </w:pPr>
      <w:bookmarkStart w:id="158" w:name="_Toc6654"/>
      <w:r>
        <w:rPr>
          <w:rFonts w:hint="default" w:ascii="Times New Roman" w:hAnsi="Times New Roman" w:cs="Times New Roman"/>
          <w:b w:val="0"/>
          <w:bCs w:val="0"/>
          <w:color w:val="auto"/>
          <w:sz w:val="24"/>
          <w:szCs w:val="24"/>
        </w:rPr>
        <w:t>APPENDICES</w:t>
      </w:r>
      <w:bookmarkEnd w:id="158"/>
    </w:p>
    <w:bookmarkEnd w:id="157"/>
    <w:p w14:paraId="4CAE4945">
      <w:pPr>
        <w:spacing w:before="100" w:beforeAutospacing="1" w:after="100" w:afterAutospacing="1" w:line="360" w:lineRule="auto"/>
        <w:rPr>
          <w:rFonts w:hint="default" w:ascii="Times New Roman" w:hAnsi="Times New Roman" w:cs="Times New Roman"/>
          <w:b w:val="0"/>
          <w:bCs w:val="0"/>
          <w:color w:val="auto"/>
          <w:sz w:val="24"/>
          <w:szCs w:val="24"/>
        </w:rPr>
      </w:pPr>
      <w:bookmarkStart w:id="159" w:name="_page_211_0"/>
      <w:r>
        <w:rPr>
          <w:rFonts w:hint="default" w:ascii="Times New Roman" w:hAnsi="Times New Roman" w:cs="Times New Roman"/>
          <w:b w:val="0"/>
          <w:bCs w:val="0"/>
          <w:sz w:val="24"/>
          <w:szCs w:val="24"/>
        </w:rPr>
        <w:t xml:space="preserve">Appendix </w:t>
      </w:r>
      <w:r>
        <w:rPr>
          <w:rFonts w:hint="default" w:ascii="Times New Roman" w:hAnsi="Times New Roman" w:cs="Times New Roman"/>
          <w:b w:val="0"/>
          <w:bCs w:val="0"/>
          <w:sz w:val="24"/>
          <w:szCs w:val="24"/>
          <w:lang w:val="en-US"/>
        </w:rPr>
        <w:t xml:space="preserve"> i. </w:t>
      </w:r>
      <w:r>
        <w:rPr>
          <w:rFonts w:hint="default" w:ascii="Times New Roman" w:hAnsi="Times New Roman" w:cs="Times New Roman"/>
          <w:b w:val="0"/>
          <w:bCs w:val="0"/>
          <w:color w:val="auto"/>
          <w:sz w:val="24"/>
          <w:szCs w:val="24"/>
        </w:rPr>
        <w:t>Questionnaire for</w:t>
      </w:r>
      <w:r>
        <w:rPr>
          <w:rFonts w:hint="default" w:ascii="Times New Roman" w:hAnsi="Times New Roman" w:cs="Times New Roman"/>
          <w:b w:val="0"/>
          <w:bCs w:val="0"/>
          <w:color w:val="auto"/>
          <w:sz w:val="24"/>
          <w:szCs w:val="24"/>
          <w:lang w:val="en-US"/>
        </w:rPr>
        <w:t xml:space="preserve"> class-</w:t>
      </w:r>
      <w:r>
        <w:rPr>
          <w:rFonts w:hint="default" w:ascii="Times New Roman" w:hAnsi="Times New Roman" w:cs="Times New Roman"/>
          <w:b w:val="0"/>
          <w:bCs w:val="0"/>
          <w:color w:val="auto"/>
          <w:sz w:val="24"/>
          <w:szCs w:val="24"/>
        </w:rPr>
        <w:t>Teachers</w:t>
      </w:r>
    </w:p>
    <w:p w14:paraId="7B7AC32D">
      <w:p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Instructions:</w:t>
      </w:r>
      <w:r>
        <w:rPr>
          <w:rFonts w:hint="default" w:ascii="Times New Roman" w:hAnsi="Times New Roman" w:eastAsia="Times New Roman" w:cs="Times New Roman"/>
          <w:b w:val="0"/>
          <w:bCs w:val="0"/>
          <w:sz w:val="24"/>
          <w:szCs w:val="24"/>
        </w:rPr>
        <w:br w:type="textWrapping"/>
      </w:r>
      <w:r>
        <w:rPr>
          <w:rFonts w:hint="default" w:ascii="Times New Roman" w:hAnsi="Times New Roman" w:eastAsia="Times New Roman" w:cs="Times New Roman"/>
          <w:b w:val="0"/>
          <w:bCs w:val="0"/>
          <w:sz w:val="24"/>
          <w:szCs w:val="24"/>
        </w:rPr>
        <w:t xml:space="preserve">This questionnaire is intended to collect information on the influence of domestic chores on girls’ dropout rates in public day </w:t>
      </w:r>
      <w:r>
        <w:rPr>
          <w:rFonts w:hint="default" w:ascii="Times New Roman" w:hAnsi="Times New Roman" w:eastAsia="Times New Roman" w:cs="Times New Roman"/>
          <w:b w:val="0"/>
          <w:bCs w:val="0"/>
          <w:sz w:val="24"/>
          <w:szCs w:val="24"/>
          <w:lang w:val="en-US"/>
        </w:rPr>
        <w:t>junior schools</w:t>
      </w:r>
      <w:r>
        <w:rPr>
          <w:rFonts w:hint="default" w:ascii="Times New Roman" w:hAnsi="Times New Roman" w:eastAsia="Times New Roman" w:cs="Times New Roman"/>
          <w:b w:val="0"/>
          <w:bCs w:val="0"/>
          <w:sz w:val="24"/>
          <w:szCs w:val="24"/>
        </w:rPr>
        <w:t>. Your responses will be kept confidential and used solely for academic purposes. Kindly respond to all items honestly. Do not write your name on this form.</w:t>
      </w:r>
    </w:p>
    <w:p w14:paraId="0F2D806D">
      <w:pPr>
        <w:spacing w:before="100" w:beforeAutospacing="1" w:after="100" w:afterAutospacing="1" w:line="360" w:lineRule="auto"/>
        <w:outlineLvl w:val="2"/>
        <w:rPr>
          <w:rFonts w:hint="default" w:ascii="Times New Roman" w:hAnsi="Times New Roman" w:eastAsia="Times New Roman" w:cs="Times New Roman"/>
          <w:b w:val="0"/>
          <w:bCs w:val="0"/>
          <w:sz w:val="24"/>
          <w:szCs w:val="24"/>
        </w:rPr>
      </w:pPr>
      <w:bookmarkStart w:id="160" w:name="_Toc17895"/>
      <w:r>
        <w:rPr>
          <w:rFonts w:hint="default" w:ascii="Times New Roman" w:hAnsi="Times New Roman" w:eastAsia="Times New Roman" w:cs="Times New Roman"/>
          <w:b w:val="0"/>
          <w:bCs w:val="0"/>
          <w:sz w:val="24"/>
          <w:szCs w:val="24"/>
        </w:rPr>
        <w:t>Section A: Background Information</w:t>
      </w:r>
      <w:bookmarkEnd w:id="160"/>
    </w:p>
    <w:p w14:paraId="25DF4C3C">
      <w:pPr>
        <w:numPr>
          <w:ilvl w:val="0"/>
          <w:numId w:val="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Name of School: __________________________</w:t>
      </w:r>
    </w:p>
    <w:p w14:paraId="277F89F3">
      <w:pPr>
        <w:numPr>
          <w:ilvl w:val="0"/>
          <w:numId w:val="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Gender: [ ] Male  [ ] Female</w:t>
      </w:r>
    </w:p>
    <w:p w14:paraId="29453D7E">
      <w:pPr>
        <w:numPr>
          <w:ilvl w:val="0"/>
          <w:numId w:val="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Grade you are teaching (tick):</w:t>
      </w:r>
    </w:p>
    <w:p w14:paraId="6583A9E7">
      <w:pPr>
        <w:numPr>
          <w:ilvl w:val="1"/>
          <w:numId w:val="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25" o:spt="201" alt="" type="#_x0000_t201" style="height:18.75pt;width:20.25pt;" o:ole="t" filled="f" o:preferrelative="t" stroked="f" coordsize="21600,21600">
            <v:path/>
            <v:fill on="f" focussize="0,0"/>
            <v:stroke on="f"/>
            <v:imagedata r:id="rId11" o:title=""/>
            <o:lock v:ext="edit" aspectratio="t"/>
            <w10:wrap type="none"/>
            <w10:anchorlock/>
          </v:shape>
          <w:control r:id="rId10" w:name="Control 2" w:shapeid="_x0000_i1025"/>
        </w:object>
      </w:r>
      <w:r>
        <w:rPr>
          <w:rFonts w:hint="default" w:ascii="Times New Roman" w:hAnsi="Times New Roman" w:eastAsia="Times New Roman" w:cs="Times New Roman"/>
          <w:b w:val="0"/>
          <w:bCs w:val="0"/>
          <w:sz w:val="24"/>
          <w:szCs w:val="24"/>
        </w:rPr>
        <w:t>Grade 7 [ ] Grade 8 [ ] Grade 9</w:t>
      </w:r>
    </w:p>
    <w:p w14:paraId="32461913">
      <w:pPr>
        <w:numPr>
          <w:ilvl w:val="0"/>
          <w:numId w:val="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Number of years in teaching profession: _______</w:t>
      </w:r>
    </w:p>
    <w:p w14:paraId="56C5EFC8">
      <w:pPr>
        <w:numPr>
          <w:ilvl w:val="0"/>
          <w:numId w:val="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Number of years teaching in this school: _______</w:t>
      </w:r>
    </w:p>
    <w:p w14:paraId="43BF9F47">
      <w:pPr>
        <w:numPr>
          <w:ilvl w:val="0"/>
          <w:numId w:val="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Approximate number of girls in your class: _______</w:t>
      </w:r>
    </w:p>
    <w:p w14:paraId="12B4C32B">
      <w:pPr>
        <w:numPr>
          <w:ilvl w:val="0"/>
          <w:numId w:val="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Number of girls who dropped out last year: _______</w:t>
      </w:r>
    </w:p>
    <w:p w14:paraId="3DE97091">
      <w:pPr>
        <w:numPr>
          <w:ilvl w:val="0"/>
          <w:numId w:val="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Number of girls currently at risk of dropping out: _______</w:t>
      </w:r>
    </w:p>
    <w:p w14:paraId="00CD1058">
      <w:pPr>
        <w:spacing w:before="100" w:beforeAutospacing="1" w:after="100" w:afterAutospacing="1" w:line="360" w:lineRule="auto"/>
        <w:outlineLvl w:val="2"/>
        <w:rPr>
          <w:rFonts w:hint="default" w:ascii="Times New Roman" w:hAnsi="Times New Roman" w:eastAsia="Times New Roman" w:cs="Times New Roman"/>
          <w:b w:val="0"/>
          <w:bCs w:val="0"/>
          <w:sz w:val="24"/>
          <w:szCs w:val="24"/>
        </w:rPr>
      </w:pPr>
      <w:bookmarkStart w:id="161" w:name="_Toc17809"/>
      <w:r>
        <w:rPr>
          <w:rFonts w:hint="default" w:ascii="Times New Roman" w:hAnsi="Times New Roman" w:eastAsia="Times New Roman" w:cs="Times New Roman"/>
          <w:b w:val="0"/>
          <w:bCs w:val="0"/>
          <w:sz w:val="24"/>
          <w:szCs w:val="24"/>
        </w:rPr>
        <w:t>Section B: Questionnaire Items</w:t>
      </w:r>
      <w:bookmarkEnd w:id="161"/>
    </w:p>
    <w:p w14:paraId="0F1FC3D4">
      <w:p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Please tick or write where appropriate.</w:t>
      </w:r>
    </w:p>
    <w:p w14:paraId="1F48E30E">
      <w:pPr>
        <w:numPr>
          <w:ilvl w:val="0"/>
          <w:numId w:val="8"/>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Have you observed girls being absent from school regularly?</w:t>
      </w:r>
    </w:p>
    <w:p w14:paraId="48F5CD20">
      <w:pPr>
        <w:numPr>
          <w:ilvl w:val="1"/>
          <w:numId w:val="8"/>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26" o:spt="201" alt="" type="#_x0000_t201" style="height:18.75pt;width:20.25pt;" o:ole="t" filled="f" o:preferrelative="t" stroked="f" coordsize="21600,21600">
            <v:path/>
            <v:fill on="f" focussize="0,0"/>
            <v:stroke on="f"/>
            <v:imagedata r:id="rId11" o:title=""/>
            <o:lock v:ext="edit" aspectratio="t"/>
            <w10:wrap type="none"/>
            <w10:anchorlock/>
          </v:shape>
          <w:control r:id="rId12" w:name="Control 4" w:shapeid="_x0000_i1026"/>
        </w:object>
      </w:r>
      <w:r>
        <w:rPr>
          <w:rFonts w:hint="default" w:ascii="Times New Roman" w:hAnsi="Times New Roman" w:eastAsia="Times New Roman" w:cs="Times New Roman"/>
          <w:b w:val="0"/>
          <w:bCs w:val="0"/>
          <w:sz w:val="24"/>
          <w:szCs w:val="24"/>
        </w:rPr>
        <w:t>Yes [ ] No</w:t>
      </w:r>
    </w:p>
    <w:p w14:paraId="79815386">
      <w:pPr>
        <w:numPr>
          <w:ilvl w:val="0"/>
          <w:numId w:val="8"/>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If yes, what are the common reasons given for their absence? (tick all that apply):</w:t>
      </w:r>
    </w:p>
    <w:p w14:paraId="3C31089F">
      <w:pPr>
        <w:numPr>
          <w:ilvl w:val="0"/>
          <w:numId w:val="9"/>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27" o:spt="201" alt="" type="#_x0000_t201" style="height:18.75pt;width:20.25pt;" o:ole="t" filled="f" o:preferrelative="t" stroked="f" coordsize="21600,21600">
            <v:path/>
            <v:fill on="f" focussize="0,0"/>
            <v:stroke on="f"/>
            <v:imagedata r:id="rId11" o:title=""/>
            <o:lock v:ext="edit" aspectratio="t"/>
            <w10:wrap type="none"/>
            <w10:anchorlock/>
          </v:shape>
          <w:control r:id="rId13" w:name="Control 5" w:shapeid="_x0000_i1027"/>
        </w:object>
      </w:r>
      <w:r>
        <w:rPr>
          <w:rFonts w:hint="default" w:ascii="Times New Roman" w:hAnsi="Times New Roman" w:eastAsia="Times New Roman" w:cs="Times New Roman"/>
          <w:b w:val="0"/>
          <w:bCs w:val="0"/>
          <w:sz w:val="24"/>
          <w:szCs w:val="24"/>
        </w:rPr>
        <w:t>Illness</w:t>
      </w:r>
    </w:p>
    <w:p w14:paraId="400168C3">
      <w:pPr>
        <w:numPr>
          <w:ilvl w:val="0"/>
          <w:numId w:val="9"/>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28" o:spt="201" alt="" type="#_x0000_t201" style="height:18.75pt;width:20.25pt;" o:ole="t" filled="f" o:preferrelative="t" stroked="f" coordsize="21600,21600">
            <v:path/>
            <v:fill on="f" focussize="0,0"/>
            <v:stroke on="f"/>
            <v:imagedata r:id="rId11" o:title=""/>
            <o:lock v:ext="edit" aspectratio="t"/>
            <w10:wrap type="none"/>
            <w10:anchorlock/>
          </v:shape>
          <w:control r:id="rId14" w:name="Control 6" w:shapeid="_x0000_i1028"/>
        </w:object>
      </w:r>
      <w:r>
        <w:rPr>
          <w:rFonts w:hint="default" w:ascii="Times New Roman" w:hAnsi="Times New Roman" w:eastAsia="Times New Roman" w:cs="Times New Roman"/>
          <w:b w:val="0"/>
          <w:bCs w:val="0"/>
          <w:sz w:val="24"/>
          <w:szCs w:val="24"/>
        </w:rPr>
        <w:t>Domestic chores</w:t>
      </w:r>
    </w:p>
    <w:p w14:paraId="09E3D32A">
      <w:pPr>
        <w:numPr>
          <w:ilvl w:val="0"/>
          <w:numId w:val="9"/>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29" o:spt="201" alt="" type="#_x0000_t201" style="height:18.75pt;width:20.25pt;" o:ole="t" filled="f" o:preferrelative="t" stroked="f" coordsize="21600,21600">
            <v:path/>
            <v:fill on="f" focussize="0,0"/>
            <v:stroke on="f"/>
            <v:imagedata r:id="rId11" o:title=""/>
            <o:lock v:ext="edit" aspectratio="t"/>
            <w10:wrap type="none"/>
            <w10:anchorlock/>
          </v:shape>
          <w:control r:id="rId15" w:name="Control 7" w:shapeid="_x0000_i1029"/>
        </w:object>
      </w:r>
      <w:r>
        <w:rPr>
          <w:rFonts w:hint="default" w:ascii="Times New Roman" w:hAnsi="Times New Roman" w:eastAsia="Times New Roman" w:cs="Times New Roman"/>
          <w:b w:val="0"/>
          <w:bCs w:val="0"/>
          <w:sz w:val="24"/>
          <w:szCs w:val="24"/>
        </w:rPr>
        <w:t>Family issues</w:t>
      </w:r>
    </w:p>
    <w:p w14:paraId="602F2C49">
      <w:pPr>
        <w:numPr>
          <w:ilvl w:val="0"/>
          <w:numId w:val="9"/>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30" o:spt="201" alt="" type="#_x0000_t201" style="height:18.75pt;width:20.25pt;" o:ole="t" filled="f" o:preferrelative="t" stroked="f" coordsize="21600,21600">
            <v:path/>
            <v:fill on="f" focussize="0,0"/>
            <v:stroke on="f"/>
            <v:imagedata r:id="rId11" o:title=""/>
            <o:lock v:ext="edit" aspectratio="t"/>
            <w10:wrap type="none"/>
            <w10:anchorlock/>
          </v:shape>
          <w:control r:id="rId16" w:name="Control 8" w:shapeid="_x0000_i1030"/>
        </w:object>
      </w:r>
      <w:r>
        <w:rPr>
          <w:rFonts w:hint="default" w:ascii="Times New Roman" w:hAnsi="Times New Roman" w:eastAsia="Times New Roman" w:cs="Times New Roman"/>
          <w:b w:val="0"/>
          <w:bCs w:val="0"/>
          <w:sz w:val="24"/>
          <w:szCs w:val="24"/>
        </w:rPr>
        <w:t>Early marriages</w:t>
      </w:r>
    </w:p>
    <w:p w14:paraId="76812795">
      <w:pPr>
        <w:numPr>
          <w:ilvl w:val="0"/>
          <w:numId w:val="9"/>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31" o:spt="201" alt="" type="#_x0000_t201" style="height:18.75pt;width:20.25pt;" o:ole="t" filled="f" o:preferrelative="t" stroked="f" coordsize="21600,21600">
            <v:path/>
            <v:fill on="f" focussize="0,0"/>
            <v:stroke on="f"/>
            <v:imagedata r:id="rId11" o:title=""/>
            <o:lock v:ext="edit" aspectratio="t"/>
            <w10:wrap type="none"/>
            <w10:anchorlock/>
          </v:shape>
          <w:control r:id="rId17" w:name="Control 9" w:shapeid="_x0000_i1031"/>
        </w:object>
      </w:r>
      <w:r>
        <w:rPr>
          <w:rFonts w:hint="default" w:ascii="Times New Roman" w:hAnsi="Times New Roman" w:eastAsia="Times New Roman" w:cs="Times New Roman"/>
          <w:b w:val="0"/>
          <w:bCs w:val="0"/>
          <w:sz w:val="24"/>
          <w:szCs w:val="24"/>
        </w:rPr>
        <w:t>Lack of school fees</w:t>
      </w:r>
    </w:p>
    <w:p w14:paraId="2613AB6E">
      <w:pPr>
        <w:numPr>
          <w:ilvl w:val="0"/>
          <w:numId w:val="9"/>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32" o:spt="201" alt="" type="#_x0000_t201" style="height:18.75pt;width:20.25pt;" o:ole="t" filled="f" o:preferrelative="t" stroked="f" coordsize="21600,21600">
            <v:path/>
            <v:fill on="f" focussize="0,0"/>
            <v:stroke on="f"/>
            <v:imagedata r:id="rId11" o:title=""/>
            <o:lock v:ext="edit" aspectratio="t"/>
            <w10:wrap type="none"/>
            <w10:anchorlock/>
          </v:shape>
          <w:control r:id="rId18" w:name="Control 10" w:shapeid="_x0000_i1032"/>
        </w:object>
      </w:r>
      <w:r>
        <w:rPr>
          <w:rFonts w:hint="default" w:ascii="Times New Roman" w:hAnsi="Times New Roman" w:eastAsia="Times New Roman" w:cs="Times New Roman"/>
          <w:b w:val="0"/>
          <w:bCs w:val="0"/>
          <w:sz w:val="24"/>
          <w:szCs w:val="24"/>
        </w:rPr>
        <w:t>Others: ___________</w:t>
      </w:r>
    </w:p>
    <w:p w14:paraId="5B4360BD">
      <w:pPr>
        <w:numPr>
          <w:ilvl w:val="0"/>
          <w:numId w:val="10"/>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Which type of domestic chores are most frequently mentioned by girls as affecting school attendance?</w:t>
      </w:r>
    </w:p>
    <w:p w14:paraId="2BE4AB8C">
      <w:pPr>
        <w:numPr>
          <w:ilvl w:val="0"/>
          <w:numId w:val="11"/>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21BF7B60">
      <w:pPr>
        <w:numPr>
          <w:ilvl w:val="0"/>
          <w:numId w:val="12"/>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On which days do girls commonly miss school due to chores?</w:t>
      </w:r>
    </w:p>
    <w:p w14:paraId="720A7A77">
      <w:pPr>
        <w:numPr>
          <w:ilvl w:val="0"/>
          <w:numId w:val="13"/>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34" o:spt="201" alt="" type="#_x0000_t201" style="height:18.75pt;width:20.25pt;" o:ole="t" filled="f" o:preferrelative="t" stroked="f" coordsize="21600,21600">
            <v:path/>
            <v:fill on="f" focussize="0,0"/>
            <v:stroke on="f"/>
            <v:imagedata r:id="rId11" o:title=""/>
            <o:lock v:ext="edit" aspectratio="t"/>
            <w10:wrap type="none"/>
            <w10:anchorlock/>
          </v:shape>
          <w:control r:id="rId19" w:name="Control 12" w:shapeid="_x0000_i1034"/>
        </w:object>
      </w:r>
      <w:r>
        <w:rPr>
          <w:rFonts w:hint="default" w:ascii="Times New Roman" w:hAnsi="Times New Roman" w:eastAsia="Times New Roman" w:cs="Times New Roman"/>
          <w:b w:val="0"/>
          <w:bCs w:val="0"/>
          <w:sz w:val="24"/>
          <w:szCs w:val="24"/>
        </w:rPr>
        <w:t>Monday [ ] Tuesday [ ] Wednesday [ ] Thursday [ ] Friday</w:t>
      </w:r>
    </w:p>
    <w:p w14:paraId="2173E08D">
      <w:pPr>
        <w:numPr>
          <w:ilvl w:val="0"/>
          <w:numId w:val="14"/>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Do you think girls are given more domestic chores than boys?</w:t>
      </w:r>
    </w:p>
    <w:p w14:paraId="3705215E">
      <w:pPr>
        <w:numPr>
          <w:ilvl w:val="0"/>
          <w:numId w:val="15"/>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35" o:spt="201" alt="" type="#_x0000_t201" style="height:18.75pt;width:20.25pt;" o:ole="t" filled="f" o:preferrelative="t" stroked="f" coordsize="21600,21600">
            <v:path/>
            <v:fill on="f" focussize="0,0"/>
            <v:stroke on="f"/>
            <v:imagedata r:id="rId11" o:title=""/>
            <o:lock v:ext="edit" aspectratio="t"/>
            <w10:wrap type="none"/>
            <w10:anchorlock/>
          </v:shape>
          <w:control r:id="rId20" w:name="Control 13" w:shapeid="_x0000_i1035"/>
        </w:object>
      </w:r>
      <w:r>
        <w:rPr>
          <w:rFonts w:hint="default" w:ascii="Times New Roman" w:hAnsi="Times New Roman" w:eastAsia="Times New Roman" w:cs="Times New Roman"/>
          <w:b w:val="0"/>
          <w:bCs w:val="0"/>
          <w:sz w:val="24"/>
          <w:szCs w:val="24"/>
        </w:rPr>
        <w:t>Yes [ ] No [ ] Not sure</w:t>
      </w:r>
    </w:p>
    <w:p w14:paraId="1D1F5B27">
      <w:pPr>
        <w:numPr>
          <w:ilvl w:val="0"/>
          <w:numId w:val="16"/>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Have you seen any pattern in absenteeism related to specific seasons (e.g., harvesting, rainy season)?</w:t>
      </w:r>
    </w:p>
    <w:p w14:paraId="145911C3">
      <w:pPr>
        <w:numPr>
          <w:ilvl w:val="0"/>
          <w:numId w:val="1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36" o:spt="201" alt="" type="#_x0000_t201" style="height:18.75pt;width:20.25pt;" o:ole="t" filled="f" o:preferrelative="t" stroked="f" coordsize="21600,21600">
            <v:path/>
            <v:fill on="f" focussize="0,0"/>
            <v:stroke on="f"/>
            <v:imagedata r:id="rId11" o:title=""/>
            <o:lock v:ext="edit" aspectratio="t"/>
            <w10:wrap type="none"/>
            <w10:anchorlock/>
          </v:shape>
          <w:control r:id="rId21" w:name="Control 14" w:shapeid="_x0000_i1036"/>
        </w:object>
      </w:r>
      <w:r>
        <w:rPr>
          <w:rFonts w:hint="default" w:ascii="Times New Roman" w:hAnsi="Times New Roman" w:eastAsia="Times New Roman" w:cs="Times New Roman"/>
          <w:b w:val="0"/>
          <w:bCs w:val="0"/>
          <w:sz w:val="24"/>
          <w:szCs w:val="24"/>
        </w:rPr>
        <w:t>Yes [ ] No If yes, please explain: _______________</w:t>
      </w:r>
    </w:p>
    <w:p w14:paraId="37584D4A">
      <w:pPr>
        <w:numPr>
          <w:ilvl w:val="0"/>
          <w:numId w:val="18"/>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What is the average number of days girls are absent per term due to home responsibilities?</w:t>
      </w:r>
    </w:p>
    <w:p w14:paraId="0D5CF019">
      <w:pPr>
        <w:numPr>
          <w:ilvl w:val="0"/>
          <w:numId w:val="19"/>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37" o:spt="201" alt="" type="#_x0000_t201" style="height:18.75pt;width:20.25pt;" o:ole="t" filled="f" o:preferrelative="t" stroked="f" coordsize="21600,21600">
            <v:path/>
            <v:fill on="f" focussize="0,0"/>
            <v:stroke on="f"/>
            <v:imagedata r:id="rId11" o:title=""/>
            <o:lock v:ext="edit" aspectratio="t"/>
            <w10:wrap type="none"/>
            <w10:anchorlock/>
          </v:shape>
          <w:control r:id="rId22" w:name="Control 15" w:shapeid="_x0000_i1037"/>
        </w:object>
      </w:r>
      <w:r>
        <w:rPr>
          <w:rFonts w:hint="default" w:ascii="Times New Roman" w:hAnsi="Times New Roman" w:eastAsia="Times New Roman" w:cs="Times New Roman"/>
          <w:b w:val="0"/>
          <w:bCs w:val="0"/>
          <w:sz w:val="24"/>
          <w:szCs w:val="24"/>
        </w:rPr>
        <w:t>1–2 days [ ] 3–5 days [ ] More than 5 days</w:t>
      </w:r>
    </w:p>
    <w:p w14:paraId="7541788F">
      <w:pPr>
        <w:numPr>
          <w:ilvl w:val="0"/>
          <w:numId w:val="20"/>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Do parents inform the school when their daughters are absent due to chores?</w:t>
      </w:r>
    </w:p>
    <w:p w14:paraId="60D84239">
      <w:pPr>
        <w:numPr>
          <w:ilvl w:val="0"/>
          <w:numId w:val="21"/>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38" o:spt="201" alt="" type="#_x0000_t201" style="height:18.75pt;width:20.25pt;" o:ole="t" filled="f" o:preferrelative="t" stroked="f" coordsize="21600,21600">
            <v:path/>
            <v:fill on="f" focussize="0,0"/>
            <v:stroke on="f"/>
            <v:imagedata r:id="rId11" o:title=""/>
            <o:lock v:ext="edit" aspectratio="t"/>
            <w10:wrap type="none"/>
            <w10:anchorlock/>
          </v:shape>
          <w:control r:id="rId23" w:name="Control 16" w:shapeid="_x0000_i1038"/>
        </w:object>
      </w:r>
      <w:r>
        <w:rPr>
          <w:rFonts w:hint="default" w:ascii="Times New Roman" w:hAnsi="Times New Roman" w:eastAsia="Times New Roman" w:cs="Times New Roman"/>
          <w:b w:val="0"/>
          <w:bCs w:val="0"/>
          <w:sz w:val="24"/>
          <w:szCs w:val="24"/>
        </w:rPr>
        <w:t>Often [ ] Sometimes [ ] Rarely [ ] Never</w:t>
      </w:r>
    </w:p>
    <w:p w14:paraId="3CF544CA">
      <w:pPr>
        <w:numPr>
          <w:ilvl w:val="0"/>
          <w:numId w:val="22"/>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Do girls return to school after long absences?</w:t>
      </w:r>
    </w:p>
    <w:p w14:paraId="75B31968">
      <w:pPr>
        <w:numPr>
          <w:ilvl w:val="0"/>
          <w:numId w:val="23"/>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39" o:spt="201" alt="" type="#_x0000_t201" style="height:18.75pt;width:20.25pt;" o:ole="t" filled="f" o:preferrelative="t" stroked="f" coordsize="21600,21600">
            <v:path/>
            <v:fill on="f" focussize="0,0"/>
            <v:stroke on="f"/>
            <v:imagedata r:id="rId11" o:title=""/>
            <o:lock v:ext="edit" aspectratio="t"/>
            <w10:wrap type="none"/>
            <w10:anchorlock/>
          </v:shape>
          <w:control r:id="rId24" w:name="Control 17" w:shapeid="_x0000_i1039"/>
        </w:object>
      </w:r>
      <w:r>
        <w:rPr>
          <w:rFonts w:hint="default" w:ascii="Times New Roman" w:hAnsi="Times New Roman" w:eastAsia="Times New Roman" w:cs="Times New Roman"/>
          <w:b w:val="0"/>
          <w:bCs w:val="0"/>
          <w:sz w:val="24"/>
          <w:szCs w:val="24"/>
        </w:rPr>
        <w:t>Always [ ] Sometimes [ ] Rarely [ ] Never</w:t>
      </w:r>
    </w:p>
    <w:p w14:paraId="1B63CF37">
      <w:pPr>
        <w:numPr>
          <w:ilvl w:val="0"/>
          <w:numId w:val="24"/>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Have you had to follow up on girls who were frequently absent or dropped out?</w:t>
      </w:r>
    </w:p>
    <w:p w14:paraId="2350DD10">
      <w:pPr>
        <w:numPr>
          <w:ilvl w:val="0"/>
          <w:numId w:val="25"/>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40" o:spt="201" alt="" type="#_x0000_t201" style="height:18.75pt;width:20.25pt;" o:ole="t" filled="f" o:preferrelative="t" stroked="f" coordsize="21600,21600">
            <v:path/>
            <v:fill on="f" focussize="0,0"/>
            <v:stroke on="f"/>
            <v:imagedata r:id="rId11" o:title=""/>
            <o:lock v:ext="edit" aspectratio="t"/>
            <w10:wrap type="none"/>
            <w10:anchorlock/>
          </v:shape>
          <w:control r:id="rId25" w:name="Control 18" w:shapeid="_x0000_i1040"/>
        </w:object>
      </w:r>
      <w:r>
        <w:rPr>
          <w:rFonts w:hint="default" w:ascii="Times New Roman" w:hAnsi="Times New Roman" w:eastAsia="Times New Roman" w:cs="Times New Roman"/>
          <w:b w:val="0"/>
          <w:bCs w:val="0"/>
          <w:sz w:val="24"/>
          <w:szCs w:val="24"/>
        </w:rPr>
        <w:t>Yes [ ] No</w:t>
      </w:r>
    </w:p>
    <w:p w14:paraId="60DA3EC8">
      <w:pPr>
        <w:numPr>
          <w:ilvl w:val="0"/>
          <w:numId w:val="26"/>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Are there cases where girls take on adult responsibilities at home (e.g., caregiving, farming, vending)?</w:t>
      </w:r>
    </w:p>
    <w:p w14:paraId="7F15A003">
      <w:pPr>
        <w:numPr>
          <w:ilvl w:val="0"/>
          <w:numId w:val="2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41" o:spt="201" alt="" type="#_x0000_t201" style="height:18.75pt;width:20.25pt;" o:ole="t" filled="f" o:preferrelative="t" stroked="f" coordsize="21600,21600">
            <v:path/>
            <v:fill on="f" focussize="0,0"/>
            <v:stroke on="f"/>
            <v:imagedata r:id="rId11" o:title=""/>
            <o:lock v:ext="edit" aspectratio="t"/>
            <w10:wrap type="none"/>
            <w10:anchorlock/>
          </v:shape>
          <w:control r:id="rId26" w:name="Control 19" w:shapeid="_x0000_i1041"/>
        </w:object>
      </w:r>
      <w:r>
        <w:rPr>
          <w:rFonts w:hint="default" w:ascii="Times New Roman" w:hAnsi="Times New Roman" w:eastAsia="Times New Roman" w:cs="Times New Roman"/>
          <w:b w:val="0"/>
          <w:bCs w:val="0"/>
          <w:sz w:val="24"/>
          <w:szCs w:val="24"/>
        </w:rPr>
        <w:t>Yes [ ] No If yes, give examples: _______________</w:t>
      </w:r>
    </w:p>
    <w:p w14:paraId="271DA9F8">
      <w:pPr>
        <w:numPr>
          <w:ilvl w:val="0"/>
          <w:numId w:val="28"/>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Are domestic chores a major reason for poor academic performance among girls in your class?</w:t>
      </w:r>
    </w:p>
    <w:p w14:paraId="14CB08A1">
      <w:pPr>
        <w:numPr>
          <w:ilvl w:val="0"/>
          <w:numId w:val="29"/>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42" o:spt="201" alt="" type="#_x0000_t201" style="height:18.75pt;width:20.25pt;" o:ole="t" filled="f" o:preferrelative="t" stroked="f" coordsize="21600,21600">
            <v:path/>
            <v:fill on="f" focussize="0,0"/>
            <v:stroke on="f"/>
            <v:imagedata r:id="rId11" o:title=""/>
            <o:lock v:ext="edit" aspectratio="t"/>
            <w10:wrap type="none"/>
            <w10:anchorlock/>
          </v:shape>
          <w:control r:id="rId27" w:name="Control 20" w:shapeid="_x0000_i1042"/>
        </w:object>
      </w:r>
      <w:r>
        <w:rPr>
          <w:rFonts w:hint="default" w:ascii="Times New Roman" w:hAnsi="Times New Roman" w:eastAsia="Times New Roman" w:cs="Times New Roman"/>
          <w:b w:val="0"/>
          <w:bCs w:val="0"/>
          <w:sz w:val="24"/>
          <w:szCs w:val="24"/>
        </w:rPr>
        <w:t>Strongly Agree [ ] Agree [ ] Disagree [ ] Strongly Disagree</w:t>
      </w:r>
    </w:p>
    <w:p w14:paraId="2C848CAA">
      <w:pPr>
        <w:numPr>
          <w:ilvl w:val="0"/>
          <w:numId w:val="30"/>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Have you attempted to talk with parents/guardians about the impact of chores on their daughters’ education?</w:t>
      </w:r>
    </w:p>
    <w:p w14:paraId="42507DFC">
      <w:pPr>
        <w:numPr>
          <w:ilvl w:val="0"/>
          <w:numId w:val="31"/>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43" o:spt="201" alt="" type="#_x0000_t201" style="height:18.75pt;width:20.25pt;" o:ole="t" filled="f" o:preferrelative="t" stroked="f" coordsize="21600,21600">
            <v:path/>
            <v:fill on="f" focussize="0,0"/>
            <v:stroke on="f"/>
            <v:imagedata r:id="rId11" o:title=""/>
            <o:lock v:ext="edit" aspectratio="t"/>
            <w10:wrap type="none"/>
            <w10:anchorlock/>
          </v:shape>
          <w:control r:id="rId28" w:name="Control 21" w:shapeid="_x0000_i1043"/>
        </w:object>
      </w:r>
      <w:r>
        <w:rPr>
          <w:rFonts w:hint="default" w:ascii="Times New Roman" w:hAnsi="Times New Roman" w:eastAsia="Times New Roman" w:cs="Times New Roman"/>
          <w:b w:val="0"/>
          <w:bCs w:val="0"/>
          <w:sz w:val="24"/>
          <w:szCs w:val="24"/>
        </w:rPr>
        <w:t>Yes [ ] No If yes, what was their response? ___________</w:t>
      </w:r>
    </w:p>
    <w:p w14:paraId="173FDDB9">
      <w:pPr>
        <w:numPr>
          <w:ilvl w:val="0"/>
          <w:numId w:val="32"/>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Does your school have a system to monitor attendance and follow up on absenteeism?</w:t>
      </w:r>
    </w:p>
    <w:p w14:paraId="7075E869">
      <w:pPr>
        <w:numPr>
          <w:ilvl w:val="0"/>
          <w:numId w:val="33"/>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44" o:spt="201" alt="" type="#_x0000_t201" style="height:18.75pt;width:20.25pt;" o:ole="t" filled="f" o:preferrelative="t" stroked="f" coordsize="21600,21600">
            <v:path/>
            <v:fill on="f" focussize="0,0"/>
            <v:stroke on="f"/>
            <v:imagedata r:id="rId11" o:title=""/>
            <o:lock v:ext="edit" aspectratio="t"/>
            <w10:wrap type="none"/>
            <w10:anchorlock/>
          </v:shape>
          <w:control r:id="rId29" w:name="Control 22" w:shapeid="_x0000_i1044"/>
        </w:object>
      </w:r>
      <w:r>
        <w:rPr>
          <w:rFonts w:hint="default" w:ascii="Times New Roman" w:hAnsi="Times New Roman" w:eastAsia="Times New Roman" w:cs="Times New Roman"/>
          <w:b w:val="0"/>
          <w:bCs w:val="0"/>
          <w:sz w:val="24"/>
          <w:szCs w:val="24"/>
        </w:rPr>
        <w:t>Yes [ ] No [ ] Not Sure</w:t>
      </w:r>
    </w:p>
    <w:p w14:paraId="0050A21A">
      <w:pPr>
        <w:numPr>
          <w:ilvl w:val="0"/>
          <w:numId w:val="34"/>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Do you think community beliefs and practices affect how girls are treated in terms of household roles?</w:t>
      </w:r>
    </w:p>
    <w:p w14:paraId="2FA8E26C">
      <w:pPr>
        <w:numPr>
          <w:ilvl w:val="0"/>
          <w:numId w:val="35"/>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object>
          <v:shape id="_x0000_i1045" o:spt="201" alt="" type="#_x0000_t201" style="height:18.75pt;width:20.25pt;" o:ole="t" filled="f" o:preferrelative="t" stroked="f" coordsize="21600,21600">
            <v:path/>
            <v:fill on="f" focussize="0,0"/>
            <v:stroke on="f"/>
            <v:imagedata r:id="rId11" o:title=""/>
            <o:lock v:ext="edit" aspectratio="t"/>
            <w10:wrap type="none"/>
            <w10:anchorlock/>
          </v:shape>
          <w:control r:id="rId30" w:name="Control 23" w:shapeid="_x0000_i1045"/>
        </w:object>
      </w:r>
      <w:r>
        <w:rPr>
          <w:rFonts w:hint="default" w:ascii="Times New Roman" w:hAnsi="Times New Roman" w:eastAsia="Times New Roman" w:cs="Times New Roman"/>
          <w:b w:val="0"/>
          <w:bCs w:val="0"/>
          <w:sz w:val="24"/>
          <w:szCs w:val="24"/>
        </w:rPr>
        <w:t>Strongly Agree [ ] Agree [ ] Disagree [ ] Strongly Disagree</w:t>
      </w:r>
    </w:p>
    <w:p w14:paraId="1A2DB925">
      <w:pPr>
        <w:numPr>
          <w:ilvl w:val="0"/>
          <w:numId w:val="36"/>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What interventions has your school implemented to support girls facing challenges with domestic chores?</w:t>
      </w:r>
    </w:p>
    <w:p w14:paraId="03BF1F91">
      <w:pPr>
        <w:numPr>
          <w:ilvl w:val="0"/>
          <w:numId w:val="37"/>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79329C44">
      <w:pPr>
        <w:numPr>
          <w:ilvl w:val="0"/>
          <w:numId w:val="38"/>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In your opinion, what can be done to reduce the negative impact of domestic chores on girls’ education?</w:t>
      </w:r>
    </w:p>
    <w:p w14:paraId="4FAD71BD">
      <w:pPr>
        <w:numPr>
          <w:ilvl w:val="0"/>
          <w:numId w:val="39"/>
        </w:numPr>
        <w:spacing w:before="100" w:beforeAutospacing="1" w:after="100" w:afterAutospacing="1" w:line="360" w:lineRule="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bookmarkEnd w:id="159"/>
    <w:p w14:paraId="50B2F691">
      <w:pPr>
        <w:widowControl w:val="0"/>
        <w:spacing w:before="0" w:after="0" w:line="360" w:lineRule="auto"/>
        <w:ind w:right="-20"/>
        <w:rPr>
          <w:rFonts w:hint="default" w:ascii="Times New Roman" w:hAnsi="Times New Roman" w:eastAsia="Times New Roman" w:cs="Times New Roman"/>
          <w:b w:val="0"/>
          <w:bCs w:val="0"/>
          <w:i w:val="0"/>
          <w:iCs w:val="0"/>
          <w:strike w:val="0"/>
          <w:outline w:val="0"/>
          <w:color w:val="auto"/>
          <w:spacing w:val="0"/>
          <w:w w:val="100"/>
          <w:position w:val="0"/>
          <w:sz w:val="24"/>
          <w:szCs w:val="24"/>
          <w:u w:val="none"/>
        </w:rPr>
      </w:pPr>
    </w:p>
    <w:sectPr>
      <w:footnotePr>
        <w:numFmt w:val="decimal"/>
      </w:footnotePr>
      <w:pgSz w:w="12240" w:h="15840"/>
      <w:pgMar w:top="1134" w:right="850" w:bottom="0" w:left="1701" w:header="0" w:footer="0"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docs-Robot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imesNewRomanPS-ItalicM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45B63">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3D0170">
                          <w:pPr>
                            <w:pStyle w:val="1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83D0170">
                    <w:pPr>
                      <w:pStyle w:val="13"/>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4EF96">
    <w:pPr>
      <w:pStyle w:val="13"/>
    </w:pPr>
    <w:r>
      <w:rPr>
        <w:sz w:val="18"/>
      </w:rPr>
      <mc:AlternateContent>
        <mc:Choice Requires="wps">
          <w:drawing>
            <wp:anchor distT="0" distB="0" distL="114300" distR="114300" simplePos="0" relativeHeight="251661312" behindDoc="0" locked="0" layoutInCell="1" allowOverlap="1">
              <wp:simplePos x="0" y="0"/>
              <wp:positionH relativeFrom="margin">
                <wp:posOffset>3141345</wp:posOffset>
              </wp:positionH>
              <wp:positionV relativeFrom="paragraph">
                <wp:posOffset>-285750</wp:posOffset>
              </wp:positionV>
              <wp:extent cx="142875" cy="431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42875" cy="431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384DA3">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47.35pt;margin-top:-22.5pt;height:34pt;width:11.25pt;mso-position-horizontal-relative:margin;z-index:251661312;mso-width-relative:page;mso-height-relative:page;" filled="f" stroked="f" coordsize="21600,21600" o:gfxdata="UEsDBAoAAAAAAIdO4kAAAAAAAAAAAAAAAAAEAAAAZHJzL1BLAwQUAAAACACHTuJALYWEktkAAAAK&#10;AQAADwAAAGRycy9kb3ducmV2LnhtbE2Py07DMBBF90j8gzVI7Fo7IaUQMumCxw4KFJBg58QmifAj&#10;sp20/D3DCpajObr33GpzsIbNOsTBO4RsKYBp13o1uA7h9eVucQEsJumUNN5phG8dYVMfH1WyVH7v&#10;nvW8Sx2jEBdLidCnNJacx7bXVsalH7Wj36cPViY6Q8dVkHsKt4bnQpxzKwdHDb0c9XWv26/dZBHM&#10;ewz3jUgf8033kJ4e+fR2m20RT08ycQUs6UP6g+FXn9ShJqfGT05FZhCKy2JNKMKiWNEoIlbZOgfW&#10;IORnAnhd8f8T6h9QSwMEFAAAAAgAh07iQM2WwokmAgAAYAQAAA4AAABkcnMvZTJvRG9jLnhtbK1U&#10;32/aMBB+n7T/wfL7SKClQ4hQsSKmSWitRKc9G8chlmyfZzsk7K/f2Ulo1e2hD3sxl/v9fXfH6r7T&#10;ipyF8xJMQaeTnBJhOJTSnAr643n3aUGJD8yUTIERBb0IT+/XHz+sWrsUM6hBlcIRTGL8srUFrUOw&#10;yyzzvBaa+QlYYdBYgdMs4Kc7ZaVjLWbXKpvl+V3WgiutAy68R+22N9Iho3tPQqgqycUWeKOFCX1W&#10;JxQLCMnX0nq6Tt1WleDhsaq8CEQVFJGG9GIRlI/xzdYrtjw5ZmvJhxbYe1p4g0kzabDoNdWWBUYa&#10;J/9KpSV34KEKEw4664EkRhDFNH/DzaFmViQsSLW3V9L9/0vLv5+fHJFlQeeUGKZx4M+iC+QLdGQe&#10;2WmtX6LTwaJb6FCNOzPqPSoj6K5yOv4iHIJ25PZy5TYm4zHodrb4jDU4mm5vpos8cZ+9BFvnw1cB&#10;mkShoA5Hlxhl570P2Ai6ji6xloGdVCqNTxnSFvTuZp6ngKsFI5TBwAihbzVKoTt2A64jlBeE5aBf&#10;C2/5TmLxPfPhiTncA0SClxIe8akUYBEYJEpqcL//pY/+OB60UtLiXhXU/2qYE5SobwYHF5dwFNwo&#10;HEfBNPoBcFWneIOWJxEDXFCjWDnQP/GANrEKmpjhWKugYRQfQr/deIBcbDbJqbFOnuo+ANfOsrA3&#10;B8tjmZ7KTROgkonlSFHPy8AcLl4ifziSuNmvv5PXyx/D+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thYSS2QAAAAoBAAAPAAAAAAAAAAEAIAAAACIAAABkcnMvZG93bnJldi54bWxQSwECFAAUAAAA&#10;CACHTuJAzZbCiSYCAABgBAAADgAAAAAAAAABACAAAAAoAQAAZHJzL2Uyb0RvYy54bWxQSwUGAAAA&#10;AAYABgBZAQAAwAUAAAAA&#10;">
              <v:fill on="f" focussize="0,0"/>
              <v:stroke on="f" weight="0.5pt"/>
              <v:imagedata o:title=""/>
              <o:lock v:ext="edit" aspectratio="f"/>
              <v:textbox inset="0mm,0mm,0mm,0mm">
                <w:txbxContent>
                  <w:p w14:paraId="41384DA3">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8DB18">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51A8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1E51A8F">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BEF5B">
    <w:pPr>
      <w:pStyle w:val="1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3E9DF7">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003E9DF7">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13E58">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FB067E">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1FB067E">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0F08FC"/>
    <w:multiLevelType w:val="multilevel"/>
    <w:tmpl w:val="CD0F08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A469AD1"/>
    <w:multiLevelType w:val="singleLevel"/>
    <w:tmpl w:val="EA469AD1"/>
    <w:lvl w:ilvl="0" w:tentative="0">
      <w:start w:val="1"/>
      <w:numFmt w:val="lowerRoman"/>
      <w:lvlText w:val="%1."/>
      <w:lvlJc w:val="left"/>
      <w:pPr>
        <w:tabs>
          <w:tab w:val="left" w:pos="425"/>
        </w:tabs>
        <w:ind w:left="425" w:leftChars="0" w:hanging="425" w:firstLineChars="0"/>
      </w:pPr>
      <w:rPr>
        <w:rFonts w:hint="default"/>
      </w:rPr>
    </w:lvl>
  </w:abstractNum>
  <w:abstractNum w:abstractNumId="2">
    <w:nsid w:val="05A35BF3"/>
    <w:multiLevelType w:val="multilevel"/>
    <w:tmpl w:val="05A35BF3"/>
    <w:lvl w:ilvl="0" w:tentative="0">
      <w:start w:val="1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6580601"/>
    <w:multiLevelType w:val="multilevel"/>
    <w:tmpl w:val="065806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724D5C"/>
    <w:multiLevelType w:val="multilevel"/>
    <w:tmpl w:val="12724D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85D6553"/>
    <w:multiLevelType w:val="multilevel"/>
    <w:tmpl w:val="185D6553"/>
    <w:lvl w:ilvl="0" w:tentative="0">
      <w:start w:val="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B0555D0"/>
    <w:multiLevelType w:val="multilevel"/>
    <w:tmpl w:val="1B0555D0"/>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BAA0CA4"/>
    <w:multiLevelType w:val="multilevel"/>
    <w:tmpl w:val="1BAA0CA4"/>
    <w:lvl w:ilvl="0" w:tentative="0">
      <w:start w:val="1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CCE457A"/>
    <w:multiLevelType w:val="multilevel"/>
    <w:tmpl w:val="1CCE45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E2D6E54"/>
    <w:multiLevelType w:val="multilevel"/>
    <w:tmpl w:val="1E2D6E54"/>
    <w:lvl w:ilvl="0" w:tentative="0">
      <w:start w:val="2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0BE59D4"/>
    <w:multiLevelType w:val="multilevel"/>
    <w:tmpl w:val="20BE59D4"/>
    <w:lvl w:ilvl="0" w:tentative="0">
      <w:start w:val="1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C2B1804"/>
    <w:multiLevelType w:val="multilevel"/>
    <w:tmpl w:val="2C2B18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D21A691"/>
    <w:multiLevelType w:val="singleLevel"/>
    <w:tmpl w:val="2D21A691"/>
    <w:lvl w:ilvl="0" w:tentative="0">
      <w:start w:val="1"/>
      <w:numFmt w:val="lowerRoman"/>
      <w:lvlText w:val="%1."/>
      <w:lvlJc w:val="left"/>
      <w:pPr>
        <w:tabs>
          <w:tab w:val="left" w:pos="425"/>
        </w:tabs>
        <w:ind w:left="425" w:leftChars="0" w:hanging="425" w:firstLineChars="0"/>
      </w:pPr>
      <w:rPr>
        <w:rFonts w:hint="default"/>
      </w:rPr>
    </w:lvl>
  </w:abstractNum>
  <w:abstractNum w:abstractNumId="13">
    <w:nsid w:val="2FE1079B"/>
    <w:multiLevelType w:val="multilevel"/>
    <w:tmpl w:val="2FE1079B"/>
    <w:lvl w:ilvl="0" w:tentative="0">
      <w:start w:val="2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5861424"/>
    <w:multiLevelType w:val="multilevel"/>
    <w:tmpl w:val="358614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67146A5"/>
    <w:multiLevelType w:val="multilevel"/>
    <w:tmpl w:val="367146A5"/>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A36D2AA"/>
    <w:multiLevelType w:val="singleLevel"/>
    <w:tmpl w:val="3A36D2AA"/>
    <w:lvl w:ilvl="0" w:tentative="0">
      <w:start w:val="1"/>
      <w:numFmt w:val="lowerRoman"/>
      <w:lvlText w:val="%1."/>
      <w:lvlJc w:val="left"/>
      <w:pPr>
        <w:tabs>
          <w:tab w:val="left" w:pos="425"/>
        </w:tabs>
        <w:ind w:left="425" w:leftChars="0" w:hanging="425" w:firstLineChars="0"/>
      </w:pPr>
      <w:rPr>
        <w:rFonts w:hint="default"/>
      </w:rPr>
    </w:lvl>
  </w:abstractNum>
  <w:abstractNum w:abstractNumId="17">
    <w:nsid w:val="3D802B13"/>
    <w:multiLevelType w:val="multilevel"/>
    <w:tmpl w:val="3D802B13"/>
    <w:lvl w:ilvl="0" w:tentative="0">
      <w:start w:val="2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0C24420"/>
    <w:multiLevelType w:val="singleLevel"/>
    <w:tmpl w:val="40C24420"/>
    <w:lvl w:ilvl="0" w:tentative="0">
      <w:start w:val="1"/>
      <w:numFmt w:val="lowerRoman"/>
      <w:lvlText w:val="%1."/>
      <w:lvlJc w:val="left"/>
      <w:pPr>
        <w:tabs>
          <w:tab w:val="left" w:pos="425"/>
        </w:tabs>
        <w:ind w:left="425" w:leftChars="0" w:hanging="425" w:firstLineChars="0"/>
      </w:pPr>
      <w:rPr>
        <w:rFonts w:hint="default"/>
      </w:rPr>
    </w:lvl>
  </w:abstractNum>
  <w:abstractNum w:abstractNumId="19">
    <w:nsid w:val="476377B2"/>
    <w:multiLevelType w:val="multilevel"/>
    <w:tmpl w:val="476377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94C3E1D"/>
    <w:multiLevelType w:val="multilevel"/>
    <w:tmpl w:val="494C3E1D"/>
    <w:lvl w:ilvl="0" w:tentative="0">
      <w:start w:val="1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CA9370F"/>
    <w:multiLevelType w:val="multilevel"/>
    <w:tmpl w:val="4CA937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ECC26AB"/>
    <w:multiLevelType w:val="multilevel"/>
    <w:tmpl w:val="4ECC26AB"/>
    <w:lvl w:ilvl="0" w:tentative="0">
      <w:start w:val="1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4F331B28"/>
    <w:multiLevelType w:val="multilevel"/>
    <w:tmpl w:val="4F331B2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072C6D6"/>
    <w:multiLevelType w:val="multilevel"/>
    <w:tmpl w:val="5072C6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60E1D6C"/>
    <w:multiLevelType w:val="multilevel"/>
    <w:tmpl w:val="560E1D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67A4345"/>
    <w:multiLevelType w:val="multilevel"/>
    <w:tmpl w:val="567A4345"/>
    <w:lvl w:ilvl="0" w:tentative="0">
      <w:start w:val="9"/>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59A300D1"/>
    <w:multiLevelType w:val="multilevel"/>
    <w:tmpl w:val="59A30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4002FB9"/>
    <w:multiLevelType w:val="multilevel"/>
    <w:tmpl w:val="64002F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4473D65"/>
    <w:multiLevelType w:val="multilevel"/>
    <w:tmpl w:val="64473D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A771710"/>
    <w:multiLevelType w:val="multilevel"/>
    <w:tmpl w:val="6A771710"/>
    <w:lvl w:ilvl="0" w:tentative="0">
      <w:start w:val="2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6E03376A"/>
    <w:multiLevelType w:val="multilevel"/>
    <w:tmpl w:val="6E033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E5747BF"/>
    <w:multiLevelType w:val="multilevel"/>
    <w:tmpl w:val="6E5747BF"/>
    <w:lvl w:ilvl="0" w:tentative="0">
      <w:start w:val="1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6F851647"/>
    <w:multiLevelType w:val="multilevel"/>
    <w:tmpl w:val="6F8516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FF66ECD"/>
    <w:multiLevelType w:val="multilevel"/>
    <w:tmpl w:val="6FF66ECD"/>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736415C3"/>
    <w:multiLevelType w:val="multilevel"/>
    <w:tmpl w:val="736415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5A45984"/>
    <w:multiLevelType w:val="multilevel"/>
    <w:tmpl w:val="75A459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63C3F86"/>
    <w:multiLevelType w:val="multilevel"/>
    <w:tmpl w:val="763C3F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9950E24"/>
    <w:multiLevelType w:val="multilevel"/>
    <w:tmpl w:val="79950E24"/>
    <w:lvl w:ilvl="0" w:tentative="0">
      <w:start w:val="2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2"/>
  </w:num>
  <w:num w:numId="2">
    <w:abstractNumId w:val="1"/>
  </w:num>
  <w:num w:numId="3">
    <w:abstractNumId w:val="18"/>
  </w:num>
  <w:num w:numId="4">
    <w:abstractNumId w:val="16"/>
  </w:num>
  <w:num w:numId="5">
    <w:abstractNumId w:val="24"/>
  </w:num>
  <w:num w:numId="6">
    <w:abstractNumId w:val="0"/>
  </w:num>
  <w:num w:numId="7">
    <w:abstractNumId w:val="23"/>
  </w:num>
  <w:num w:numId="8">
    <w:abstractNumId w:val="26"/>
  </w:num>
  <w:num w:numId="9">
    <w:abstractNumId w:val="11"/>
  </w:num>
  <w:num w:numId="10">
    <w:abstractNumId w:val="34"/>
  </w:num>
  <w:num w:numId="11">
    <w:abstractNumId w:val="19"/>
  </w:num>
  <w:num w:numId="12">
    <w:abstractNumId w:val="5"/>
  </w:num>
  <w:num w:numId="13">
    <w:abstractNumId w:val="36"/>
  </w:num>
  <w:num w:numId="14">
    <w:abstractNumId w:val="32"/>
  </w:num>
  <w:num w:numId="15">
    <w:abstractNumId w:val="28"/>
  </w:num>
  <w:num w:numId="16">
    <w:abstractNumId w:val="22"/>
  </w:num>
  <w:num w:numId="17">
    <w:abstractNumId w:val="33"/>
  </w:num>
  <w:num w:numId="18">
    <w:abstractNumId w:val="2"/>
  </w:num>
  <w:num w:numId="19">
    <w:abstractNumId w:val="35"/>
  </w:num>
  <w:num w:numId="20">
    <w:abstractNumId w:val="15"/>
  </w:num>
  <w:num w:numId="21">
    <w:abstractNumId w:val="25"/>
  </w:num>
  <w:num w:numId="22">
    <w:abstractNumId w:val="20"/>
  </w:num>
  <w:num w:numId="23">
    <w:abstractNumId w:val="31"/>
  </w:num>
  <w:num w:numId="24">
    <w:abstractNumId w:val="10"/>
  </w:num>
  <w:num w:numId="25">
    <w:abstractNumId w:val="14"/>
  </w:num>
  <w:num w:numId="26">
    <w:abstractNumId w:val="7"/>
  </w:num>
  <w:num w:numId="27">
    <w:abstractNumId w:val="29"/>
  </w:num>
  <w:num w:numId="28">
    <w:abstractNumId w:val="9"/>
  </w:num>
  <w:num w:numId="29">
    <w:abstractNumId w:val="27"/>
  </w:num>
  <w:num w:numId="30">
    <w:abstractNumId w:val="6"/>
  </w:num>
  <w:num w:numId="31">
    <w:abstractNumId w:val="3"/>
  </w:num>
  <w:num w:numId="32">
    <w:abstractNumId w:val="30"/>
  </w:num>
  <w:num w:numId="33">
    <w:abstractNumId w:val="21"/>
  </w:num>
  <w:num w:numId="34">
    <w:abstractNumId w:val="17"/>
  </w:num>
  <w:num w:numId="35">
    <w:abstractNumId w:val="4"/>
  </w:num>
  <w:num w:numId="36">
    <w:abstractNumId w:val="38"/>
  </w:num>
  <w:num w:numId="37">
    <w:abstractNumId w:val="8"/>
  </w:num>
  <w:num w:numId="38">
    <w:abstractNumId w:val="13"/>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
  <w:rsids>
    <w:rsidRoot w:val="00000000"/>
    <w:rsid w:val="0071620B"/>
    <w:rsid w:val="00F458A6"/>
    <w:rsid w:val="015C15C8"/>
    <w:rsid w:val="02826267"/>
    <w:rsid w:val="04395AA3"/>
    <w:rsid w:val="05D77C4E"/>
    <w:rsid w:val="06857CD7"/>
    <w:rsid w:val="074C4807"/>
    <w:rsid w:val="075F777D"/>
    <w:rsid w:val="07F12D96"/>
    <w:rsid w:val="08893983"/>
    <w:rsid w:val="09573C94"/>
    <w:rsid w:val="0A996B3E"/>
    <w:rsid w:val="0B5C2DB3"/>
    <w:rsid w:val="0B8912F8"/>
    <w:rsid w:val="0BE24B2A"/>
    <w:rsid w:val="0CF02FED"/>
    <w:rsid w:val="0CFF795A"/>
    <w:rsid w:val="0DF61125"/>
    <w:rsid w:val="0E564883"/>
    <w:rsid w:val="0E5B0E48"/>
    <w:rsid w:val="0F2E5C77"/>
    <w:rsid w:val="104E14D1"/>
    <w:rsid w:val="113506A0"/>
    <w:rsid w:val="13FB4551"/>
    <w:rsid w:val="146A145C"/>
    <w:rsid w:val="148069B3"/>
    <w:rsid w:val="15651796"/>
    <w:rsid w:val="169A175F"/>
    <w:rsid w:val="17EE4314"/>
    <w:rsid w:val="18EF593B"/>
    <w:rsid w:val="193B4D46"/>
    <w:rsid w:val="19E7580C"/>
    <w:rsid w:val="1B3013D8"/>
    <w:rsid w:val="1B6C3750"/>
    <w:rsid w:val="1C0731D2"/>
    <w:rsid w:val="1C8F59A7"/>
    <w:rsid w:val="1D251260"/>
    <w:rsid w:val="1D9F56A6"/>
    <w:rsid w:val="1E6F24FC"/>
    <w:rsid w:val="1EE60E8F"/>
    <w:rsid w:val="1EE65420"/>
    <w:rsid w:val="203A5E3A"/>
    <w:rsid w:val="20E13E34"/>
    <w:rsid w:val="20E63D93"/>
    <w:rsid w:val="21B65771"/>
    <w:rsid w:val="226520FC"/>
    <w:rsid w:val="24AA38A8"/>
    <w:rsid w:val="24AE644D"/>
    <w:rsid w:val="256C6B71"/>
    <w:rsid w:val="257B774F"/>
    <w:rsid w:val="25E4027E"/>
    <w:rsid w:val="27637417"/>
    <w:rsid w:val="27766B59"/>
    <w:rsid w:val="29415043"/>
    <w:rsid w:val="296B1F23"/>
    <w:rsid w:val="296F6ECA"/>
    <w:rsid w:val="2CB462AB"/>
    <w:rsid w:val="2DA33958"/>
    <w:rsid w:val="2ED72066"/>
    <w:rsid w:val="2F084985"/>
    <w:rsid w:val="2F561AA3"/>
    <w:rsid w:val="2F660FAF"/>
    <w:rsid w:val="2FEA3E25"/>
    <w:rsid w:val="301D066E"/>
    <w:rsid w:val="30345C25"/>
    <w:rsid w:val="3083691B"/>
    <w:rsid w:val="30A11C6A"/>
    <w:rsid w:val="316E7B6E"/>
    <w:rsid w:val="3174619B"/>
    <w:rsid w:val="32967336"/>
    <w:rsid w:val="32CA3DEE"/>
    <w:rsid w:val="3428702E"/>
    <w:rsid w:val="34297002"/>
    <w:rsid w:val="35D03558"/>
    <w:rsid w:val="363B6152"/>
    <w:rsid w:val="37BA09E3"/>
    <w:rsid w:val="38DE33ED"/>
    <w:rsid w:val="38E544DD"/>
    <w:rsid w:val="39133465"/>
    <w:rsid w:val="39E6071C"/>
    <w:rsid w:val="3AB505B8"/>
    <w:rsid w:val="3AEB6801"/>
    <w:rsid w:val="3B0A10B7"/>
    <w:rsid w:val="3B2B0E5F"/>
    <w:rsid w:val="3B9001C6"/>
    <w:rsid w:val="3D39073D"/>
    <w:rsid w:val="3DAA3B81"/>
    <w:rsid w:val="3E35754A"/>
    <w:rsid w:val="3E394F69"/>
    <w:rsid w:val="3E754019"/>
    <w:rsid w:val="40130A9B"/>
    <w:rsid w:val="41177E1D"/>
    <w:rsid w:val="41C826FD"/>
    <w:rsid w:val="436B4E44"/>
    <w:rsid w:val="43912FC7"/>
    <w:rsid w:val="443577FF"/>
    <w:rsid w:val="450F54A9"/>
    <w:rsid w:val="451E0A9B"/>
    <w:rsid w:val="458505A5"/>
    <w:rsid w:val="45BC5683"/>
    <w:rsid w:val="471C4175"/>
    <w:rsid w:val="4750610E"/>
    <w:rsid w:val="47B34B2D"/>
    <w:rsid w:val="47DE0D74"/>
    <w:rsid w:val="48336EE4"/>
    <w:rsid w:val="48E62017"/>
    <w:rsid w:val="4A5B37CD"/>
    <w:rsid w:val="4D9F646F"/>
    <w:rsid w:val="4DF92CF9"/>
    <w:rsid w:val="4E3E7907"/>
    <w:rsid w:val="50EC007C"/>
    <w:rsid w:val="5178776B"/>
    <w:rsid w:val="519A1437"/>
    <w:rsid w:val="51CA5F3D"/>
    <w:rsid w:val="520C0033"/>
    <w:rsid w:val="53CF26D9"/>
    <w:rsid w:val="54B56F86"/>
    <w:rsid w:val="54B93206"/>
    <w:rsid w:val="55ED19B1"/>
    <w:rsid w:val="55F83D7F"/>
    <w:rsid w:val="56053BDD"/>
    <w:rsid w:val="561D5ED7"/>
    <w:rsid w:val="57A2007B"/>
    <w:rsid w:val="57E33E6C"/>
    <w:rsid w:val="57EA3EC9"/>
    <w:rsid w:val="586B2293"/>
    <w:rsid w:val="58727018"/>
    <w:rsid w:val="593660E9"/>
    <w:rsid w:val="5A107E00"/>
    <w:rsid w:val="5A5874C6"/>
    <w:rsid w:val="5A871B1D"/>
    <w:rsid w:val="5AE119A8"/>
    <w:rsid w:val="5AEF1D92"/>
    <w:rsid w:val="5B3047A0"/>
    <w:rsid w:val="5BC62A79"/>
    <w:rsid w:val="5BEB1E5A"/>
    <w:rsid w:val="5C1F5755"/>
    <w:rsid w:val="5CD55C9F"/>
    <w:rsid w:val="5DB876B6"/>
    <w:rsid w:val="5E364A4E"/>
    <w:rsid w:val="5F1C681A"/>
    <w:rsid w:val="601D7A1D"/>
    <w:rsid w:val="60654232"/>
    <w:rsid w:val="60913B7E"/>
    <w:rsid w:val="60927A19"/>
    <w:rsid w:val="60C74A21"/>
    <w:rsid w:val="611852C7"/>
    <w:rsid w:val="61BA2626"/>
    <w:rsid w:val="625C484E"/>
    <w:rsid w:val="630313AD"/>
    <w:rsid w:val="636E11BC"/>
    <w:rsid w:val="65EF1D14"/>
    <w:rsid w:val="66873CD1"/>
    <w:rsid w:val="67DA506E"/>
    <w:rsid w:val="68163E22"/>
    <w:rsid w:val="68E679F6"/>
    <w:rsid w:val="69883AB0"/>
    <w:rsid w:val="69D8798D"/>
    <w:rsid w:val="6AE2008E"/>
    <w:rsid w:val="6B3B4B90"/>
    <w:rsid w:val="6B5C517D"/>
    <w:rsid w:val="6B7B2029"/>
    <w:rsid w:val="6BAC0302"/>
    <w:rsid w:val="6CC72507"/>
    <w:rsid w:val="6CDF78F5"/>
    <w:rsid w:val="6D2A61A5"/>
    <w:rsid w:val="6DA04EEA"/>
    <w:rsid w:val="6DDA7389"/>
    <w:rsid w:val="6E2214B1"/>
    <w:rsid w:val="6E3435C7"/>
    <w:rsid w:val="6E480585"/>
    <w:rsid w:val="6F8C3BAF"/>
    <w:rsid w:val="6FEE2621"/>
    <w:rsid w:val="7140685A"/>
    <w:rsid w:val="72113223"/>
    <w:rsid w:val="72634921"/>
    <w:rsid w:val="736E5305"/>
    <w:rsid w:val="73E3161D"/>
    <w:rsid w:val="74FE203E"/>
    <w:rsid w:val="75B02D1E"/>
    <w:rsid w:val="767F6766"/>
    <w:rsid w:val="7728448C"/>
    <w:rsid w:val="774614BE"/>
    <w:rsid w:val="7A417F22"/>
    <w:rsid w:val="7AA95104"/>
    <w:rsid w:val="7B070BE4"/>
    <w:rsid w:val="7B2248FA"/>
    <w:rsid w:val="7B995FC5"/>
    <w:rsid w:val="7C657CFD"/>
    <w:rsid w:val="7DE65799"/>
    <w:rsid w:val="7E81119E"/>
    <w:rsid w:val="7F656F0F"/>
    <w:rsid w:val="7F6913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basedOn w:val="1"/>
    <w:next w:val="1"/>
    <w:link w:val="24"/>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link w:val="25"/>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ind w:left="442"/>
    </w:pPr>
    <w:rPr>
      <w:rFonts w:ascii="Arial" w:hAnsi="Arial" w:eastAsia="Arial"/>
      <w:sz w:val="43"/>
      <w:szCs w:val="43"/>
    </w:rPr>
  </w:style>
  <w:style w:type="character" w:styleId="11">
    <w:name w:val="Emphasis"/>
    <w:basedOn w:val="8"/>
    <w:qFormat/>
    <w:uiPriority w:val="0"/>
    <w:rPr>
      <w:i/>
      <w:iCs/>
    </w:rPr>
  </w:style>
  <w:style w:type="character" w:styleId="12">
    <w:name w:val="FollowedHyperlink"/>
    <w:basedOn w:val="8"/>
    <w:qFormat/>
    <w:uiPriority w:val="0"/>
    <w:rPr>
      <w:color w:val="464FEB"/>
      <w:u w:val="none"/>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tabs>
        <w:tab w:val="center" w:pos="4153"/>
        <w:tab w:val="right" w:pos="8306"/>
      </w:tabs>
      <w:snapToGrid w:val="0"/>
    </w:pPr>
    <w:rPr>
      <w:sz w:val="18"/>
      <w:szCs w:val="18"/>
    </w:rPr>
  </w:style>
  <w:style w:type="character" w:styleId="15">
    <w:name w:val="HTML Code"/>
    <w:basedOn w:val="8"/>
    <w:qFormat/>
    <w:uiPriority w:val="0"/>
    <w:rPr>
      <w:rFonts w:ascii="Courier New" w:hAnsi="Courier New" w:cs="Courier New"/>
      <w:sz w:val="20"/>
      <w:szCs w:val="20"/>
    </w:rPr>
  </w:style>
  <w:style w:type="character" w:styleId="16">
    <w:name w:val="Hyperlink"/>
    <w:basedOn w:val="8"/>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table" w:styleId="19">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toc 3"/>
    <w:basedOn w:val="1"/>
    <w:next w:val="1"/>
    <w:qFormat/>
    <w:uiPriority w:val="0"/>
    <w:pPr>
      <w:ind w:left="840" w:leftChars="400"/>
    </w:pPr>
  </w:style>
  <w:style w:type="paragraph" w:styleId="23">
    <w:name w:val="List Paragraph"/>
    <w:basedOn w:val="1"/>
    <w:qFormat/>
    <w:uiPriority w:val="34"/>
    <w:pPr>
      <w:ind w:left="720"/>
      <w:contextualSpacing/>
    </w:pPr>
  </w:style>
  <w:style w:type="character" w:customStyle="1" w:styleId="24">
    <w:name w:val="Heading 1 Char"/>
    <w:link w:val="2"/>
    <w:qFormat/>
    <w:uiPriority w:val="0"/>
    <w:rPr>
      <w:rFonts w:hint="eastAsia" w:ascii="SimSun" w:hAnsi="SimSun" w:eastAsia="SimSun" w:cs="SimSun"/>
      <w:b/>
      <w:bCs/>
      <w:kern w:val="44"/>
      <w:sz w:val="48"/>
      <w:szCs w:val="48"/>
      <w:lang w:val="en-US" w:eastAsia="zh-CN" w:bidi="ar"/>
    </w:rPr>
  </w:style>
  <w:style w:type="character" w:customStyle="1" w:styleId="25">
    <w:name w:val="Heading 2 Char"/>
    <w:link w:val="3"/>
    <w:qFormat/>
    <w:uiPriority w:val="0"/>
    <w:rPr>
      <w:rFonts w:hint="eastAsia" w:ascii="SimSun" w:hAnsi="SimSun" w:eastAsia="SimSun" w:cs="SimSun"/>
      <w:b/>
      <w:bCs/>
      <w:kern w:val="0"/>
      <w:sz w:val="3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control" Target="activeX/activeX20.xml"/><Relationship Id="rId3" Type="http://schemas.openxmlformats.org/officeDocument/2006/relationships/footer" Target="footer1.xml"/><Relationship Id="rId29" Type="http://schemas.openxmlformats.org/officeDocument/2006/relationships/control" Target="activeX/activeX19.xml"/><Relationship Id="rId28" Type="http://schemas.openxmlformats.org/officeDocument/2006/relationships/control" Target="activeX/activeX18.xml"/><Relationship Id="rId27" Type="http://schemas.openxmlformats.org/officeDocument/2006/relationships/control" Target="activeX/activeX17.xml"/><Relationship Id="rId26" Type="http://schemas.openxmlformats.org/officeDocument/2006/relationships/control" Target="activeX/activeX16.xml"/><Relationship Id="rId25" Type="http://schemas.openxmlformats.org/officeDocument/2006/relationships/control" Target="activeX/activeX15.xml"/><Relationship Id="rId24" Type="http://schemas.openxmlformats.org/officeDocument/2006/relationships/control" Target="activeX/activeX14.xml"/><Relationship Id="rId23" Type="http://schemas.openxmlformats.org/officeDocument/2006/relationships/control" Target="activeX/activeX13.xml"/><Relationship Id="rId22" Type="http://schemas.openxmlformats.org/officeDocument/2006/relationships/control" Target="activeX/activeX12.xml"/><Relationship Id="rId21" Type="http://schemas.openxmlformats.org/officeDocument/2006/relationships/control" Target="activeX/activeX11.xml"/><Relationship Id="rId20" Type="http://schemas.openxmlformats.org/officeDocument/2006/relationships/control" Target="activeX/activeX10.xml"/><Relationship Id="rId2" Type="http://schemas.openxmlformats.org/officeDocument/2006/relationships/settings" Target="settings.xml"/><Relationship Id="rId19" Type="http://schemas.openxmlformats.org/officeDocument/2006/relationships/control" Target="activeX/activeX9.xml"/><Relationship Id="rId18" Type="http://schemas.openxmlformats.org/officeDocument/2006/relationships/control" Target="activeX/activeX8.xml"/><Relationship Id="rId17" Type="http://schemas.openxmlformats.org/officeDocument/2006/relationships/control" Target="activeX/activeX7.xml"/><Relationship Id="rId16" Type="http://schemas.openxmlformats.org/officeDocument/2006/relationships/control" Target="activeX/activeX6.xml"/><Relationship Id="rId15" Type="http://schemas.openxmlformats.org/officeDocument/2006/relationships/control" Target="activeX/activeX5.xml"/><Relationship Id="rId14" Type="http://schemas.openxmlformats.org/officeDocument/2006/relationships/control" Target="activeX/activeX4.xml"/><Relationship Id="rId13" Type="http://schemas.openxmlformats.org/officeDocument/2006/relationships/control" Target="activeX/activeX3.xml"/><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7.bin"/></Relationships>
</file>

<file path=word/activeX/_rels/activeX3.xml.rels><?xml version="1.0" encoding="UTF-8" standalone="yes"?>
<Relationships xmlns="http://schemas.openxmlformats.org/package/2006/relationships"><Relationship Id="rId1" Type="http://schemas.microsoft.com/office/2006/relationships/activeXControlBinary" Target="activeX8.bin"/></Relationships>
</file>

<file path=word/activeX/_rels/activeX4.xml.rels><?xml version="1.0" encoding="UTF-8" standalone="yes"?>
<Relationships xmlns="http://schemas.openxmlformats.org/package/2006/relationships"><Relationship Id="rId1" Type="http://schemas.microsoft.com/office/2006/relationships/activeXControlBinary" Target="activeX3.bin"/></Relationships>
</file>

<file path=word/activeX/_rels/activeX5.xml.rels><?xml version="1.0" encoding="UTF-8" standalone="yes"?>
<Relationships xmlns="http://schemas.openxmlformats.org/package/2006/relationships"><Relationship Id="rId1" Type="http://schemas.microsoft.com/office/2006/relationships/activeXControlBinary" Target="activeX4.bin"/></Relationships>
</file>

<file path=word/activeX/_rels/activeX6.xml.rels><?xml version="1.0" encoding="UTF-8" standalone="yes"?>
<Relationships xmlns="http://schemas.openxmlformats.org/package/2006/relationships"><Relationship Id="rId1" Type="http://schemas.microsoft.com/office/2006/relationships/activeXControlBinary" Target="activeX2.bin"/></Relationships>
</file>

<file path=word/activeX/_rels/activeX7.xml.rels><?xml version="1.0" encoding="UTF-8" standalone="yes"?>
<Relationships xmlns="http://schemas.openxmlformats.org/package/2006/relationships"><Relationship Id="rId1" Type="http://schemas.microsoft.com/office/2006/relationships/activeXControlBinary" Target="activeX5.bin"/></Relationships>
</file>

<file path=word/activeX/_rels/activeX8.xml.rels><?xml version="1.0" encoding="UTF-8" standalone="yes"?>
<Relationships xmlns="http://schemas.openxmlformats.org/package/2006/relationships"><Relationship Id="rId1" Type="http://schemas.microsoft.com/office/2006/relationships/activeXControlBinary" Target="activeX6.bin"/></Relationships>
</file>

<file path=word/activeX/_rels/activeX9.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3.xml.rels><?xml version="1.0" encoding="UTF-8" standalone="yes"?>
<Relationships xmlns="http://schemas.openxmlformats.org/package/2006/relationships"><Relationship Id="rId1" Type="http://schemas.microsoft.com/office/2006/relationships/activeXControlBinary" Target="activeX20.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7.xml.rels><?xml version="1.0" encoding="UTF-8" standalone="yes"?>
<Relationships xmlns="http://schemas.openxmlformats.org/package/2006/relationships"><Relationship Id="rId1" Type="http://schemas.microsoft.com/office/2006/relationships/activeXControlBinary" Target="activeX9.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5.bin"/></Relationships>
</file>

<file path=word/activeX/_rels/activeX20.xml.rels><?xml version="1.0" encoding="UTF-8" standalone="yes"?>
<Relationships xmlns="http://schemas.openxmlformats.org/package/2006/relationships"><Relationship Id="rId1" Type="http://schemas.microsoft.com/office/2006/relationships/activeXControlBinary" Target="activeX19.bin"/></Relationships>
</file>

<file path=word/activeX/activeX1.xml><?xml version="1.0" encoding="utf-8"?>
<ax:ocx xmlns:ax="http://schemas.microsoft.com/office/2006/activeX" xmlns:r="http://schemas.openxmlformats.org/officeDocument/2006/relationships" ax:classid="{5512D116-5CC6-11CF-8D67-00AA00BDCE1D}" r:id="rId1" ax:persistence="persistStorage"/>
</file>

<file path=word/activeX/activeX2.xml><?xml version="1.0" encoding="utf-8"?>
<ax:ocx xmlns:ax="http://schemas.microsoft.com/office/2006/activeX" xmlns:r="http://schemas.openxmlformats.org/officeDocument/2006/relationships" ax:classid="{5512D116-5CC6-11CF-8D67-00AA00BDCE1D}" r:id="rId1" ax:persistence="persistStorage"/>
</file>

<file path=word/activeX/activeX3.xml><?xml version="1.0" encoding="utf-8"?>
<ax:ocx xmlns:ax="http://schemas.microsoft.com/office/2006/activeX" xmlns:r="http://schemas.openxmlformats.org/officeDocument/2006/relationships" ax:classid="{5512D116-5CC6-11CF-8D67-00AA00BDCE1D}" r:id="rId1" ax:persistence="persistStorage"/>
</file>

<file path=word/activeX/activeX4.xml><?xml version="1.0" encoding="utf-8"?>
<ax:ocx xmlns:ax="http://schemas.microsoft.com/office/2006/activeX" xmlns:r="http://schemas.openxmlformats.org/officeDocument/2006/relationships" ax:classid="{5512D116-5CC6-11CF-8D67-00AA00BDCE1D}" r:id="rId1" ax:persistence="persistStorage"/>
</file>

<file path=word/activeX/activeX5.xml><?xml version="1.0" encoding="utf-8"?>
<ax:ocx xmlns:ax="http://schemas.microsoft.com/office/2006/activeX" xmlns:r="http://schemas.openxmlformats.org/officeDocument/2006/relationships" ax:classid="{5512D116-5CC6-11CF-8D67-00AA00BDCE1D}" r:id="rId1" ax:persistence="persistStorage"/>
</file>

<file path=word/activeX/activeX6.xml><?xml version="1.0" encoding="utf-8"?>
<ax:ocx xmlns:ax="http://schemas.microsoft.com/office/2006/activeX" xmlns:r="http://schemas.openxmlformats.org/officeDocument/2006/relationships" ax:classid="{5512D116-5CC6-11CF-8D67-00AA00BDCE1D}" r:id="rId1" ax:persistence="persistStorage"/>
</file>

<file path=word/activeX/activeX7.xml><?xml version="1.0" encoding="utf-8"?>
<ax:ocx xmlns:ax="http://schemas.microsoft.com/office/2006/activeX" xmlns:r="http://schemas.openxmlformats.org/officeDocument/2006/relationships" ax:classid="{5512D116-5CC6-11CF-8D67-00AA00BDCE1D}" r:id="rId1" ax:persistence="persistStorage"/>
</file>

<file path=word/activeX/activeX8.xml><?xml version="1.0" encoding="utf-8"?>
<ax:ocx xmlns:ax="http://schemas.microsoft.com/office/2006/activeX" xmlns:r="http://schemas.openxmlformats.org/officeDocument/2006/relationships" ax:classid="{5512D116-5CC6-11CF-8D67-00AA00BDCE1D}" r:id="rId1" ax:persistence="persistStorage"/>
</file>

<file path=word/activeX/activeX9.xml><?xml version="1.0" encoding="utf-8"?>
<ax:ocx xmlns:ax="http://schemas.microsoft.com/office/2006/activeX" xmlns:r="http://schemas.openxmlformats.org/officeDocument/2006/relationships" ax:classid="{5512D116-5CC6-11CF-8D67-00AA00BDCE1D}" r:id="rId1" ax:persistence="persistStorage"/>
</file>

<file path=word/activeX/activeX10.xml><?xml version="1.0" encoding="utf-8"?>
<ax:ocx xmlns:ax="http://schemas.microsoft.com/office/2006/activeX" xmlns:r="http://schemas.openxmlformats.org/officeDocument/2006/relationships" ax:classid="{5512D116-5CC6-11CF-8D67-00AA00BDCE1D}" r:id="rId1" ax:persistence="persistStorage"/>
</file>

<file path=word/activeX/activeX11.xml><?xml version="1.0" encoding="utf-8"?>
<ax:ocx xmlns:ax="http://schemas.microsoft.com/office/2006/activeX" xmlns:r="http://schemas.openxmlformats.org/officeDocument/2006/relationships" ax:classid="{5512D116-5CC6-11CF-8D67-00AA00BDCE1D}" r:id="rId1" ax:persistence="persistStorage"/>
</file>

<file path=word/activeX/activeX12.xml><?xml version="1.0" encoding="utf-8"?>
<ax:ocx xmlns:ax="http://schemas.microsoft.com/office/2006/activeX" xmlns:r="http://schemas.openxmlformats.org/officeDocument/2006/relationships" ax:classid="{5512D116-5CC6-11CF-8D67-00AA00BDCE1D}" r:id="rId1" ax:persistence="persistStorage"/>
</file>

<file path=word/activeX/activeX13.xml><?xml version="1.0" encoding="utf-8"?>
<ax:ocx xmlns:ax="http://schemas.microsoft.com/office/2006/activeX" xmlns:r="http://schemas.openxmlformats.org/officeDocument/2006/relationships" ax:classid="{5512D116-5CC6-11CF-8D67-00AA00BDCE1D}" r:id="rId1" ax:persistence="persistStorage"/>
</file>

<file path=word/activeX/activeX14.xml><?xml version="1.0" encoding="utf-8"?>
<ax:ocx xmlns:ax="http://schemas.microsoft.com/office/2006/activeX" xmlns:r="http://schemas.openxmlformats.org/officeDocument/2006/relationships" ax:classid="{5512D116-5CC6-11CF-8D67-00AA00BDCE1D}" r:id="rId1" ax:persistence="persistStorage"/>
</file>

<file path=word/activeX/activeX15.xml><?xml version="1.0" encoding="utf-8"?>
<ax:ocx xmlns:ax="http://schemas.microsoft.com/office/2006/activeX" xmlns:r="http://schemas.openxmlformats.org/officeDocument/2006/relationships" ax:classid="{5512D116-5CC6-11CF-8D67-00AA00BDCE1D}" r:id="rId1" ax:persistence="persistStorage"/>
</file>

<file path=word/activeX/activeX16.xml><?xml version="1.0" encoding="utf-8"?>
<ax:ocx xmlns:ax="http://schemas.microsoft.com/office/2006/activeX" xmlns:r="http://schemas.openxmlformats.org/officeDocument/2006/relationships" ax:classid="{5512D116-5CC6-11CF-8D67-00AA00BDCE1D}" r:id="rId1" ax:persistence="persistStorage"/>
</file>

<file path=word/activeX/activeX17.xml><?xml version="1.0" encoding="utf-8"?>
<ax:ocx xmlns:ax="http://schemas.microsoft.com/office/2006/activeX" xmlns:r="http://schemas.openxmlformats.org/officeDocument/2006/relationships" ax:classid="{5512D116-5CC6-11CF-8D67-00AA00BDCE1D}" r:id="rId1" ax:persistence="persistStorage"/>
</file>

<file path=word/activeX/activeX18.xml><?xml version="1.0" encoding="utf-8"?>
<ax:ocx xmlns:ax="http://schemas.microsoft.com/office/2006/activeX" xmlns:r="http://schemas.openxmlformats.org/officeDocument/2006/relationships" ax:classid="{5512D116-5CC6-11CF-8D67-00AA00BDCE1D}" r:id="rId1" ax:persistence="persistStorage"/>
</file>

<file path=word/activeX/activeX19.xml><?xml version="1.0" encoding="utf-8"?>
<ax:ocx xmlns:ax="http://schemas.microsoft.com/office/2006/activeX" xmlns:r="http://schemas.openxmlformats.org/officeDocument/2006/relationships" ax:classid="{5512D116-5CC6-11CF-8D67-00AA00BDCE1D}" r:id="rId1" ax:persistence="persistStorage"/>
</file>

<file path=word/activeX/activeX20.xml><?xml version="1.0" encoding="utf-8"?>
<ax:ocx xmlns:ax="http://schemas.microsoft.com/office/2006/activeX" xmlns:r="http://schemas.openxmlformats.org/officeDocument/2006/relationships" ax:classid="{5512D116-5CC6-11CF-8D67-00AA00BDCE1D}" r:id="rId1" ax:persistence="persistStorag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85</Pages>
  <TotalTime>3</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2025-12-05T12:59:00Z</dcterms:created>
  <dc:creator>user</dc:creator>
  <cp:lastModifiedBy>BOSONGOKISII TV</cp:lastModifiedBy>
  <dcterms:modified xsi:type="dcterms:W3CDTF">2025-12-12T16:28:16Z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61C967BF283744F7813ED6817BFF849D_12</vt:lpwstr>
  </property>
</Properties>
</file>