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sz w:val="24"/>
          <w:szCs w:val="24"/>
        </w:rPr>
        <w:id w:val="-226236356"/>
        <w:docPartObj>
          <w:docPartGallery w:val="autotext"/>
        </w:docPartObj>
      </w:sdtPr>
      <w:sdtEndPr>
        <w:rPr>
          <w:rFonts w:hint="default" w:ascii="Times New Roman" w:hAnsi="Times New Roman" w:cs="Times New Roman"/>
          <w:sz w:val="24"/>
          <w:szCs w:val="24"/>
        </w:rPr>
      </w:sdtEndPr>
      <w:sdtContent>
        <w:p w14:paraId="4594BBC9">
          <w:pPr>
            <w:rPr>
              <w:rFonts w:hint="default" w:ascii="Times New Roman" w:hAnsi="Times New Roman" w:eastAsia="Calibri" w:cs="Times New Roman"/>
              <w:sz w:val="24"/>
              <w:szCs w:val="24"/>
            </w:rPr>
          </w:pPr>
        </w:p>
        <w:tbl>
          <w:tblPr>
            <w:tblStyle w:val="3"/>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9576"/>
          </w:tblGrid>
          <w:tr w14:paraId="12922993">
            <w:tblPrEx>
              <w:tblCellMar>
                <w:top w:w="0" w:type="dxa"/>
                <w:left w:w="108" w:type="dxa"/>
                <w:bottom w:w="0" w:type="dxa"/>
                <w:right w:w="108" w:type="dxa"/>
              </w:tblCellMar>
            </w:tblPrEx>
            <w:tc>
              <w:tcPr>
                <w:tcW w:w="5000" w:type="pct"/>
              </w:tcPr>
              <w:p w14:paraId="3A416E66">
                <w:pPr>
                  <w:spacing w:after="0" w:line="240" w:lineRule="auto"/>
                  <w:rPr>
                    <w:rFonts w:hint="default" w:ascii="Times New Roman" w:hAnsi="Times New Roman" w:eastAsia="SimSun" w:cs="Times New Roman"/>
                    <w:sz w:val="24"/>
                    <w:szCs w:val="24"/>
                    <w:lang w:eastAsia="ja-JP"/>
                  </w:rPr>
                </w:pPr>
              </w:p>
            </w:tc>
          </w:tr>
        </w:tbl>
        <w:p w14:paraId="0E9E52FE">
          <w:pPr>
            <w:keepNext/>
            <w:keepLines/>
            <w:spacing w:before="200" w:after="0" w:line="240" w:lineRule="auto"/>
            <w:jc w:val="center"/>
            <w:outlineLvl w:val="1"/>
            <w:rPr>
              <w:rFonts w:hint="default" w:ascii="Times New Roman" w:hAnsi="Times New Roman" w:eastAsia="SimSun" w:cs="Times New Roman"/>
              <w:b/>
              <w:bCs/>
              <w:sz w:val="36"/>
              <w:szCs w:val="44"/>
            </w:rPr>
          </w:pPr>
          <w:r>
            <w:rPr>
              <w:rFonts w:hint="default" w:ascii="Times New Roman" w:hAnsi="Times New Roman" w:eastAsia="docs-Roboto" w:cs="Times New Roman"/>
              <w:i w:val="0"/>
              <w:iCs w:val="0"/>
              <w:caps w:val="0"/>
              <w:color w:val="202124"/>
              <w:spacing w:val="0"/>
              <w:sz w:val="52"/>
              <w:szCs w:val="52"/>
              <w:shd w:val="clear" w:fill="FFFFFF"/>
            </w:rPr>
            <w:t>CONTRIBUTION</w:t>
          </w:r>
          <w:r>
            <w:rPr>
              <w:rFonts w:hint="default" w:ascii="Times New Roman" w:hAnsi="Times New Roman" w:eastAsia="docs-Roboto" w:cs="Times New Roman"/>
              <w:i w:val="0"/>
              <w:iCs w:val="0"/>
              <w:caps w:val="0"/>
              <w:color w:val="202124"/>
              <w:spacing w:val="0"/>
              <w:sz w:val="52"/>
              <w:szCs w:val="52"/>
              <w:shd w:val="clear" w:fill="FFFFFF"/>
              <w:lang w:val="en-US"/>
            </w:rPr>
            <w:t xml:space="preserve"> </w:t>
          </w:r>
          <w:r>
            <w:rPr>
              <w:rFonts w:hint="default" w:ascii="Times New Roman" w:hAnsi="Times New Roman" w:eastAsia="docs-Roboto" w:cs="Times New Roman"/>
              <w:i w:val="0"/>
              <w:iCs w:val="0"/>
              <w:caps w:val="0"/>
              <w:color w:val="202124"/>
              <w:spacing w:val="0"/>
              <w:sz w:val="52"/>
              <w:szCs w:val="52"/>
              <w:shd w:val="clear" w:fill="FFFFFF"/>
            </w:rPr>
            <w:t>OF</w:t>
          </w:r>
          <w:r>
            <w:rPr>
              <w:rFonts w:hint="default" w:ascii="Times New Roman" w:hAnsi="Times New Roman" w:eastAsia="docs-Roboto" w:cs="Times New Roman"/>
              <w:i w:val="0"/>
              <w:iCs w:val="0"/>
              <w:caps w:val="0"/>
              <w:color w:val="202124"/>
              <w:spacing w:val="0"/>
              <w:sz w:val="52"/>
              <w:szCs w:val="52"/>
              <w:shd w:val="clear" w:fill="FFFFFF"/>
              <w:lang w:val="en-US"/>
            </w:rPr>
            <w:t xml:space="preserve"> </w:t>
          </w:r>
          <w:r>
            <w:rPr>
              <w:rFonts w:hint="default" w:ascii="Times New Roman" w:hAnsi="Times New Roman" w:eastAsia="docs-Roboto" w:cs="Times New Roman"/>
              <w:i w:val="0"/>
              <w:iCs w:val="0"/>
              <w:caps w:val="0"/>
              <w:color w:val="202124"/>
              <w:spacing w:val="0"/>
              <w:sz w:val="52"/>
              <w:szCs w:val="52"/>
              <w:shd w:val="clear" w:fill="FFFFFF"/>
            </w:rPr>
            <w:t>DOMESTIC</w:t>
          </w:r>
          <w:r>
            <w:rPr>
              <w:rFonts w:hint="default" w:ascii="Times New Roman" w:hAnsi="Times New Roman" w:eastAsia="docs-Roboto" w:cs="Times New Roman"/>
              <w:i w:val="0"/>
              <w:iCs w:val="0"/>
              <w:caps w:val="0"/>
              <w:color w:val="202124"/>
              <w:spacing w:val="0"/>
              <w:sz w:val="52"/>
              <w:szCs w:val="52"/>
              <w:shd w:val="clear" w:fill="FFFFFF"/>
              <w:lang w:val="en-US"/>
            </w:rPr>
            <w:t xml:space="preserve"> </w:t>
          </w:r>
          <w:r>
            <w:rPr>
              <w:rFonts w:hint="default" w:ascii="Times New Roman" w:hAnsi="Times New Roman" w:eastAsia="docs-Roboto" w:cs="Times New Roman"/>
              <w:i w:val="0"/>
              <w:iCs w:val="0"/>
              <w:caps w:val="0"/>
              <w:color w:val="202124"/>
              <w:spacing w:val="0"/>
              <w:sz w:val="52"/>
              <w:szCs w:val="52"/>
              <w:shd w:val="clear" w:fill="FFFFFF"/>
            </w:rPr>
            <w:t>CHORES TO GIRLS’  DROPOUT RATE IN PUBLIC DAY JUNIOR SCHOOLS IN LAGDERA SUB-COUNTY, KENYA.</w:t>
          </w:r>
        </w:p>
        <w:p w14:paraId="0EB46006">
          <w:pPr>
            <w:keepNext/>
            <w:keepLines/>
            <w:spacing w:after="0" w:line="240" w:lineRule="auto"/>
            <w:ind w:left="180" w:hanging="360"/>
            <w:jc w:val="center"/>
            <w:outlineLvl w:val="0"/>
            <w:rPr>
              <w:rFonts w:ascii="Times New Roman" w:hAnsi="Times New Roman" w:eastAsia="Calibri" w:cs="Times New Roman"/>
              <w:b/>
              <w:bCs/>
              <w:sz w:val="32"/>
              <w:szCs w:val="40"/>
              <w:lang w:val="zh-CN" w:eastAsia="zh-CN"/>
            </w:rPr>
          </w:pPr>
        </w:p>
        <w:p w14:paraId="5B39F5ED">
          <w:pPr>
            <w:spacing w:after="0" w:line="240" w:lineRule="auto"/>
            <w:jc w:val="center"/>
            <w:rPr>
              <w:rFonts w:ascii="Times New Roman" w:hAnsi="Times New Roman" w:eastAsia="Calibri" w:cs="Times New Roman"/>
              <w:b/>
              <w:bCs/>
              <w:sz w:val="32"/>
              <w:szCs w:val="40"/>
            </w:rPr>
          </w:pPr>
        </w:p>
        <w:p w14:paraId="3E29B915">
          <w:pPr>
            <w:spacing w:after="0" w:line="240" w:lineRule="auto"/>
            <w:jc w:val="center"/>
            <w:rPr>
              <w:rFonts w:ascii="Times New Roman" w:hAnsi="Times New Roman" w:eastAsia="Calibri" w:cs="Times New Roman"/>
              <w:b/>
              <w:bCs/>
              <w:sz w:val="32"/>
              <w:szCs w:val="40"/>
            </w:rPr>
          </w:pPr>
          <w:r>
            <w:rPr>
              <w:rFonts w:ascii="Times New Roman" w:hAnsi="Times New Roman" w:eastAsia="Calibri" w:cs="Times New Roman"/>
              <w:b/>
              <w:bCs/>
              <w:sz w:val="32"/>
              <w:szCs w:val="40"/>
            </w:rPr>
            <w:t>PATRICK SAITOTI NYAKORA</w:t>
          </w:r>
        </w:p>
        <w:p w14:paraId="7D285B91">
          <w:pPr>
            <w:shd w:val="clear" w:color="auto" w:fill="FFFFFF"/>
            <w:spacing w:after="0" w:line="240" w:lineRule="auto"/>
            <w:jc w:val="center"/>
            <w:rPr>
              <w:rFonts w:ascii="Times New Roman" w:hAnsi="Times New Roman" w:eastAsia="Times New Roman" w:cs="Times New Roman"/>
              <w:b/>
              <w:bCs/>
              <w:sz w:val="32"/>
              <w:szCs w:val="40"/>
            </w:rPr>
          </w:pPr>
          <w:r>
            <w:rPr>
              <w:rFonts w:ascii="Times New Roman" w:hAnsi="Times New Roman" w:eastAsia="Times New Roman" w:cs="Times New Roman"/>
              <w:b/>
              <w:bCs/>
              <w:sz w:val="32"/>
              <w:szCs w:val="40"/>
            </w:rPr>
            <w:t>E301/P2783/24</w:t>
          </w:r>
        </w:p>
        <w:p w14:paraId="0D6A3DDC">
          <w:pPr>
            <w:spacing w:after="0" w:line="240" w:lineRule="auto"/>
            <w:jc w:val="both"/>
            <w:rPr>
              <w:rFonts w:ascii="Times New Roman" w:hAnsi="Times New Roman" w:eastAsia="Calibri" w:cs="Times New Roman"/>
              <w:b/>
              <w:bCs/>
              <w:sz w:val="32"/>
              <w:szCs w:val="40"/>
            </w:rPr>
          </w:pPr>
        </w:p>
        <w:p w14:paraId="63B98DB7">
          <w:pPr>
            <w:spacing w:after="0" w:line="240" w:lineRule="auto"/>
            <w:jc w:val="center"/>
            <w:rPr>
              <w:rFonts w:ascii="Times New Roman" w:hAnsi="Times New Roman" w:eastAsia="Segoe UI" w:cs="Times New Roman"/>
              <w:b/>
              <w:bCs/>
              <w:sz w:val="32"/>
              <w:szCs w:val="40"/>
              <w:lang w:eastAsia="zh-CN"/>
            </w:rPr>
          </w:pPr>
        </w:p>
        <w:p w14:paraId="15DCD66C">
          <w:pPr>
            <w:spacing w:after="0" w:line="240" w:lineRule="auto"/>
            <w:jc w:val="center"/>
            <w:rPr>
              <w:rFonts w:ascii="Times New Roman" w:hAnsi="Times New Roman" w:eastAsia="Segoe UI" w:cs="Times New Roman"/>
              <w:b/>
              <w:bCs/>
              <w:sz w:val="32"/>
              <w:szCs w:val="40"/>
              <w:lang w:eastAsia="zh-CN"/>
            </w:rPr>
          </w:pPr>
          <w:r>
            <w:rPr>
              <w:rFonts w:ascii="Times New Roman" w:hAnsi="Times New Roman" w:eastAsia="Segoe UI" w:cs="Times New Roman"/>
              <w:b/>
              <w:bCs/>
              <w:sz w:val="32"/>
              <w:szCs w:val="40"/>
              <w:lang w:eastAsia="zh-CN"/>
            </w:rPr>
            <w:t xml:space="preserve">A CONCEPT PAPER SUBMITTED TO THE SCHOOL OF EDUCATON, ARTS AND SOCIAL SCIENCES AS PART OF THE REQUIREMENTS FOR THE CONFERMENT OF DEGREE OF MASTER OF EDUCATION </w:t>
          </w:r>
        </w:p>
        <w:p w14:paraId="30E7C627">
          <w:pPr>
            <w:spacing w:after="0" w:line="240" w:lineRule="auto"/>
            <w:jc w:val="center"/>
            <w:rPr>
              <w:rFonts w:ascii="Times New Roman" w:hAnsi="Times New Roman" w:eastAsia="Segoe UI" w:cs="Times New Roman"/>
              <w:b/>
              <w:bCs/>
              <w:sz w:val="32"/>
              <w:szCs w:val="40"/>
              <w:lang w:eastAsia="zh-CN"/>
            </w:rPr>
          </w:pPr>
          <w:r>
            <w:rPr>
              <w:rFonts w:ascii="Times New Roman" w:hAnsi="Times New Roman" w:eastAsia="Segoe UI" w:cs="Times New Roman"/>
              <w:b/>
              <w:bCs/>
              <w:sz w:val="32"/>
              <w:szCs w:val="40"/>
              <w:lang w:eastAsia="zh-CN"/>
            </w:rPr>
            <w:t xml:space="preserve">IN CURRICULUM STUDIES, </w:t>
          </w:r>
        </w:p>
        <w:p w14:paraId="7D38AF8C">
          <w:pPr>
            <w:spacing w:after="0" w:line="240" w:lineRule="auto"/>
            <w:jc w:val="center"/>
            <w:rPr>
              <w:rFonts w:ascii="Times New Roman" w:hAnsi="Times New Roman" w:eastAsia="Segoe UI" w:cs="Times New Roman"/>
              <w:b/>
              <w:bCs/>
              <w:sz w:val="32"/>
              <w:szCs w:val="40"/>
              <w:lang w:eastAsia="zh-CN"/>
            </w:rPr>
          </w:pPr>
          <w:r>
            <w:rPr>
              <w:rFonts w:ascii="Times New Roman" w:hAnsi="Times New Roman" w:eastAsia="Segoe UI" w:cs="Times New Roman"/>
              <w:b/>
              <w:bCs/>
              <w:sz w:val="32"/>
              <w:szCs w:val="40"/>
              <w:lang w:eastAsia="zh-CN"/>
            </w:rPr>
            <w:t>GARISSA UNIVERSITY</w:t>
          </w:r>
        </w:p>
        <w:p w14:paraId="3CB5C1C7">
          <w:pPr>
            <w:spacing w:after="0" w:line="240" w:lineRule="auto"/>
            <w:jc w:val="center"/>
            <w:rPr>
              <w:rFonts w:ascii="Times New Roman" w:hAnsi="Times New Roman" w:eastAsia="Segoe UI" w:cs="Times New Roman"/>
              <w:b/>
              <w:bCs/>
              <w:sz w:val="32"/>
              <w:szCs w:val="40"/>
              <w:lang w:eastAsia="zh-CN"/>
            </w:rPr>
          </w:pPr>
          <w:r>
            <w:rPr>
              <w:rFonts w:ascii="Times New Roman" w:hAnsi="Times New Roman" w:eastAsia="Segoe UI" w:cs="Times New Roman"/>
              <w:b/>
              <w:bCs/>
              <w:sz w:val="32"/>
              <w:szCs w:val="40"/>
              <w:lang w:eastAsia="zh-CN"/>
            </w:rPr>
            <w:t xml:space="preserve">    AUGUST, </w:t>
          </w:r>
          <w:r>
            <w:rPr>
              <w:rFonts w:ascii="Times New Roman" w:hAnsi="Times New Roman" w:eastAsia="Calibri" w:cs="Times New Roman"/>
              <w:b/>
              <w:bCs/>
              <w:sz w:val="32"/>
              <w:szCs w:val="40"/>
            </w:rPr>
            <w:t>2025</w:t>
          </w:r>
        </w:p>
        <w:p w14:paraId="05CECF43"/>
        <w:tbl>
          <w:tblPr>
            <w:tblStyle w:val="3"/>
            <w:tblpPr w:leftFromText="187" w:rightFromText="187" w:horzAnchor="margin" w:tblpXSpec="center" w:tblpYSpec="bottom"/>
            <w:tblW w:w="5000" w:type="pct"/>
            <w:tblInd w:w="0" w:type="dxa"/>
            <w:tblLayout w:type="autofit"/>
            <w:tblCellMar>
              <w:top w:w="0" w:type="dxa"/>
              <w:left w:w="108" w:type="dxa"/>
              <w:bottom w:w="0" w:type="dxa"/>
              <w:right w:w="108" w:type="dxa"/>
            </w:tblCellMar>
          </w:tblPr>
          <w:tblGrid>
            <w:gridCol w:w="9576"/>
          </w:tblGrid>
          <w:tr w14:paraId="2835A785">
            <w:tblPrEx>
              <w:tblCellMar>
                <w:top w:w="0" w:type="dxa"/>
                <w:left w:w="108" w:type="dxa"/>
                <w:bottom w:w="0" w:type="dxa"/>
                <w:right w:w="108" w:type="dxa"/>
              </w:tblCellMar>
            </w:tblPrEx>
            <w:tc>
              <w:tcPr>
                <w:tcW w:w="5000" w:type="pct"/>
              </w:tcPr>
              <w:p w14:paraId="779A28D3">
                <w:pPr>
                  <w:pStyle w:val="7"/>
                </w:pPr>
              </w:p>
            </w:tc>
          </w:tr>
        </w:tbl>
        <w:p w14:paraId="45E9E334">
          <w:pPr>
            <w:widowControl w:val="0"/>
            <w:spacing w:after="0" w:line="240" w:lineRule="auto"/>
            <w:ind w:right="-20"/>
          </w:pPr>
        </w:p>
      </w:sdtContent>
    </w:sdt>
    <w:p w14:paraId="2EAD56F3">
      <w:pPr>
        <w:widowControl w:val="0"/>
        <w:spacing w:after="0" w:line="240" w:lineRule="auto"/>
        <w:ind w:right="-20"/>
      </w:pPr>
    </w:p>
    <w:p w14:paraId="0E0A039F">
      <w:pPr>
        <w:widowControl w:val="0"/>
        <w:spacing w:after="0" w:line="240" w:lineRule="auto"/>
        <w:ind w:right="-20"/>
      </w:pPr>
    </w:p>
    <w:p w14:paraId="2EAEB1E2">
      <w:pPr>
        <w:widowControl w:val="0"/>
        <w:spacing w:after="0" w:line="240" w:lineRule="auto"/>
        <w:ind w:right="-20"/>
      </w:pPr>
    </w:p>
    <w:p w14:paraId="553C2B14">
      <w:pPr>
        <w:widowControl w:val="0"/>
        <w:spacing w:after="0" w:line="240" w:lineRule="auto"/>
        <w:ind w:right="-20"/>
      </w:pPr>
    </w:p>
    <w:p w14:paraId="433813D7">
      <w:pPr>
        <w:widowControl w:val="0"/>
        <w:spacing w:after="0" w:line="240" w:lineRule="auto"/>
        <w:ind w:right="-20"/>
      </w:pPr>
    </w:p>
    <w:p w14:paraId="1A47273B">
      <w:pPr>
        <w:widowControl w:val="0"/>
        <w:spacing w:after="0" w:line="240" w:lineRule="auto"/>
        <w:ind w:right="-20"/>
      </w:pPr>
    </w:p>
    <w:p w14:paraId="6AD582C7">
      <w:pPr>
        <w:widowControl w:val="0"/>
        <w:spacing w:after="0" w:line="240" w:lineRule="auto"/>
        <w:ind w:right="-20"/>
      </w:pPr>
    </w:p>
    <w:p w14:paraId="125F2968">
      <w:pPr>
        <w:widowControl w:val="0"/>
        <w:spacing w:after="0" w:line="240" w:lineRule="auto"/>
        <w:ind w:right="-20"/>
      </w:pPr>
    </w:p>
    <w:p w14:paraId="239279CC">
      <w:pPr>
        <w:widowControl w:val="0"/>
        <w:spacing w:after="0" w:line="240" w:lineRule="auto"/>
        <w:ind w:right="-20"/>
      </w:pPr>
    </w:p>
    <w:p w14:paraId="139D35BC">
      <w:pPr>
        <w:widowControl w:val="0"/>
        <w:spacing w:after="0" w:line="240" w:lineRule="auto"/>
        <w:ind w:right="-20"/>
      </w:pPr>
    </w:p>
    <w:p w14:paraId="7F500C14">
      <w:pPr>
        <w:widowControl w:val="0"/>
        <w:spacing w:after="0" w:line="240" w:lineRule="auto"/>
        <w:ind w:right="-20"/>
      </w:pPr>
    </w:p>
    <w:p w14:paraId="60B3BD90">
      <w:pPr>
        <w:widowControl w:val="0"/>
        <w:spacing w:after="0" w:line="240" w:lineRule="auto"/>
        <w:ind w:right="-20"/>
      </w:pPr>
    </w:p>
    <w:p w14:paraId="5BE4E663">
      <w:pPr>
        <w:widowControl w:val="0"/>
        <w:spacing w:after="0" w:line="240" w:lineRule="auto"/>
        <w:ind w:right="-20"/>
      </w:pPr>
    </w:p>
    <w:p w14:paraId="14C86806">
      <w:pPr>
        <w:widowControl w:val="0"/>
        <w:spacing w:after="0" w:line="240" w:lineRule="auto"/>
        <w:ind w:right="-20"/>
      </w:pPr>
    </w:p>
    <w:p w14:paraId="4A2B6AB9">
      <w:pPr>
        <w:widowControl w:val="0"/>
        <w:spacing w:after="0" w:line="240" w:lineRule="auto"/>
        <w:ind w:right="-20"/>
      </w:pPr>
    </w:p>
    <w:p w14:paraId="12A1E7BC">
      <w:pPr>
        <w:pStyle w:val="12"/>
        <w:numPr>
          <w:ilvl w:val="0"/>
          <w:numId w:val="1"/>
        </w:numPr>
        <w:spacing w:after="0" w:line="240" w:lineRule="auto"/>
        <w:rPr>
          <w:rFonts w:ascii="Times New Roman" w:hAnsi="Times New Roman" w:eastAsia="Segoe UI" w:cs="Times New Roman"/>
          <w:b/>
          <w:bCs/>
          <w:sz w:val="24"/>
          <w:szCs w:val="24"/>
          <w:lang w:eastAsia="zh-CN"/>
        </w:rPr>
      </w:pP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rod</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c</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ion</w:t>
      </w:r>
    </w:p>
    <w:p w14:paraId="6788DFA6">
      <w:pPr>
        <w:spacing w:after="2" w:line="240" w:lineRule="auto"/>
        <w:rPr>
          <w:rFonts w:ascii="Times New Roman" w:hAnsi="Times New Roman" w:eastAsia="Times New Roman" w:cs="Times New Roman"/>
          <w:sz w:val="24"/>
          <w:szCs w:val="24"/>
        </w:rPr>
      </w:pPr>
    </w:p>
    <w:p w14:paraId="5CE560DE">
      <w:pPr>
        <w:widowControl w:val="0"/>
        <w:spacing w:after="0" w:line="240" w:lineRule="auto"/>
        <w:ind w:right="-20"/>
        <w:rPr>
          <w:rFonts w:ascii="Times New Roman" w:hAnsi="Times New Roman" w:eastAsia="Times New Roman" w:cs="Calibri"/>
          <w:color w:val="282425"/>
          <w:sz w:val="24"/>
          <w:szCs w:val="24"/>
        </w:rPr>
      </w:pPr>
      <w:r>
        <w:rPr>
          <w:rFonts w:ascii="Times New Roman" w:hAnsi="Times New Roman" w:eastAsia="Times New Roman" w:cs="Calibri"/>
          <w:color w:val="282425"/>
          <w:sz w:val="24"/>
          <w:szCs w:val="24"/>
        </w:rPr>
        <w:t xml:space="preserve">In parts of Kenya that are arid and semi-arid in nature, such as Lagdera Sub-County, Garissa County, </w:t>
      </w:r>
      <w:r>
        <w:rPr>
          <w:rFonts w:ascii="Times New Roman" w:hAnsi="Times New Roman" w:eastAsia="Times New Roman" w:cs="Calibri"/>
          <w:color w:val="282425"/>
          <w:sz w:val="24"/>
          <w:szCs w:val="24"/>
          <w:lang w:val="en-US"/>
        </w:rPr>
        <w:t>junior school</w:t>
      </w:r>
      <w:r>
        <w:rPr>
          <w:rFonts w:ascii="Times New Roman" w:hAnsi="Times New Roman" w:eastAsia="Times New Roman" w:cs="Calibri"/>
          <w:color w:val="282425"/>
          <w:sz w:val="24"/>
          <w:szCs w:val="24"/>
        </w:rPr>
        <w:t xml:space="preserve"> girls have to shoulder a significantly greater amount of household work. This includes fetching of water, cooking, cleaning, taking care of children, and tending to livestock. This multi-tasking diminishes the girl's school attendance and hampers their concentration during lessons and their ability to do school work and homework. This in turn adversely impacts the girls academically and increases the likelihood of increased absenteeism, early marriage and then dropping out of school. While national and local education policies on the other hand aim to provide equal education opportunities to all children, the realities in many communities such as in Lagdera Sub-County seem to work in the opposite direction. Socio-economic forces along with deep-rooted cultural customs continue to place a greater valuing on domestic chores as opposed to education for girls contrary to well-meaning policies for gender balance in education. This discrepancy between demands at home and school hinders educational retention and success for girls. This is why the study aims to assess the extent of the domestic chore burden and dropout rate in </w:t>
      </w:r>
      <w:r>
        <w:rPr>
          <w:rFonts w:ascii="Times New Roman" w:hAnsi="Times New Roman" w:eastAsia="Times New Roman" w:cs="Calibri"/>
          <w:color w:val="282425"/>
          <w:sz w:val="24"/>
          <w:szCs w:val="24"/>
          <w:lang w:val="en-US"/>
        </w:rPr>
        <w:t>junior school</w:t>
      </w:r>
      <w:r>
        <w:rPr>
          <w:rFonts w:ascii="Times New Roman" w:hAnsi="Times New Roman" w:eastAsia="Times New Roman" w:cs="Calibri"/>
          <w:color w:val="282425"/>
          <w:sz w:val="24"/>
          <w:szCs w:val="24"/>
        </w:rPr>
        <w:t xml:space="preserve"> girls, analyzing the gaps in policy enforcement and the socio-cultural influences that make this issue persistently complex and entrenched in local contexts.</w:t>
      </w:r>
    </w:p>
    <w:p w14:paraId="02D7B083">
      <w:pPr>
        <w:widowControl w:val="0"/>
        <w:spacing w:after="0" w:line="240" w:lineRule="auto"/>
        <w:ind w:right="-20"/>
        <w:rPr>
          <w:rFonts w:ascii="Times New Roman" w:hAnsi="Times New Roman" w:eastAsia="Calibri" w:cs="Times New Roman"/>
          <w:color w:val="000000"/>
          <w:sz w:val="24"/>
          <w:szCs w:val="24"/>
        </w:rPr>
      </w:pPr>
    </w:p>
    <w:p w14:paraId="24272CCC">
      <w:pPr>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Ba</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kgrou</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 xml:space="preserve">d </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S</w:t>
      </w:r>
      <w:r>
        <w:rPr>
          <w:rFonts w:ascii="Times New Roman" w:hAnsi="Times New Roman" w:eastAsia="Times New Roman" w:cs="Times New Roman"/>
          <w:b/>
          <w:bCs/>
          <w:color w:val="282425"/>
          <w:spacing w:val="1"/>
          <w:sz w:val="24"/>
          <w:szCs w:val="24"/>
        </w:rPr>
        <w:t>tud</w:t>
      </w:r>
      <w:r>
        <w:rPr>
          <w:rFonts w:ascii="Times New Roman" w:hAnsi="Times New Roman" w:eastAsia="Times New Roman" w:cs="Times New Roman"/>
          <w:b/>
          <w:bCs/>
          <w:color w:val="282425"/>
          <w:sz w:val="24"/>
          <w:szCs w:val="24"/>
        </w:rPr>
        <w:t>y</w:t>
      </w:r>
    </w:p>
    <w:p w14:paraId="78079589">
      <w:pPr>
        <w:spacing w:after="89" w:line="240" w:lineRule="auto"/>
        <w:rPr>
          <w:rFonts w:ascii="Times New Roman" w:hAnsi="Times New Roman" w:eastAsia="Times New Roman" w:cs="Calibri"/>
          <w:sz w:val="24"/>
          <w:szCs w:val="24"/>
        </w:rPr>
      </w:pPr>
      <w:r>
        <w:rPr>
          <w:rFonts w:ascii="Times New Roman" w:hAnsi="Times New Roman" w:eastAsia="Times New Roman" w:cs="Calibri"/>
          <w:sz w:val="24"/>
          <w:szCs w:val="24"/>
        </w:rPr>
        <w:t xml:space="preserve">Education catalyzes social and economic development especially for girls from low-income families. In Kenya, policy frameworks like Free Primary Education and Subsidized Secondary Education have attempted to bridge the gender gap in education. In spite of these policies, there is still high dropout rate among girls from the arid and semi-arid areas like Lagdera Sub-County. One of the most contributing factors to this problem is the domestic workload of schooling age girls, which in turn, greatly hampers their schooling activities and achievements.  </w:t>
      </w:r>
    </w:p>
    <w:p w14:paraId="3BDC13A2">
      <w:pPr>
        <w:spacing w:after="89" w:line="240" w:lineRule="auto"/>
        <w:rPr>
          <w:rFonts w:ascii="Times New Roman" w:hAnsi="Times New Roman" w:eastAsia="Times New Roman" w:cs="Calibri"/>
          <w:sz w:val="24"/>
          <w:szCs w:val="24"/>
        </w:rPr>
      </w:pPr>
      <w:r>
        <w:rPr>
          <w:rFonts w:ascii="Times New Roman" w:hAnsi="Times New Roman" w:eastAsia="Times New Roman" w:cs="Calibri"/>
          <w:sz w:val="24"/>
          <w:szCs w:val="24"/>
        </w:rPr>
        <w:t xml:space="preserve">Culturally, girls are assigned responsibilities like fetching firewood, babysitting, laundry, and cooking. Although these chores are culturally appreciated, they directly detract from the much-needed time to study, lead to exhaustion, and impact their grades negatively. The sustained and overwhelming expectation of these chores perpetually entraps a multitude of girls into an educationally incomplete and low educationally-advanced, under-educated life. This problem is made worse by low parental awareness and minimal understanding of policies aimed at protecting children. This research, therefore, attempts to fill this gap by studying the impact of domestic chores on school dropout rate of girls in </w:t>
      </w:r>
      <w:r>
        <w:rPr>
          <w:rFonts w:ascii="Times New Roman" w:hAnsi="Times New Roman" w:eastAsia="Times New Roman" w:cs="Calibri"/>
          <w:sz w:val="24"/>
          <w:szCs w:val="24"/>
          <w:lang w:val="en-US"/>
        </w:rPr>
        <w:t>junior school</w:t>
      </w:r>
      <w:r>
        <w:rPr>
          <w:rFonts w:ascii="Times New Roman" w:hAnsi="Times New Roman" w:eastAsia="Times New Roman" w:cs="Calibri"/>
          <w:sz w:val="24"/>
          <w:szCs w:val="24"/>
        </w:rPr>
        <w:t>.</w:t>
      </w:r>
    </w:p>
    <w:p w14:paraId="31287994">
      <w:pPr>
        <w:pStyle w:val="12"/>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pacing w:val="-5"/>
          <w:sz w:val="24"/>
          <w:szCs w:val="24"/>
        </w:rPr>
        <w:t>e</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t</w:t>
      </w:r>
      <w:r>
        <w:rPr>
          <w:rFonts w:ascii="Times New Roman" w:hAnsi="Times New Roman" w:eastAsia="Times New Roman" w:cs="Times New Roman"/>
          <w:b/>
          <w:bCs/>
          <w:color w:val="282425"/>
          <w:spacing w:val="4"/>
          <w:sz w:val="24"/>
          <w:szCs w:val="24"/>
        </w:rPr>
        <w:t xml:space="preserve"> </w:t>
      </w:r>
      <w:r>
        <w:rPr>
          <w:rFonts w:ascii="Times New Roman" w:hAnsi="Times New Roman" w:eastAsia="Times New Roman" w:cs="Times New Roman"/>
          <w:b/>
          <w:bCs/>
          <w:color w:val="282425"/>
          <w:spacing w:val="-4"/>
          <w:sz w:val="24"/>
          <w:szCs w:val="24"/>
        </w:rPr>
        <w:t>o</w:t>
      </w:r>
      <w:r>
        <w:rPr>
          <w:rFonts w:ascii="Times New Roman" w:hAnsi="Times New Roman" w:eastAsia="Times New Roman" w:cs="Times New Roman"/>
          <w:b/>
          <w:bCs/>
          <w:color w:val="282425"/>
          <w:sz w:val="24"/>
          <w:szCs w:val="24"/>
        </w:rPr>
        <w:t>f</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rob</w:t>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em</w:t>
      </w:r>
    </w:p>
    <w:p w14:paraId="49DB0B2D">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In Lagdera Sub-County many girls in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s ar</w:t>
      </w:r>
      <w:bookmarkStart w:id="0" w:name="_GoBack"/>
      <w:bookmarkEnd w:id="0"/>
      <w:r>
        <w:rPr>
          <w:rFonts w:ascii="Times New Roman" w:hAnsi="Times New Roman" w:eastAsia="Times New Roman" w:cs="Times New Roman"/>
          <w:color w:val="282425"/>
          <w:sz w:val="24"/>
          <w:szCs w:val="24"/>
        </w:rPr>
        <w:t>e burdened with heavy domestic workloads which limit their opportunity for regular attendance at school and ultimately success. Chores such as collecting water, cooking, cleaning, babysitting siblings, fetching firewood, and taking care of animals take up valuable time and physical stamina that would be used for studying. After girls complete their chores,</w:t>
      </w:r>
      <w:r>
        <w:rPr>
          <w:rFonts w:ascii="Times New Roman" w:hAnsi="Times New Roman" w:eastAsia="Times New Roman" w:cs="Calibri"/>
          <w:sz w:val="24"/>
          <w:szCs w:val="24"/>
        </w:rPr>
        <w:t xml:space="preserve"> exhaustion,</w:t>
      </w:r>
      <w:r>
        <w:rPr>
          <w:rFonts w:ascii="Times New Roman" w:hAnsi="Times New Roman" w:eastAsia="Times New Roman" w:cs="Times New Roman"/>
          <w:color w:val="282425"/>
          <w:sz w:val="24"/>
          <w:szCs w:val="24"/>
        </w:rPr>
        <w:t xml:space="preserve"> low self-esteem, absenteeism, poor school performance and achievements follow logically. </w:t>
      </w:r>
    </w:p>
    <w:p w14:paraId="12BF9E28">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In spite of government initiatives promoting girls' rights to education and girls' entitlement to education equally with boys, dropout rate for girls still seem to be alarmingly high in Lagdera Sub-County. Researchers have examined intensive qualitative research barriers to girls' educational achievement, many of which highlight access issues such as poverty and early marriage and early pregnancies; however, not specifically on how domestic chores shape school participation and performance within Lagdera Sub-County. By examining the nature and effect of domestic chores, what parents are made aware of by teachers, and the extent of a focus on child labour policy, this study aims to suggest an evidence-based course of action for stakeholders interested in promoting the education of girls in Lagdera Sub-county.</w:t>
      </w:r>
    </w:p>
    <w:p w14:paraId="67D7103F">
      <w:pPr>
        <w:widowControl w:val="0"/>
        <w:spacing w:after="0" w:line="240" w:lineRule="auto"/>
        <w:ind w:right="-20"/>
        <w:rPr>
          <w:rFonts w:ascii="Times New Roman" w:hAnsi="Times New Roman" w:eastAsia="Times New Roman" w:cs="Times New Roman"/>
          <w:color w:val="282425"/>
          <w:sz w:val="24"/>
          <w:szCs w:val="24"/>
        </w:rPr>
      </w:pPr>
    </w:p>
    <w:p w14:paraId="48097505">
      <w:pPr>
        <w:pStyle w:val="12"/>
        <w:widowControl w:val="0"/>
        <w:numPr>
          <w:ilvl w:val="0"/>
          <w:numId w:val="1"/>
        </w:numPr>
        <w:spacing w:after="0" w:line="240" w:lineRule="auto"/>
        <w:ind w:right="-20"/>
        <w:rPr>
          <w:rFonts w:ascii="Times New Roman" w:hAnsi="Times New Roman" w:eastAsia="Times New Roman" w:cs="Times New Roman"/>
          <w:b/>
          <w:color w:val="282425"/>
          <w:sz w:val="24"/>
          <w:szCs w:val="24"/>
        </w:rPr>
      </w:pP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urpo</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z w:val="24"/>
          <w:szCs w:val="24"/>
        </w:rPr>
        <w:t xml:space="preserve">of </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3"/>
          <w:sz w:val="24"/>
          <w:szCs w:val="24"/>
        </w:rPr>
        <w:t>S</w:t>
      </w:r>
      <w:r>
        <w:rPr>
          <w:rFonts w:ascii="Times New Roman" w:hAnsi="Times New Roman" w:eastAsia="Times New Roman" w:cs="Times New Roman"/>
          <w:b/>
          <w:bCs/>
          <w:color w:val="282425"/>
          <w:spacing w:val="1"/>
          <w:sz w:val="24"/>
          <w:szCs w:val="24"/>
        </w:rPr>
        <w:t>tud</w:t>
      </w:r>
      <w:r>
        <w:rPr>
          <w:rFonts w:ascii="Times New Roman" w:hAnsi="Times New Roman" w:eastAsia="Times New Roman" w:cs="Times New Roman"/>
          <w:b/>
          <w:bCs/>
          <w:color w:val="282425"/>
          <w:sz w:val="24"/>
          <w:szCs w:val="24"/>
        </w:rPr>
        <w:t>y</w:t>
      </w:r>
    </w:p>
    <w:p w14:paraId="799B95DB">
      <w:pPr>
        <w:widowControl w:val="0"/>
        <w:spacing w:after="0" w:line="240" w:lineRule="auto"/>
        <w:ind w:right="-20"/>
        <w:rPr>
          <w:rFonts w:ascii="Times New Roman" w:hAnsi="Times New Roman" w:eastAsia="Calibri" w:cs="Times New Roman"/>
          <w:sz w:val="24"/>
          <w:szCs w:val="24"/>
        </w:rPr>
      </w:pPr>
      <w:r>
        <w:rPr>
          <w:rFonts w:ascii="Times New Roman" w:hAnsi="Times New Roman" w:eastAsia="Calibri" w:cs="Times New Roman"/>
          <w:sz w:val="24"/>
          <w:szCs w:val="24"/>
        </w:rPr>
        <w:t xml:space="preserve">The study seeks to investigate the link between domestic chores and dropout rate among girls in </w:t>
      </w:r>
      <w:r>
        <w:rPr>
          <w:rFonts w:ascii="Times New Roman" w:hAnsi="Times New Roman" w:eastAsia="Calibri" w:cs="Times New Roman"/>
          <w:sz w:val="24"/>
          <w:szCs w:val="24"/>
          <w:lang w:val="en-US"/>
        </w:rPr>
        <w:t>junior school</w:t>
      </w:r>
      <w:r>
        <w:rPr>
          <w:rFonts w:ascii="Times New Roman" w:hAnsi="Times New Roman" w:eastAsia="Calibri" w:cs="Times New Roman"/>
          <w:sz w:val="24"/>
          <w:szCs w:val="24"/>
        </w:rPr>
        <w:t xml:space="preserve">s within Lagdera Sub-County. The research will focus on understanding how domestic responsibilities, parental awareness, and enforcement of child labour laws influence girls’ ability to remain in school, especially, in </w:t>
      </w:r>
      <w:r>
        <w:rPr>
          <w:rFonts w:ascii="Times New Roman" w:hAnsi="Times New Roman" w:eastAsia="Calibri" w:cs="Times New Roman"/>
          <w:sz w:val="24"/>
          <w:szCs w:val="24"/>
          <w:lang w:val="en-US"/>
        </w:rPr>
        <w:t>junior school</w:t>
      </w:r>
      <w:r>
        <w:rPr>
          <w:rFonts w:ascii="Times New Roman" w:hAnsi="Times New Roman" w:eastAsia="Calibri" w:cs="Times New Roman"/>
          <w:sz w:val="24"/>
          <w:szCs w:val="24"/>
        </w:rPr>
        <w:t xml:space="preserve"> in Lagdera Sub-County and suggest the possible solutions to solve the identified problem.</w:t>
      </w:r>
    </w:p>
    <w:p w14:paraId="6D72F8F8">
      <w:pPr>
        <w:widowControl w:val="0"/>
        <w:spacing w:after="0" w:line="240" w:lineRule="auto"/>
        <w:ind w:right="-20"/>
        <w:rPr>
          <w:rFonts w:ascii="Times New Roman" w:hAnsi="Times New Roman" w:eastAsia="Calibri" w:cs="Times New Roman"/>
          <w:color w:val="000000"/>
          <w:sz w:val="24"/>
          <w:szCs w:val="24"/>
        </w:rPr>
      </w:pPr>
    </w:p>
    <w:p w14:paraId="23506415">
      <w:pPr>
        <w:pStyle w:val="12"/>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bj</w:t>
      </w:r>
      <w:r>
        <w:rPr>
          <w:rFonts w:ascii="Times New Roman" w:hAnsi="Times New Roman" w:eastAsia="Times New Roman" w:cs="Times New Roman"/>
          <w:b/>
          <w:bCs/>
          <w:color w:val="282425"/>
          <w:sz w:val="24"/>
          <w:szCs w:val="24"/>
        </w:rPr>
        <w:t>ect</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 xml:space="preserve">ves of </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p>
    <w:p w14:paraId="6FF76284">
      <w:pPr>
        <w:widowControl w:val="0"/>
        <w:spacing w:before="240" w:after="0" w:line="240" w:lineRule="auto"/>
        <w:ind w:right="-20"/>
        <w:rPr>
          <w:rFonts w:ascii="Times New Roman" w:hAnsi="Times New Roman" w:eastAsia="Times New Roman" w:cs="Times New Roman"/>
          <w:bCs/>
          <w:color w:val="282425"/>
          <w:sz w:val="24"/>
          <w:szCs w:val="24"/>
        </w:rPr>
      </w:pPr>
      <w:r>
        <w:rPr>
          <w:rFonts w:ascii="Times New Roman" w:hAnsi="Times New Roman" w:eastAsia="Times New Roman" w:cs="Times New Roman"/>
          <w:bCs/>
          <w:color w:val="282425"/>
          <w:sz w:val="24"/>
          <w:szCs w:val="24"/>
        </w:rPr>
        <w:t>The study will be guided by the following objectives:</w:t>
      </w:r>
    </w:p>
    <w:p w14:paraId="338580FA">
      <w:pPr>
        <w:numPr>
          <w:ilvl w:val="0"/>
          <w:numId w:val="2"/>
        </w:numPr>
        <w:spacing w:before="240" w:after="0" w:afterAutospacing="1" w:line="240" w:lineRule="auto"/>
        <w:rPr>
          <w:rFonts w:ascii="Times New Roman" w:hAnsi="Times New Roman" w:eastAsia="Times New Roman" w:cs="Times New Roman"/>
          <w:color w:val="282425"/>
          <w:sz w:val="24"/>
          <w:szCs w:val="24"/>
          <w:lang w:eastAsia="zh-CN"/>
        </w:rPr>
      </w:pPr>
      <w:r>
        <w:rPr>
          <w:rFonts w:ascii="Times New Roman" w:hAnsi="Times New Roman" w:eastAsia="SimSun" w:cs="Times New Roman"/>
          <w:sz w:val="24"/>
          <w:szCs w:val="24"/>
          <w:lang w:eastAsia="zh-CN"/>
        </w:rPr>
        <w:t xml:space="preserve">To examine the types of domestic chores assigned to girls and their relationship to dropout rate in </w:t>
      </w:r>
      <w:r>
        <w:rPr>
          <w:rFonts w:ascii="Times New Roman" w:hAnsi="Times New Roman" w:eastAsia="SimSun" w:cs="Times New Roman"/>
          <w:sz w:val="24"/>
          <w:szCs w:val="24"/>
          <w:lang w:val="en-US" w:eastAsia="zh-CN"/>
        </w:rPr>
        <w:t>junior school</w:t>
      </w:r>
      <w:r>
        <w:rPr>
          <w:rFonts w:ascii="Times New Roman" w:hAnsi="Times New Roman" w:eastAsia="SimSun" w:cs="Times New Roman"/>
          <w:sz w:val="24"/>
          <w:szCs w:val="24"/>
          <w:lang w:eastAsia="zh-CN"/>
        </w:rPr>
        <w:t>s in Lagdera Sub-County.</w:t>
      </w:r>
    </w:p>
    <w:p w14:paraId="253B6883">
      <w:pPr>
        <w:numPr>
          <w:ilvl w:val="0"/>
          <w:numId w:val="2"/>
        </w:numPr>
        <w:spacing w:beforeAutospacing="1" w:after="0" w:afterAutospacing="1" w:line="240" w:lineRule="auto"/>
        <w:rPr>
          <w:rFonts w:ascii="Times New Roman" w:hAnsi="Times New Roman" w:eastAsia="Times New Roman" w:cs="Times New Roman"/>
          <w:color w:val="282425"/>
          <w:sz w:val="24"/>
          <w:szCs w:val="24"/>
          <w:lang w:eastAsia="zh-CN"/>
        </w:rPr>
      </w:pPr>
      <w:r>
        <w:rPr>
          <w:rFonts w:ascii="Times New Roman" w:hAnsi="Times New Roman" w:eastAsia="SimSun" w:cs="Times New Roman"/>
          <w:sz w:val="24"/>
          <w:szCs w:val="24"/>
          <w:lang w:eastAsia="zh-CN"/>
        </w:rPr>
        <w:t>To assess the effects of domestic chores on girls’ school attendance and dropout rate in Lagdera Sub-County.</w:t>
      </w:r>
    </w:p>
    <w:p w14:paraId="14074E80">
      <w:pPr>
        <w:numPr>
          <w:ilvl w:val="0"/>
          <w:numId w:val="2"/>
        </w:numPr>
        <w:spacing w:beforeAutospacing="1" w:after="0" w:afterAutospacing="1" w:line="240" w:lineRule="auto"/>
        <w:rPr>
          <w:rFonts w:ascii="Times New Roman" w:hAnsi="Times New Roman" w:eastAsia="Times New Roman" w:cs="Times New Roman"/>
          <w:color w:val="282425"/>
          <w:sz w:val="24"/>
          <w:szCs w:val="24"/>
          <w:lang w:eastAsia="zh-CN"/>
        </w:rPr>
      </w:pPr>
      <w:r>
        <w:rPr>
          <w:rFonts w:ascii="Times New Roman" w:hAnsi="Times New Roman" w:eastAsia="SimSun" w:cs="Times New Roman"/>
          <w:sz w:val="24"/>
          <w:szCs w:val="24"/>
          <w:lang w:eastAsia="zh-CN"/>
        </w:rPr>
        <w:t>To evaluate the level of parental sensitization on the impact of domestic chores on girls’ education and dropout rate in Lagdera Sub-County.</w:t>
      </w:r>
    </w:p>
    <w:p w14:paraId="7E9B0087">
      <w:pPr>
        <w:numPr>
          <w:ilvl w:val="0"/>
          <w:numId w:val="2"/>
        </w:numPr>
        <w:spacing w:beforeAutospacing="1" w:after="0" w:afterAutospacing="1" w:line="240" w:lineRule="auto"/>
        <w:rPr>
          <w:rFonts w:ascii="Times New Roman" w:hAnsi="Times New Roman" w:eastAsia="Times New Roman" w:cs="Times New Roman"/>
          <w:color w:val="282425"/>
          <w:sz w:val="24"/>
          <w:szCs w:val="24"/>
          <w:lang w:eastAsia="zh-CN"/>
        </w:rPr>
      </w:pPr>
      <w:r>
        <w:rPr>
          <w:rFonts w:ascii="Calibri" w:hAnsi="Calibri" w:eastAsia="Calibri" w:cs="Calibri"/>
        </w:rPr>
        <w:t>To a</w:t>
      </w:r>
      <w:r>
        <w:rPr>
          <w:rFonts w:ascii="Times New Roman" w:hAnsi="Times New Roman" w:eastAsia="Calibri" w:cs="Times New Roman"/>
          <w:sz w:val="24"/>
          <w:szCs w:val="24"/>
        </w:rPr>
        <w:t xml:space="preserve">nalyze the enforcement of child labour policies in relation to dropout rate among girls in </w:t>
      </w:r>
      <w:r>
        <w:rPr>
          <w:rFonts w:ascii="Times New Roman" w:hAnsi="Times New Roman" w:eastAsia="Calibri" w:cs="Times New Roman"/>
          <w:sz w:val="24"/>
          <w:szCs w:val="24"/>
          <w:lang w:val="en-US"/>
        </w:rPr>
        <w:t>junior school</w:t>
      </w:r>
      <w:r>
        <w:rPr>
          <w:rFonts w:ascii="Times New Roman" w:hAnsi="Times New Roman" w:eastAsia="Calibri" w:cs="Times New Roman"/>
          <w:sz w:val="24"/>
          <w:szCs w:val="24"/>
        </w:rPr>
        <w:t xml:space="preserve">s </w:t>
      </w:r>
      <w:r>
        <w:rPr>
          <w:rFonts w:ascii="Times New Roman" w:hAnsi="Times New Roman" w:eastAsia="SimSun" w:cs="Times New Roman"/>
          <w:sz w:val="24"/>
          <w:szCs w:val="24"/>
          <w:lang w:eastAsia="zh-CN"/>
        </w:rPr>
        <w:t>in Lagdera Sub-County.</w:t>
      </w:r>
    </w:p>
    <w:p w14:paraId="2ACAB4AB">
      <w:pPr>
        <w:pStyle w:val="12"/>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ch</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Qu</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34D41665">
      <w:pPr>
        <w:widowControl w:val="0"/>
        <w:spacing w:after="0" w:line="240" w:lineRule="auto"/>
        <w:ind w:right="570"/>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This study will be guided by the following research questions:</w:t>
      </w:r>
    </w:p>
    <w:p w14:paraId="668E30F3">
      <w:pPr>
        <w:widowControl w:val="0"/>
        <w:numPr>
          <w:ilvl w:val="0"/>
          <w:numId w:val="3"/>
        </w:numPr>
        <w:spacing w:after="0" w:line="240" w:lineRule="auto"/>
        <w:ind w:right="570"/>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What types of domestic chores are commonly assigned to girls in </w:t>
      </w:r>
      <w:r>
        <w:rPr>
          <w:rFonts w:ascii="Times New Roman" w:hAnsi="Times New Roman" w:eastAsia="Times New Roman" w:cs="Times New Roman"/>
          <w:color w:val="282425"/>
          <w:spacing w:val="2"/>
          <w:sz w:val="24"/>
          <w:szCs w:val="24"/>
          <w:lang w:val="en-US"/>
        </w:rPr>
        <w:t>junior school</w:t>
      </w:r>
      <w:r>
        <w:rPr>
          <w:rFonts w:ascii="Times New Roman" w:hAnsi="Times New Roman" w:eastAsia="Times New Roman" w:cs="Times New Roman"/>
          <w:color w:val="282425"/>
          <w:spacing w:val="2"/>
          <w:sz w:val="24"/>
          <w:szCs w:val="24"/>
        </w:rPr>
        <w:t>s in Lagdera Sub-County?</w:t>
      </w:r>
    </w:p>
    <w:p w14:paraId="4786F3D0">
      <w:pPr>
        <w:widowControl w:val="0"/>
        <w:numPr>
          <w:ilvl w:val="0"/>
          <w:numId w:val="3"/>
        </w:numPr>
        <w:spacing w:after="0" w:line="240" w:lineRule="auto"/>
        <w:ind w:right="570"/>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How do domestic chores influence girls’ school attendance in </w:t>
      </w:r>
      <w:r>
        <w:rPr>
          <w:rFonts w:ascii="Times New Roman" w:hAnsi="Times New Roman" w:eastAsia="Times New Roman" w:cs="Times New Roman"/>
          <w:color w:val="282425"/>
          <w:spacing w:val="2"/>
          <w:sz w:val="24"/>
          <w:szCs w:val="24"/>
          <w:lang w:val="en-US"/>
        </w:rPr>
        <w:t>junior school</w:t>
      </w:r>
      <w:r>
        <w:rPr>
          <w:rFonts w:ascii="Times New Roman" w:hAnsi="Times New Roman" w:eastAsia="Times New Roman" w:cs="Times New Roman"/>
          <w:color w:val="282425"/>
          <w:spacing w:val="2"/>
          <w:sz w:val="24"/>
          <w:szCs w:val="24"/>
        </w:rPr>
        <w:t>s?</w:t>
      </w:r>
    </w:p>
    <w:p w14:paraId="1C894356">
      <w:pPr>
        <w:widowControl w:val="0"/>
        <w:numPr>
          <w:ilvl w:val="0"/>
          <w:numId w:val="3"/>
        </w:numPr>
        <w:spacing w:after="0" w:line="240" w:lineRule="auto"/>
        <w:ind w:right="570"/>
        <w:jc w:val="both"/>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What is the level of parental awareness regarding the impact of domestic chores on girls’ education in Lagdera Sub-County?</w:t>
      </w:r>
    </w:p>
    <w:p w14:paraId="2D858B72">
      <w:pPr>
        <w:widowControl w:val="0"/>
        <w:numPr>
          <w:ilvl w:val="0"/>
          <w:numId w:val="3"/>
        </w:numPr>
        <w:spacing w:after="0" w:line="240" w:lineRule="auto"/>
        <w:ind w:right="57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282425"/>
          <w:spacing w:val="2"/>
          <w:sz w:val="24"/>
          <w:szCs w:val="24"/>
        </w:rPr>
        <w:t xml:space="preserve">How effective is the enforcement of child labour policies in addressing dropout rates among girls in </w:t>
      </w:r>
      <w:r>
        <w:rPr>
          <w:rFonts w:ascii="Times New Roman" w:hAnsi="Times New Roman" w:eastAsia="Times New Roman" w:cs="Times New Roman"/>
          <w:color w:val="282425"/>
          <w:spacing w:val="2"/>
          <w:sz w:val="24"/>
          <w:szCs w:val="24"/>
          <w:lang w:val="en-US"/>
        </w:rPr>
        <w:t>junior school</w:t>
      </w:r>
      <w:r>
        <w:rPr>
          <w:rFonts w:ascii="Times New Roman" w:hAnsi="Times New Roman" w:eastAsia="Times New Roman" w:cs="Times New Roman"/>
          <w:color w:val="282425"/>
          <w:spacing w:val="2"/>
          <w:sz w:val="24"/>
          <w:szCs w:val="24"/>
        </w:rPr>
        <w:t>s?</w:t>
      </w:r>
    </w:p>
    <w:p w14:paraId="62989006">
      <w:pPr>
        <w:spacing w:after="34" w:line="240" w:lineRule="auto"/>
        <w:rPr>
          <w:rFonts w:ascii="Times New Roman" w:hAnsi="Times New Roman" w:eastAsia="Times New Roman" w:cs="Times New Roman"/>
          <w:sz w:val="24"/>
          <w:szCs w:val="24"/>
        </w:rPr>
      </w:pPr>
    </w:p>
    <w:p w14:paraId="7A1A2F55">
      <w:pPr>
        <w:pStyle w:val="12"/>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pacing w:val="4"/>
          <w:sz w:val="24"/>
          <w:szCs w:val="24"/>
        </w:rPr>
        <w:t>Research</w:t>
      </w:r>
      <w:r>
        <w:rPr>
          <w:rFonts w:ascii="Times New Roman" w:hAnsi="Times New Roman" w:eastAsia="Times New Roman" w:cs="Times New Roman"/>
          <w:b/>
          <w:bCs/>
          <w:color w:val="282425"/>
          <w:sz w:val="24"/>
          <w:szCs w:val="24"/>
        </w:rPr>
        <w:t xml:space="preserve"> Hy</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 xml:space="preserve">s </w:t>
      </w:r>
      <w:r>
        <w:rPr>
          <w:rFonts w:ascii="Times New Roman" w:hAnsi="Times New Roman" w:eastAsia="Times New Roman" w:cs="Times New Roman"/>
          <w:b/>
          <w:bCs/>
          <w:color w:val="282425"/>
          <w:spacing w:val="1"/>
          <w:sz w:val="24"/>
          <w:szCs w:val="24"/>
        </w:rPr>
        <w:t xml:space="preserve">(Null </w:t>
      </w:r>
      <w:r>
        <w:rPr>
          <w:rFonts w:ascii="Times New Roman" w:hAnsi="Times New Roman" w:eastAsia="Times New Roman" w:cs="Times New Roman"/>
          <w:b/>
          <w:bCs/>
          <w:color w:val="282425"/>
          <w:sz w:val="24"/>
          <w:szCs w:val="24"/>
        </w:rPr>
        <w:t>Hy</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se</w:t>
      </w:r>
      <w:r>
        <w:rPr>
          <w:rFonts w:ascii="Times New Roman" w:hAnsi="Times New Roman" w:eastAsia="Times New Roman" w:cs="Times New Roman"/>
          <w:b/>
          <w:bCs/>
          <w:color w:val="282425"/>
          <w:sz w:val="24"/>
          <w:szCs w:val="24"/>
        </w:rPr>
        <w:t>s)</w:t>
      </w:r>
    </w:p>
    <w:p w14:paraId="7A94478E">
      <w:pPr>
        <w:widowControl w:val="0"/>
        <w:spacing w:after="0" w:line="240" w:lineRule="auto"/>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test the following hypotheses:</w:t>
      </w:r>
    </w:p>
    <w:p w14:paraId="619EE5AC">
      <w:pPr>
        <w:widowControl w:val="0"/>
        <w:numPr>
          <w:ilvl w:val="0"/>
          <w:numId w:val="4"/>
        </w:numPr>
        <w:spacing w:after="0" w:line="240" w:lineRule="auto"/>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H₀₁: There is no significant relationship between the types of domestic chores assigned to girls and their dropout rate in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s in Lagdera Sub-County.</w:t>
      </w:r>
    </w:p>
    <w:p w14:paraId="43DCB6D1">
      <w:pPr>
        <w:widowControl w:val="0"/>
        <w:numPr>
          <w:ilvl w:val="0"/>
          <w:numId w:val="4"/>
        </w:numPr>
        <w:spacing w:after="0" w:line="240" w:lineRule="auto"/>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H₀₂: Domestic chores have no significant effect on girls’ school attendance in Lagdera Sub-County.</w:t>
      </w:r>
    </w:p>
    <w:p w14:paraId="79B31C1B">
      <w:pPr>
        <w:widowControl w:val="0"/>
        <w:numPr>
          <w:ilvl w:val="0"/>
          <w:numId w:val="4"/>
        </w:numPr>
        <w:spacing w:after="0" w:line="240" w:lineRule="auto"/>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H₀₃: Parental sensitization has no significant influence on girls’ dropout rates in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s in Lagdera Sub-County.</w:t>
      </w:r>
    </w:p>
    <w:p w14:paraId="0D7C463D">
      <w:pPr>
        <w:widowControl w:val="0"/>
        <w:numPr>
          <w:ilvl w:val="0"/>
          <w:numId w:val="4"/>
        </w:numPr>
        <w:spacing w:after="0" w:line="240" w:lineRule="auto"/>
        <w:ind w:right="569"/>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H₀₄: Enforcement of child labour policies does not significantly affect dropout rates of girls in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s in Lagdera Sub-County.</w:t>
      </w:r>
    </w:p>
    <w:p w14:paraId="5F01E95C">
      <w:pPr>
        <w:spacing w:after="0" w:line="240" w:lineRule="auto"/>
        <w:rPr>
          <w:rFonts w:ascii="Times New Roman" w:hAnsi="Times New Roman" w:eastAsia="Times New Roman" w:cs="Times New Roman"/>
          <w:sz w:val="24"/>
          <w:szCs w:val="24"/>
        </w:rPr>
      </w:pPr>
    </w:p>
    <w:p w14:paraId="5C2D5B94">
      <w:pPr>
        <w:pStyle w:val="12"/>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1"/>
          <w:sz w:val="24"/>
          <w:szCs w:val="24"/>
        </w:rPr>
        <w:t>Si</w:t>
      </w:r>
      <w:r>
        <w:rPr>
          <w:rFonts w:ascii="Times New Roman" w:hAnsi="Times New Roman" w:eastAsia="Times New Roman" w:cs="Times New Roman"/>
          <w:b/>
          <w:bCs/>
          <w:color w:val="282425"/>
          <w:spacing w:val="-4"/>
          <w:sz w:val="24"/>
          <w:szCs w:val="24"/>
        </w:rPr>
        <w:t>g</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pacing w:val="2"/>
          <w:sz w:val="24"/>
          <w:szCs w:val="24"/>
        </w:rPr>
        <w:t>f</w:t>
      </w:r>
      <w:r>
        <w:rPr>
          <w:rFonts w:ascii="Times New Roman" w:hAnsi="Times New Roman" w:eastAsia="Times New Roman" w:cs="Times New Roman"/>
          <w:b/>
          <w:bCs/>
          <w:color w:val="282425"/>
          <w:sz w:val="24"/>
          <w:szCs w:val="24"/>
        </w:rPr>
        <w:t>ica</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 xml:space="preserve">ce </w:t>
      </w:r>
      <w:r>
        <w:rPr>
          <w:rFonts w:ascii="Times New Roman" w:hAnsi="Times New Roman" w:eastAsia="Times New Roman" w:cs="Times New Roman"/>
          <w:b/>
          <w:bCs/>
          <w:color w:val="282425"/>
          <w:spacing w:val="-3"/>
          <w:sz w:val="24"/>
          <w:szCs w:val="24"/>
        </w:rPr>
        <w:t>o</w:t>
      </w:r>
      <w:r>
        <w:rPr>
          <w:rFonts w:ascii="Times New Roman" w:hAnsi="Times New Roman" w:eastAsia="Times New Roman" w:cs="Times New Roman"/>
          <w:b/>
          <w:bCs/>
          <w:color w:val="282425"/>
          <w:sz w:val="24"/>
          <w:szCs w:val="24"/>
        </w:rPr>
        <w:t>f</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1"/>
          <w:sz w:val="24"/>
          <w:szCs w:val="24"/>
        </w:rPr>
        <w:t xml:space="preserve"> 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p>
    <w:p w14:paraId="36AE3645">
      <w:pPr>
        <w:widowControl w:val="0"/>
        <w:spacing w:after="0" w:line="240" w:lineRule="auto"/>
        <w:ind w:right="565"/>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This study is important because it looks into one of the precise factors that influence girls' education in Lagdera Sub-County, domestic chores. With an emphasis on the influence that household chores have on girls’ school attendance and academic performance, the study will provide evidence-based data regarding one of the root causes of school dropout for girls' education in arid and semi-arid areas of Kenya, in Lagdera Sub-County. </w:t>
      </w:r>
    </w:p>
    <w:p w14:paraId="6A549C2F">
      <w:pPr>
        <w:widowControl w:val="0"/>
        <w:spacing w:after="0" w:line="240" w:lineRule="auto"/>
        <w:ind w:right="565"/>
        <w:jc w:val="both"/>
        <w:rPr>
          <w:rFonts w:ascii="Times New Roman" w:hAnsi="Times New Roman" w:eastAsia="Times New Roman" w:cs="Times New Roman"/>
          <w:color w:val="282425"/>
          <w:sz w:val="24"/>
          <w:szCs w:val="24"/>
        </w:rPr>
      </w:pPr>
    </w:p>
    <w:p w14:paraId="252E3E6D">
      <w:pPr>
        <w:widowControl w:val="0"/>
        <w:spacing w:after="0" w:line="240" w:lineRule="auto"/>
        <w:ind w:right="565"/>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report will positively influence key stakeholders i.e education policymakers, teachers, parents, local administrators, NGOs, and community leaders to understand how household responsibilities have restricted girls’ educational opportunities, and assist in the further development of targeted interventions, awareness campaigns, and policy implementation strategies to promote gender equality and efforts to reduce school dropout.</w:t>
      </w:r>
    </w:p>
    <w:p w14:paraId="6CC49CDA">
      <w:pPr>
        <w:widowControl w:val="0"/>
        <w:spacing w:after="0" w:line="240" w:lineRule="auto"/>
        <w:ind w:right="565"/>
        <w:rPr>
          <w:rFonts w:ascii="Times New Roman" w:hAnsi="Times New Roman" w:eastAsia="Times New Roman" w:cs="Times New Roman"/>
          <w:color w:val="282425"/>
          <w:sz w:val="24"/>
          <w:szCs w:val="24"/>
        </w:rPr>
      </w:pPr>
    </w:p>
    <w:p w14:paraId="41633220">
      <w:pPr>
        <w:pStyle w:val="12"/>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ss</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2"/>
          <w:sz w:val="24"/>
          <w:szCs w:val="24"/>
        </w:rPr>
        <w:t>m</w:t>
      </w:r>
      <w:r>
        <w:rPr>
          <w:rFonts w:ascii="Times New Roman" w:hAnsi="Times New Roman" w:eastAsia="Times New Roman" w:cs="Times New Roman"/>
          <w:b/>
          <w:bCs/>
          <w:color w:val="282425"/>
          <w:spacing w:val="1"/>
          <w:sz w:val="24"/>
          <w:szCs w:val="24"/>
        </w:rPr>
        <w:t>pti</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32DA4CA0">
      <w:pPr>
        <w:widowControl w:val="0"/>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This study is based on the following assumptions:</w:t>
      </w:r>
    </w:p>
    <w:p w14:paraId="7543E052">
      <w:pPr>
        <w:widowControl w:val="0"/>
        <w:numPr>
          <w:ilvl w:val="0"/>
          <w:numId w:val="5"/>
        </w:numPr>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It is assumed that domestic chores significantly influence the dropout rates of girls in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s within Lagdera Sub-County.</w:t>
      </w:r>
    </w:p>
    <w:p w14:paraId="7A591D99">
      <w:pPr>
        <w:widowControl w:val="0"/>
        <w:numPr>
          <w:ilvl w:val="0"/>
          <w:numId w:val="5"/>
        </w:numPr>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It is also assumed that existing policies on child labour and education are known but may not be fully enforced at the community level within Lagdera Sub-County.</w:t>
      </w:r>
    </w:p>
    <w:p w14:paraId="7A99C849">
      <w:pPr>
        <w:widowControl w:val="0"/>
        <w:numPr>
          <w:ilvl w:val="0"/>
          <w:numId w:val="5"/>
        </w:numPr>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assumes that parental awareness and cultural attitudes play a crucial role in either promoting or hindering girls’ education within Lagdera Sub-County.</w:t>
      </w:r>
    </w:p>
    <w:p w14:paraId="19D25449">
      <w:pPr>
        <w:widowControl w:val="0"/>
        <w:numPr>
          <w:ilvl w:val="0"/>
          <w:numId w:val="5"/>
        </w:numPr>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It is assumed that schools in Lagdera Sub-County maintain records that can help identify patterns related to girls’ attendance, performance, and dropout.</w:t>
      </w:r>
    </w:p>
    <w:p w14:paraId="5B31C473">
      <w:pPr>
        <w:widowControl w:val="0"/>
        <w:numPr>
          <w:ilvl w:val="0"/>
          <w:numId w:val="5"/>
        </w:numPr>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It is assumed that </w:t>
      </w:r>
      <w:r>
        <w:rPr>
          <w:rFonts w:ascii="Times New Roman" w:hAnsi="Times New Roman" w:eastAsia="Calibri" w:cs="Times New Roman"/>
          <w:sz w:val="24"/>
          <w:szCs w:val="24"/>
        </w:rPr>
        <w:t>some parents prioritize domestic support over girls' schooling due to survival needs or cultural expectations and norms.</w:t>
      </w:r>
    </w:p>
    <w:p w14:paraId="5599DAB6">
      <w:pPr>
        <w:spacing w:after="1" w:line="240" w:lineRule="auto"/>
        <w:rPr>
          <w:rFonts w:ascii="Times New Roman" w:hAnsi="Times New Roman" w:eastAsia="Times New Roman" w:cs="Times New Roman"/>
          <w:sz w:val="24"/>
          <w:szCs w:val="24"/>
        </w:rPr>
      </w:pPr>
    </w:p>
    <w:p w14:paraId="0D6DDCC6">
      <w:pPr>
        <w:pStyle w:val="12"/>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Li</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pacing w:val="-3"/>
          <w:sz w:val="24"/>
          <w:szCs w:val="24"/>
        </w:rPr>
        <w:t>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5C6E4A48">
      <w:pPr>
        <w:widowControl w:val="0"/>
        <w:spacing w:after="0" w:line="240" w:lineRule="auto"/>
        <w:ind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There may be several limitations in this study that may impact the extent and depth of findings. First, the reliance on self-report data from students, parents, and teachers presents a potential threat to the study's credibility: social desirability bias. This occurs when respondents intentionally underreport; when provided with a keen favour or over-report; when reporters share negative feedback information in order to create a social desirability to conform to social standards and be seen in a favorable condition. Such social desirability bias may impact the self-reported data that is collected around household chores and attendance to school.</w:t>
      </w:r>
    </w:p>
    <w:p w14:paraId="2D88BF0E">
      <w:pPr>
        <w:widowControl w:val="0"/>
        <w:spacing w:after="0" w:line="240" w:lineRule="auto"/>
        <w:ind w:right="525"/>
        <w:rPr>
          <w:rFonts w:ascii="Times New Roman" w:hAnsi="Times New Roman" w:eastAsia="Times New Roman" w:cs="Times New Roman"/>
          <w:color w:val="282425"/>
          <w:spacing w:val="-1"/>
          <w:sz w:val="24"/>
          <w:szCs w:val="24"/>
        </w:rPr>
      </w:pPr>
      <w:r>
        <w:rPr>
          <w:rFonts w:ascii="Times New Roman" w:hAnsi="Times New Roman" w:eastAsia="Times New Roman" w:cs="Times New Roman"/>
          <w:color w:val="282425"/>
          <w:spacing w:val="-1"/>
          <w:sz w:val="24"/>
          <w:szCs w:val="24"/>
        </w:rPr>
        <w:t>Secondly, the limitation of geographical scope of the study; restricted to Lagdera Sub-County has implications for generalizations of the findings to other regions with social or economic characteristics different from those of Lagdera Sub-County. Within the data collection process, there are also potential difficulties in dealing with language and cultural sensibilities especially while discussing gender roles and issues of school dropout. There will also be constraints to effective and comprehensive data collection that may arise from limited direct access to school records and evidence of incomplete information reporting associated with school records in relation to school dropout and attendance data across time in primary and junior school levels, which could hamper more useful comparisons and the development of attendance and dropout trajectories.</w:t>
      </w:r>
    </w:p>
    <w:p w14:paraId="0B5390B9">
      <w:pPr>
        <w:widowControl w:val="0"/>
        <w:spacing w:after="0" w:line="240" w:lineRule="auto"/>
        <w:ind w:right="525"/>
        <w:rPr>
          <w:rFonts w:ascii="Times New Roman" w:hAnsi="Times New Roman" w:eastAsia="Times New Roman" w:cs="Times New Roman"/>
          <w:color w:val="282425"/>
          <w:spacing w:val="-1"/>
          <w:sz w:val="24"/>
          <w:szCs w:val="24"/>
        </w:rPr>
      </w:pPr>
    </w:p>
    <w:p w14:paraId="456C23D1">
      <w:pPr>
        <w:pStyle w:val="12"/>
        <w:widowControl w:val="0"/>
        <w:numPr>
          <w:ilvl w:val="0"/>
          <w:numId w:val="1"/>
        </w:numPr>
        <w:spacing w:after="0" w:line="240" w:lineRule="auto"/>
        <w:ind w:right="-20"/>
        <w:rPr>
          <w:rFonts w:ascii="Times New Roman" w:hAnsi="Times New Roman" w:eastAsia="Times New Roman" w:cs="Times New Roman"/>
          <w:b/>
          <w:bCs/>
          <w:color w:val="282425"/>
          <w:spacing w:val="4"/>
          <w:sz w:val="24"/>
          <w:szCs w:val="24"/>
        </w:rPr>
      </w:pPr>
      <w:r>
        <w:rPr>
          <w:rFonts w:ascii="Times New Roman" w:hAnsi="Times New Roman" w:eastAsia="Times New Roman" w:cs="Times New Roman"/>
          <w:b/>
          <w:bCs/>
          <w:color w:val="282425"/>
          <w:spacing w:val="4"/>
          <w:sz w:val="24"/>
          <w:szCs w:val="24"/>
        </w:rPr>
        <w:t>Delimitation</w:t>
      </w:r>
    </w:p>
    <w:p w14:paraId="15444B94">
      <w:pPr>
        <w:widowControl w:val="0"/>
        <w:spacing w:after="0" w:line="240" w:lineRule="auto"/>
        <w:ind w:right="565"/>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The current study will delimit itself to public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 xml:space="preserve">s in Lagdera Sub-County, Kenya. The focus is on girls in public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 xml:space="preserve">s, parents, teachers, and selected education stakeholders in the study. Private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 xml:space="preserve">s, Boys in public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 xml:space="preserve">s and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 xml:space="preserve">s outside the sub-county will be excluded from the research. Thus, the study would explore how domestic chores impact girls’ dropout of schools. </w:t>
      </w:r>
    </w:p>
    <w:p w14:paraId="22AD42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Additionally, the study will concentrate on domestic chores as the main independent variable, excluding other possible factors influencing dropout such as school infrastructure, peer influence, government funding or family income, . The timeframe for data collection will also be limited to the current academic year, making the study more focused but potentially excluding long-term trends or past experiences.</w:t>
      </w:r>
    </w:p>
    <w:p w14:paraId="76C90025">
      <w:pPr>
        <w:spacing w:after="67" w:line="240" w:lineRule="auto"/>
        <w:rPr>
          <w:rFonts w:ascii="Times New Roman" w:hAnsi="Times New Roman" w:eastAsia="Calibri" w:cs="Times New Roman"/>
          <w:sz w:val="24"/>
          <w:szCs w:val="24"/>
        </w:rPr>
      </w:pPr>
    </w:p>
    <w:p w14:paraId="133E503F">
      <w:pPr>
        <w:pStyle w:val="12"/>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Li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erat</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z w:val="24"/>
          <w:szCs w:val="24"/>
        </w:rPr>
        <w:t>Review</w:t>
      </w:r>
    </w:p>
    <w:p w14:paraId="2C7277B9">
      <w:pPr>
        <w:widowControl w:val="0"/>
        <w:spacing w:after="0" w:line="240" w:lineRule="auto"/>
        <w:ind w:right="565"/>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Studies across various contexts consistently highlight domestic work as a significant barrier to girls’ education. Agengo and Mugisha (2025) found that in Kyamuhunga, Uganda, girls are disproportionately tasked with household chores such as cooking, water collection, and caregiving, which limits their study time and contributes to fatigue and disengagement. Similar patterns were observed in Dadaab refugee camps by Dagane and Aden (2021), where girls with heavy domestic responsibilities showed higher absenteeism and lower academic performance. Nyamweya (2012) also reported that in Kajiado North, Kenya, domestic chores were unequally distributed, with girls bearing the brunt, leading to reduced school participation.</w:t>
      </w:r>
    </w:p>
    <w:p w14:paraId="00EA5B1B">
      <w:pPr>
        <w:widowControl w:val="0"/>
        <w:spacing w:after="0" w:line="240" w:lineRule="auto"/>
        <w:ind w:right="565"/>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Poverty emerged as a central factor influencing dropout rates in all reviewed studies. Agengo and Mugisha (2025) reported that 100% of respondents identified poverty as a key cause of dropout. In Dadaab, low household income pushed girls into early marriages or child labor (Dagane &amp; Aden, 2021), while Nyamweya (2012) linked low parental income and education levels to girls’ inability to afford school fees. These findings are reinforced by global reports from UNICEF and the World Bank, which emphasize the economic vulnerability of girls in low-income households and its impact on educational continuity.</w:t>
      </w:r>
    </w:p>
    <w:p w14:paraId="727F2192">
      <w:pPr>
        <w:widowControl w:val="0"/>
        <w:spacing w:after="0" w:line="240" w:lineRule="auto"/>
        <w:ind w:right="565"/>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Cultural norms and gender expectations further compound the dropout problem. In Dadaab, cultural beliefs devalued girls’ education, with early marriage and domestic roles prioritized over schooling (Dagane &amp; Aden, 2021). Nyamweya (2012) found similar attitudes in Kajiado, where patriarchal norms limited parental support for girls’ education and contributed to the scarcity of girls’ schools. Early pregnancy and forced marriage were also consistently cited as major causes of dropout, with girls often expelled or pressured to leave school due to societal expectations and economic pressures.</w:t>
      </w:r>
    </w:p>
    <w:p w14:paraId="7412DC29">
      <w:pPr>
        <w:widowControl w:val="0"/>
        <w:spacing w:after="0" w:line="240" w:lineRule="auto"/>
        <w:ind w:right="565"/>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School-related factors and parental engagement also play a critical role. Studies noted that lack of female teachers, poor teacher-student relationships, and absence of gender-responsive teaching methods discouraged girls from continuing their education. Moreover, parental sensitization and community involvement were found to be minimal, with schools rarely conducting awareness programs. This lack of engagement perpetuates negative attitudes toward girls’ education. However, gaps remain in the literature, including limited focus on domestic chores as a standalone variable, lack of context-specific data for regions like Lagdera, weak analysis of policy enforcement, and minimal evaluation of gender-responsive interventions such as the KEEP program.</w:t>
      </w:r>
    </w:p>
    <w:p w14:paraId="6D4DCABC">
      <w:pPr>
        <w:widowControl w:val="0"/>
        <w:spacing w:after="0" w:line="240" w:lineRule="auto"/>
        <w:ind w:right="565"/>
        <w:rPr>
          <w:rFonts w:ascii="Times New Roman" w:hAnsi="Times New Roman" w:eastAsia="Times New Roman" w:cs="Times New Roman"/>
          <w:color w:val="282425"/>
          <w:spacing w:val="2"/>
          <w:sz w:val="24"/>
          <w:szCs w:val="24"/>
        </w:rPr>
      </w:pPr>
    </w:p>
    <w:p w14:paraId="61EEAE17">
      <w:pPr>
        <w:widowControl w:val="0"/>
        <w:spacing w:after="0" w:line="240" w:lineRule="auto"/>
        <w:ind w:right="565"/>
        <w:jc w:val="both"/>
        <w:rPr>
          <w:rFonts w:ascii="Times New Roman" w:hAnsi="Times New Roman" w:eastAsia="Times New Roman" w:cs="Times New Roman"/>
          <w:color w:val="282425"/>
          <w:spacing w:val="2"/>
          <w:sz w:val="24"/>
          <w:szCs w:val="24"/>
        </w:rPr>
      </w:pPr>
    </w:p>
    <w:p w14:paraId="56DD8501">
      <w:pPr>
        <w:pStyle w:val="12"/>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Theo</w:t>
      </w:r>
      <w:r>
        <w:rPr>
          <w:rFonts w:ascii="Times New Roman" w:hAnsi="Times New Roman" w:eastAsia="Times New Roman" w:cs="Times New Roman"/>
          <w:b/>
          <w:bCs/>
          <w:color w:val="282425"/>
          <w:spacing w:val="-1"/>
          <w:sz w:val="24"/>
          <w:szCs w:val="24"/>
        </w:rPr>
        <w:t>re</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z w:val="24"/>
          <w:szCs w:val="24"/>
        </w:rPr>
        <w:t>cal</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F</w:t>
      </w:r>
      <w:r>
        <w:rPr>
          <w:rFonts w:ascii="Times New Roman" w:hAnsi="Times New Roman" w:eastAsia="Times New Roman" w:cs="Times New Roman"/>
          <w:b/>
          <w:bCs/>
          <w:color w:val="282425"/>
          <w:sz w:val="24"/>
          <w:szCs w:val="24"/>
        </w:rPr>
        <w:t>ra</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z w:val="24"/>
          <w:szCs w:val="24"/>
        </w:rPr>
        <w:t>ewo</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k</w:t>
      </w:r>
    </w:p>
    <w:p w14:paraId="10BEED52">
      <w:pPr>
        <w:spacing w:after="19"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research will be framed based on the Gender Role Theory, developed by sociologists such as Eagly and wood (1991), which explains how social expectations and the cultures of origin dictate what roles are acceptable for individuals based on their gender. Within Gender Role Theory, girls are trained from an early age to take on the roles of caregivers and domestic duties. In contrast, boys are directed towards independence and formal education. The Gender Role Theory is germane in describing why girls in Lagdera Sub-County are affected by additional burdens of domestic work that suppresses tempered being when they actually may want to attend school and be successful for the future. </w:t>
      </w:r>
    </w:p>
    <w:p w14:paraId="4A7F9A8E">
      <w:pPr>
        <w:spacing w:after="19"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Additionally, the study will build on Bronfenbrenner’s Ecological systems theory that sees a child's development affected by interaction of environmental systems: home (microsystems), school (meso-systems), community, state, and culture (macro-systems). In this way, Ecological systems theory lends itself as a useful descriptive analysis of how parental factors, schools, and community attitudes/interactions affect girls' educational contexts. By utilizing both Gender Role Theory and Ecological Systems Theory, this study will critically assess the deeply entrenched cultural and social systems that govern the educational path away from girls in Lagdera.</w:t>
      </w:r>
    </w:p>
    <w:p w14:paraId="45098AE8">
      <w:pPr>
        <w:spacing w:after="19" w:line="240" w:lineRule="auto"/>
        <w:rPr>
          <w:rFonts w:ascii="Times New Roman" w:hAnsi="Times New Roman" w:eastAsia="Times New Roman" w:cs="Times New Roman"/>
          <w:sz w:val="24"/>
          <w:szCs w:val="24"/>
        </w:rPr>
      </w:pPr>
    </w:p>
    <w:p w14:paraId="295382A8">
      <w:pPr>
        <w:widowControl w:val="0"/>
        <w:numPr>
          <w:ilvl w:val="0"/>
          <w:numId w:val="1"/>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Co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c</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p</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pacing w:val="-4"/>
          <w:sz w:val="24"/>
          <w:szCs w:val="24"/>
        </w:rPr>
        <w:t>a</w:t>
      </w:r>
      <w:r>
        <w:rPr>
          <w:rFonts w:ascii="Times New Roman" w:hAnsi="Times New Roman" w:eastAsia="Times New Roman" w:cs="Times New Roman"/>
          <w:b/>
          <w:bCs/>
          <w:color w:val="282425"/>
          <w:sz w:val="24"/>
          <w:szCs w:val="24"/>
        </w:rPr>
        <w:t>l</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2"/>
          <w:sz w:val="24"/>
          <w:szCs w:val="24"/>
        </w:rPr>
        <w:t>F</w:t>
      </w:r>
      <w:r>
        <w:rPr>
          <w:rFonts w:ascii="Times New Roman" w:hAnsi="Times New Roman" w:eastAsia="Times New Roman" w:cs="Times New Roman"/>
          <w:b/>
          <w:bCs/>
          <w:color w:val="282425"/>
          <w:sz w:val="24"/>
          <w:szCs w:val="24"/>
        </w:rPr>
        <w:t>ra</w:t>
      </w:r>
      <w:r>
        <w:rPr>
          <w:rFonts w:ascii="Times New Roman" w:hAnsi="Times New Roman" w:eastAsia="Times New Roman" w:cs="Times New Roman"/>
          <w:b/>
          <w:bCs/>
          <w:color w:val="282425"/>
          <w:spacing w:val="1"/>
          <w:sz w:val="24"/>
          <w:szCs w:val="24"/>
        </w:rPr>
        <w:t>m</w:t>
      </w:r>
      <w:r>
        <w:rPr>
          <w:rFonts w:ascii="Times New Roman" w:hAnsi="Times New Roman" w:eastAsia="Times New Roman" w:cs="Times New Roman"/>
          <w:b/>
          <w:bCs/>
          <w:color w:val="282425"/>
          <w:sz w:val="24"/>
          <w:szCs w:val="24"/>
        </w:rPr>
        <w:t>ewo</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k</w:t>
      </w:r>
    </w:p>
    <w:p w14:paraId="14D231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conceptual framework for this study is built around the central idea that domestic chores are a major contributor to school dropout rates among girls in </w:t>
      </w:r>
      <w:r>
        <w:rPr>
          <w:rFonts w:ascii="Times New Roman" w:hAnsi="Times New Roman" w:eastAsia="Times New Roman" w:cs="Times New Roman"/>
          <w:sz w:val="24"/>
          <w:szCs w:val="24"/>
          <w:lang w:val="en-US"/>
        </w:rPr>
        <w:t>junior school</w:t>
      </w:r>
      <w:r>
        <w:rPr>
          <w:rFonts w:ascii="Times New Roman" w:hAnsi="Times New Roman" w:eastAsia="Times New Roman" w:cs="Times New Roman"/>
          <w:sz w:val="24"/>
          <w:szCs w:val="24"/>
        </w:rPr>
        <w:t>s in Lagdera Sub-County. The framework illustrates the relationship between independent variables (domestic chores, parental sensitization, and child labour policy enforcement) and the dependent variable (dropout rates of girls).</w:t>
      </w:r>
    </w:p>
    <w:p w14:paraId="309736AF">
      <w:pPr>
        <w:spacing w:after="0" w:line="240" w:lineRule="auto"/>
        <w:rPr>
          <w:rFonts w:ascii="Times New Roman" w:hAnsi="Times New Roman" w:eastAsia="Times New Roman" w:cs="Times New Roman"/>
          <w:i/>
          <w:iCs/>
          <w:color w:val="282425"/>
          <w:spacing w:val="2"/>
          <w:sz w:val="24"/>
          <w:szCs w:val="24"/>
        </w:rPr>
      </w:pPr>
      <w:r>
        <w:rPr>
          <w:rFonts w:ascii="Times New Roman" w:hAnsi="Times New Roman" w:eastAsia="Times New Roman" w:cs="Times New Roman"/>
          <w:sz w:val="24"/>
          <w:szCs w:val="24"/>
        </w:rPr>
        <w:t>This framework assumes that when girls are overburdened with chores and parental support is low and combined with weak enforcement of protective policies, their likelihood of staying in school decreases significantly. Addressing these issues holistically could improve girls’ school retention and academic success.</w:t>
      </w:r>
    </w:p>
    <w:p w14:paraId="685F3F3C">
      <w:pPr>
        <w:spacing w:after="0" w:line="240" w:lineRule="auto"/>
        <w:jc w:val="center"/>
        <w:rPr>
          <w:rFonts w:ascii="Times New Roman" w:hAnsi="Times New Roman" w:eastAsia="Calibri" w:cs="Times New Roman"/>
          <w:sz w:val="24"/>
          <w:szCs w:val="24"/>
        </w:rPr>
      </w:pPr>
      <w:r>
        <w:rPr>
          <w:rFonts w:ascii="Times New Roman" w:hAnsi="Times New Roman" w:eastAsia="SimSun" w:cs="Times New Roman"/>
          <w:sz w:val="24"/>
          <w:szCs w:val="24"/>
        </w:rPr>
        <w:drawing>
          <wp:inline distT="0" distB="0" distL="114300" distR="114300">
            <wp:extent cx="2516505" cy="2093595"/>
            <wp:effectExtent l="0" t="0" r="17145" b="190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2516505" cy="2093595"/>
                    </a:xfrm>
                    <a:prstGeom prst="rect">
                      <a:avLst/>
                    </a:prstGeom>
                    <a:noFill/>
                    <a:ln w="9525">
                      <a:noFill/>
                    </a:ln>
                  </pic:spPr>
                </pic:pic>
              </a:graphicData>
            </a:graphic>
          </wp:inline>
        </w:drawing>
      </w:r>
    </w:p>
    <w:p w14:paraId="17B700FD">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i/>
          <w:iCs/>
          <w:color w:val="282425"/>
          <w:spacing w:val="2"/>
          <w:sz w:val="24"/>
          <w:szCs w:val="24"/>
        </w:rPr>
        <w:t>F</w:t>
      </w:r>
      <w:r>
        <w:rPr>
          <w:rFonts w:ascii="Times New Roman" w:hAnsi="Times New Roman" w:eastAsia="Times New Roman" w:cs="Times New Roman"/>
          <w:i/>
          <w:iCs/>
          <w:color w:val="282425"/>
          <w:sz w:val="24"/>
          <w:szCs w:val="24"/>
        </w:rPr>
        <w:t>igu</w:t>
      </w:r>
      <w:r>
        <w:rPr>
          <w:rFonts w:ascii="Times New Roman" w:hAnsi="Times New Roman" w:eastAsia="Times New Roman" w:cs="Times New Roman"/>
          <w:i/>
          <w:iCs/>
          <w:color w:val="282425"/>
          <w:spacing w:val="-1"/>
          <w:sz w:val="24"/>
          <w:szCs w:val="24"/>
        </w:rPr>
        <w:t>r</w:t>
      </w:r>
      <w:r>
        <w:rPr>
          <w:rFonts w:ascii="Times New Roman" w:hAnsi="Times New Roman" w:eastAsia="Times New Roman" w:cs="Times New Roman"/>
          <w:i/>
          <w:iCs/>
          <w:color w:val="282425"/>
          <w:sz w:val="24"/>
          <w:szCs w:val="24"/>
        </w:rPr>
        <w:t>e</w:t>
      </w:r>
      <w:r>
        <w:rPr>
          <w:rFonts w:ascii="Times New Roman" w:hAnsi="Times New Roman" w:eastAsia="Times New Roman" w:cs="Times New Roman"/>
          <w:i/>
          <w:iCs/>
          <w:color w:val="282425"/>
          <w:spacing w:val="1"/>
          <w:sz w:val="24"/>
          <w:szCs w:val="24"/>
        </w:rPr>
        <w:t xml:space="preserve"> </w:t>
      </w:r>
      <w:r>
        <w:rPr>
          <w:rFonts w:ascii="Times New Roman" w:hAnsi="Times New Roman" w:eastAsia="Times New Roman" w:cs="Times New Roman"/>
          <w:i/>
          <w:iCs/>
          <w:color w:val="282425"/>
          <w:sz w:val="24"/>
          <w:szCs w:val="24"/>
        </w:rPr>
        <w:t>.</w:t>
      </w:r>
      <w:r>
        <w:rPr>
          <w:rFonts w:ascii="Times New Roman" w:hAnsi="Times New Roman" w:eastAsia="Times New Roman" w:cs="Times New Roman"/>
          <w:i/>
          <w:iCs/>
          <w:color w:val="282425"/>
          <w:spacing w:val="5"/>
          <w:sz w:val="24"/>
          <w:szCs w:val="24"/>
        </w:rPr>
        <w:t xml:space="preserve"> </w:t>
      </w:r>
      <w:r>
        <w:rPr>
          <w:rFonts w:ascii="Times New Roman" w:hAnsi="Times New Roman" w:eastAsia="Times New Roman" w:cs="Times New Roman"/>
          <w:color w:val="282425"/>
          <w:spacing w:val="-1"/>
          <w:sz w:val="24"/>
          <w:szCs w:val="24"/>
        </w:rPr>
        <w:t>C</w:t>
      </w:r>
      <w:r>
        <w:rPr>
          <w:rFonts w:ascii="Times New Roman" w:hAnsi="Times New Roman" w:eastAsia="Times New Roman" w:cs="Times New Roman"/>
          <w:color w:val="282425"/>
          <w:sz w:val="24"/>
          <w:szCs w:val="24"/>
        </w:rPr>
        <w:t>onc</w:t>
      </w:r>
      <w:r>
        <w:rPr>
          <w:rFonts w:ascii="Times New Roman" w:hAnsi="Times New Roman" w:eastAsia="Times New Roman" w:cs="Times New Roman"/>
          <w:color w:val="282425"/>
          <w:spacing w:val="-1"/>
          <w:sz w:val="24"/>
          <w:szCs w:val="24"/>
        </w:rPr>
        <w:t>e</w:t>
      </w:r>
      <w:r>
        <w:rPr>
          <w:rFonts w:ascii="Times New Roman" w:hAnsi="Times New Roman" w:eastAsia="Times New Roman" w:cs="Times New Roman"/>
          <w:color w:val="282425"/>
          <w:sz w:val="24"/>
          <w:szCs w:val="24"/>
        </w:rPr>
        <w:t>ptual</w:t>
      </w:r>
      <w:r>
        <w:rPr>
          <w:rFonts w:ascii="Times New Roman" w:hAnsi="Times New Roman" w:eastAsia="Times New Roman" w:cs="Times New Roman"/>
          <w:color w:val="282425"/>
          <w:spacing w:val="2"/>
          <w:sz w:val="24"/>
          <w:szCs w:val="24"/>
        </w:rPr>
        <w:t xml:space="preserve"> </w:t>
      </w:r>
      <w:r>
        <w:rPr>
          <w:rFonts w:ascii="Times New Roman" w:hAnsi="Times New Roman" w:eastAsia="Times New Roman" w:cs="Times New Roman"/>
          <w:color w:val="282425"/>
          <w:spacing w:val="-3"/>
          <w:sz w:val="24"/>
          <w:szCs w:val="24"/>
        </w:rPr>
        <w:t>F</w:t>
      </w:r>
      <w:r>
        <w:rPr>
          <w:rFonts w:ascii="Times New Roman" w:hAnsi="Times New Roman" w:eastAsia="Times New Roman" w:cs="Times New Roman"/>
          <w:color w:val="282425"/>
          <w:spacing w:val="1"/>
          <w:sz w:val="24"/>
          <w:szCs w:val="24"/>
        </w:rPr>
        <w:t>r</w:t>
      </w:r>
      <w:r>
        <w:rPr>
          <w:rFonts w:ascii="Times New Roman" w:hAnsi="Times New Roman" w:eastAsia="Times New Roman" w:cs="Times New Roman"/>
          <w:color w:val="282425"/>
          <w:sz w:val="24"/>
          <w:szCs w:val="24"/>
        </w:rPr>
        <w:t>amework</w:t>
      </w:r>
    </w:p>
    <w:p w14:paraId="4EEE3AAA">
      <w:pPr>
        <w:spacing w:after="10" w:line="240" w:lineRule="auto"/>
        <w:rPr>
          <w:rFonts w:ascii="Times New Roman" w:hAnsi="Times New Roman" w:eastAsia="Times New Roman" w:cs="Times New Roman"/>
          <w:sz w:val="24"/>
          <w:szCs w:val="24"/>
        </w:rPr>
      </w:pPr>
    </w:p>
    <w:p w14:paraId="3CC9A2B9">
      <w:pPr>
        <w:pStyle w:val="12"/>
        <w:widowControl w:val="0"/>
        <w:numPr>
          <w:ilvl w:val="0"/>
          <w:numId w:val="1"/>
        </w:numPr>
        <w:spacing w:after="0" w:line="240" w:lineRule="auto"/>
        <w:ind w:right="-20"/>
        <w:rPr>
          <w:rFonts w:ascii="Times New Roman" w:hAnsi="Times New Roman" w:eastAsia="Times New Roman" w:cs="Times New Roman"/>
          <w:b/>
          <w:sz w:val="24"/>
          <w:szCs w:val="24"/>
        </w:rPr>
      </w:pP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ch</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M</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ogy</w:t>
      </w:r>
    </w:p>
    <w:p w14:paraId="7FCDD93B">
      <w:pPr>
        <w:pStyle w:val="12"/>
        <w:widowControl w:val="0"/>
        <w:numPr>
          <w:ilvl w:val="1"/>
          <w:numId w:val="6"/>
        </w:numPr>
        <w:spacing w:after="0" w:line="240" w:lineRule="auto"/>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z w:val="24"/>
          <w:szCs w:val="24"/>
        </w:rPr>
        <w:t>R</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ch</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Me</w:t>
      </w:r>
      <w:r>
        <w:rPr>
          <w:rFonts w:ascii="Times New Roman" w:hAnsi="Times New Roman" w:eastAsia="Times New Roman" w:cs="Times New Roman"/>
          <w:b/>
          <w:bCs/>
          <w:color w:val="282425"/>
          <w:spacing w:val="1"/>
          <w:sz w:val="24"/>
          <w:szCs w:val="24"/>
        </w:rPr>
        <w:t>th</w:t>
      </w:r>
      <w:r>
        <w:rPr>
          <w:rFonts w:ascii="Times New Roman" w:hAnsi="Times New Roman" w:eastAsia="Times New Roman" w:cs="Times New Roman"/>
          <w:b/>
          <w:bCs/>
          <w:color w:val="282425"/>
          <w:sz w:val="24"/>
          <w:szCs w:val="24"/>
        </w:rPr>
        <w:t>od</w:t>
      </w:r>
    </w:p>
    <w:p w14:paraId="286FCBF0">
      <w:pPr>
        <w:widowControl w:val="0"/>
        <w:spacing w:after="0" w:line="240" w:lineRule="auto"/>
        <w:ind w:right="532"/>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In this study, a mixed-methods research design will be adopted, specifically, descriptive survey design (quantitative) and qualitative research. Descriptive survey design is useful for gathering measurable data such as drop-out rates, kinds of domestic chores, or parental awareness, over a larger sample of respondents. Descriptive survey design will give the researcher the ability to quantify correlations and relationships between variables. </w:t>
      </w:r>
    </w:p>
    <w:p w14:paraId="1FD058E7">
      <w:pPr>
        <w:widowControl w:val="0"/>
        <w:spacing w:after="0" w:line="240" w:lineRule="auto"/>
        <w:ind w:right="532"/>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The qualitative component will involve interviews and focus group discussions with students, parents, and teachers, in order to gather their perspectives on how domestic chores impede girls' education. This qualitative method of inquiry will help elicit varying norms, some of which may be cultural or emotional in context and will vary from student to student, as well as all the contextual factors which are less easy to quantify. Bringing these two approaches together (mixed-methods) will add value to the study and deliver a more comprehensive understanding of the precept.</w:t>
      </w:r>
    </w:p>
    <w:p w14:paraId="4BF60CB5">
      <w:pPr>
        <w:widowControl w:val="0"/>
        <w:spacing w:after="0" w:line="240" w:lineRule="auto"/>
        <w:ind w:right="532"/>
        <w:rPr>
          <w:rFonts w:ascii="Times New Roman" w:hAnsi="Times New Roman" w:eastAsia="Times New Roman" w:cs="Times New Roman"/>
          <w:color w:val="282425"/>
          <w:spacing w:val="-2"/>
          <w:sz w:val="24"/>
          <w:szCs w:val="24"/>
        </w:rPr>
      </w:pPr>
    </w:p>
    <w:p w14:paraId="3C8013BD">
      <w:pPr>
        <w:widowControl w:val="0"/>
        <w:spacing w:after="0" w:line="240" w:lineRule="auto"/>
        <w:ind w:right="532"/>
        <w:rPr>
          <w:rFonts w:ascii="Times New Roman" w:hAnsi="Times New Roman" w:eastAsia="Times New Roman" w:cs="Times New Roman"/>
          <w:color w:val="282425"/>
          <w:spacing w:val="-2"/>
          <w:sz w:val="24"/>
          <w:szCs w:val="24"/>
        </w:rPr>
      </w:pPr>
    </w:p>
    <w:p w14:paraId="57DCD2B7">
      <w:pPr>
        <w:pStyle w:val="12"/>
        <w:widowControl w:val="0"/>
        <w:numPr>
          <w:ilvl w:val="1"/>
          <w:numId w:val="6"/>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Re</w:t>
      </w:r>
      <w:r>
        <w:rPr>
          <w:rFonts w:ascii="Times New Roman" w:hAnsi="Times New Roman" w:eastAsia="Times New Roman" w:cs="Times New Roman"/>
          <w:b/>
          <w:bCs/>
          <w:color w:val="282425"/>
          <w:spacing w:val="-2"/>
          <w:sz w:val="24"/>
          <w:szCs w:val="24"/>
        </w:rPr>
        <w:t>s</w:t>
      </w: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rc</w:t>
      </w:r>
      <w:r>
        <w:rPr>
          <w:rFonts w:ascii="Times New Roman" w:hAnsi="Times New Roman" w:eastAsia="Times New Roman" w:cs="Times New Roman"/>
          <w:b/>
          <w:bCs/>
          <w:color w:val="282425"/>
          <w:sz w:val="24"/>
          <w:szCs w:val="24"/>
        </w:rPr>
        <w:t>h</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D</w:t>
      </w:r>
      <w:r>
        <w:rPr>
          <w:rFonts w:ascii="Times New Roman" w:hAnsi="Times New Roman" w:eastAsia="Times New Roman" w:cs="Times New Roman"/>
          <w:b/>
          <w:bCs/>
          <w:color w:val="282425"/>
          <w:spacing w:val="-1"/>
          <w:sz w:val="24"/>
          <w:szCs w:val="24"/>
        </w:rPr>
        <w:t>es</w:t>
      </w:r>
      <w:r>
        <w:rPr>
          <w:rFonts w:ascii="Times New Roman" w:hAnsi="Times New Roman" w:eastAsia="Times New Roman" w:cs="Times New Roman"/>
          <w:b/>
          <w:bCs/>
          <w:color w:val="282425"/>
          <w:sz w:val="24"/>
          <w:szCs w:val="24"/>
        </w:rPr>
        <w:t>ign</w:t>
      </w:r>
    </w:p>
    <w:p w14:paraId="09FF7645">
      <w:pPr>
        <w:widowControl w:val="0"/>
        <w:spacing w:after="0" w:line="240" w:lineRule="auto"/>
        <w:ind w:right="532"/>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This study will adopt a mixed-methods research approach, specifically combining descriptive survey design (quantitative) and qualitative inquiry. The descriptive survey method is suitable for collecting measurable data on dropout rates, types of domestic chores, and parental awareness across a broader sample. It allows the researcher to quantify trends and relationships among variables.</w:t>
      </w:r>
    </w:p>
    <w:p w14:paraId="690FE324">
      <w:pPr>
        <w:widowControl w:val="0"/>
        <w:spacing w:after="0" w:line="240" w:lineRule="auto"/>
        <w:ind w:right="532"/>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qualitative component will involve interviews and focus group discussions to capture in-depth perspectives from students, parents, and teachers on how domestic chores affect girls’ education. This method will help uncover cultural norms, emotional experiences, and contextual factors that are not easily quantifiable. The integration of both methods will enrich the study by providing a comprehensive understanding of the issue.</w:t>
      </w:r>
    </w:p>
    <w:p w14:paraId="2EF2BF71">
      <w:pPr>
        <w:spacing w:after="34" w:line="240" w:lineRule="auto"/>
        <w:rPr>
          <w:rFonts w:ascii="Times New Roman" w:hAnsi="Times New Roman" w:eastAsia="Times New Roman" w:cs="Times New Roman"/>
          <w:sz w:val="24"/>
          <w:szCs w:val="24"/>
        </w:rPr>
      </w:pPr>
    </w:p>
    <w:p w14:paraId="26C332D5">
      <w:pPr>
        <w:pStyle w:val="12"/>
        <w:widowControl w:val="0"/>
        <w:numPr>
          <w:ilvl w:val="1"/>
          <w:numId w:val="6"/>
        </w:numPr>
        <w:tabs>
          <w:tab w:val="left" w:pos="782"/>
        </w:tabs>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z w:val="24"/>
          <w:szCs w:val="24"/>
        </w:rPr>
        <w:t>on</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 xml:space="preserve">of </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p>
    <w:p w14:paraId="0C0F69FA">
      <w:pPr>
        <w:widowControl w:val="0"/>
        <w:spacing w:after="0" w:line="240" w:lineRule="auto"/>
        <w:ind w:right="967"/>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The research will take place in Lagdera Sub-County which functions as one of the administrative units within Garissa County, Kenya. The region of Lagdera exists in a semi-arid environment and features substantial humble background families alongside nomadic pastoralist communities and restricted basic service access including educational facilities. The combination of social-economic conditions together with environmental aspects creates heightened susceptibility to educational gender inequalities in this particular area.</w:t>
      </w:r>
    </w:p>
    <w:p w14:paraId="5BA09DCD">
      <w:pPr>
        <w:widowControl w:val="0"/>
        <w:spacing w:after="0" w:line="240" w:lineRule="auto"/>
        <w:ind w:right="967"/>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The study chose Lagdera as its research area because educational institutions and local NGOs documented significant school dropout statistics specifically affecting girls in this area. The sub-county presents an appropriate setting to study how household work affects educational opportunities for girls because of the traditional family requirements and domestic tasks that students must fulfill.</w:t>
      </w:r>
    </w:p>
    <w:p w14:paraId="3FE4819C">
      <w:pPr>
        <w:widowControl w:val="0"/>
        <w:spacing w:after="0" w:line="240" w:lineRule="auto"/>
        <w:ind w:right="967"/>
        <w:jc w:val="both"/>
        <w:rPr>
          <w:rFonts w:ascii="Times New Roman" w:hAnsi="Times New Roman" w:eastAsia="Times New Roman" w:cs="Times New Roman"/>
          <w:color w:val="282425"/>
          <w:spacing w:val="2"/>
          <w:sz w:val="24"/>
          <w:szCs w:val="24"/>
        </w:rPr>
      </w:pPr>
    </w:p>
    <w:p w14:paraId="2056FDCA">
      <w:pPr>
        <w:pStyle w:val="12"/>
        <w:widowControl w:val="0"/>
        <w:numPr>
          <w:ilvl w:val="1"/>
          <w:numId w:val="6"/>
        </w:numPr>
        <w:spacing w:before="5"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2"/>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1"/>
          <w:sz w:val="24"/>
          <w:szCs w:val="24"/>
        </w:rPr>
        <w:t>pul</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i</w:t>
      </w:r>
      <w:r>
        <w:rPr>
          <w:rFonts w:ascii="Times New Roman" w:hAnsi="Times New Roman" w:eastAsia="Times New Roman" w:cs="Times New Roman"/>
          <w:b/>
          <w:bCs/>
          <w:color w:val="282425"/>
          <w:spacing w:val="-3"/>
          <w:sz w:val="24"/>
          <w:szCs w:val="24"/>
        </w:rPr>
        <w:t>o</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 xml:space="preserve">of </w:t>
      </w:r>
      <w:r>
        <w:rPr>
          <w:rFonts w:ascii="Times New Roman" w:hAnsi="Times New Roman" w:eastAsia="Times New Roman" w:cs="Times New Roman"/>
          <w:b/>
          <w:bCs/>
          <w:color w:val="282425"/>
          <w:spacing w:val="-3"/>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u</w:t>
      </w:r>
      <w:r>
        <w:rPr>
          <w:rFonts w:ascii="Times New Roman" w:hAnsi="Times New Roman" w:eastAsia="Times New Roman" w:cs="Times New Roman"/>
          <w:b/>
          <w:bCs/>
          <w:color w:val="282425"/>
          <w:spacing w:val="1"/>
          <w:sz w:val="24"/>
          <w:szCs w:val="24"/>
        </w:rPr>
        <w:t>d</w:t>
      </w:r>
      <w:r>
        <w:rPr>
          <w:rFonts w:ascii="Times New Roman" w:hAnsi="Times New Roman" w:eastAsia="Times New Roman" w:cs="Times New Roman"/>
          <w:b/>
          <w:bCs/>
          <w:color w:val="282425"/>
          <w:sz w:val="24"/>
          <w:szCs w:val="24"/>
        </w:rPr>
        <w:t>y</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r</w:t>
      </w:r>
      <w:r>
        <w:rPr>
          <w:rFonts w:ascii="Times New Roman" w:hAnsi="Times New Roman" w:eastAsia="Times New Roman" w:cs="Times New Roman"/>
          <w:b/>
          <w:bCs/>
          <w:color w:val="282425"/>
          <w:sz w:val="24"/>
          <w:szCs w:val="24"/>
        </w:rPr>
        <w:t>get</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2"/>
          <w:sz w:val="24"/>
          <w:szCs w:val="24"/>
        </w:rPr>
        <w:t>P</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2"/>
          <w:sz w:val="24"/>
          <w:szCs w:val="24"/>
        </w:rPr>
        <w:t>p</w:t>
      </w:r>
      <w:r>
        <w:rPr>
          <w:rFonts w:ascii="Times New Roman" w:hAnsi="Times New Roman" w:eastAsia="Times New Roman" w:cs="Times New Roman"/>
          <w:b/>
          <w:bCs/>
          <w:color w:val="282425"/>
          <w:sz w:val="24"/>
          <w:szCs w:val="24"/>
        </w:rPr>
        <w:t>ula</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o</w:t>
      </w:r>
      <w:r>
        <w:rPr>
          <w:rFonts w:ascii="Times New Roman" w:hAnsi="Times New Roman" w:eastAsia="Times New Roman" w:cs="Times New Roman"/>
          <w:b/>
          <w:bCs/>
          <w:color w:val="282425"/>
          <w:spacing w:val="-3"/>
          <w:sz w:val="24"/>
          <w:szCs w:val="24"/>
        </w:rPr>
        <w:t>n</w:t>
      </w:r>
      <w:r>
        <w:rPr>
          <w:rFonts w:ascii="Times New Roman" w:hAnsi="Times New Roman" w:eastAsia="Times New Roman" w:cs="Times New Roman"/>
          <w:b/>
          <w:bCs/>
          <w:color w:val="282425"/>
          <w:sz w:val="24"/>
          <w:szCs w:val="24"/>
        </w:rPr>
        <w:t>)</w:t>
      </w:r>
    </w:p>
    <w:p w14:paraId="4542C688">
      <w:pPr>
        <w:widowControl w:val="0"/>
        <w:spacing w:before="5"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The research sample will include students and teachers together with parents and education stakeholders who operate within public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s of Lagdera Sub-County. The study will center on female junior secondary students who face the possibility of school dropout or have already left because of domestic work.</w:t>
      </w:r>
    </w:p>
    <w:p w14:paraId="33849C17">
      <w:pPr>
        <w:widowControl w:val="0"/>
        <w:spacing w:before="5"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will incorporate the following participants:</w:t>
      </w:r>
    </w:p>
    <w:p w14:paraId="19D249B6">
      <w:pPr>
        <w:pStyle w:val="12"/>
        <w:widowControl w:val="0"/>
        <w:numPr>
          <w:ilvl w:val="0"/>
          <w:numId w:val="7"/>
        </w:numPr>
        <w:spacing w:before="5"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 xml:space="preserve">Students who attend public </w:t>
      </w:r>
      <w:r>
        <w:rPr>
          <w:rFonts w:ascii="Times New Roman" w:hAnsi="Times New Roman" w:eastAsia="Times New Roman" w:cs="Times New Roman"/>
          <w:color w:val="282425"/>
          <w:sz w:val="24"/>
          <w:szCs w:val="24"/>
          <w:lang w:val="en-US"/>
        </w:rPr>
        <w:t>junior school</w:t>
      </w:r>
      <w:r>
        <w:rPr>
          <w:rFonts w:ascii="Times New Roman" w:hAnsi="Times New Roman" w:eastAsia="Times New Roman" w:cs="Times New Roman"/>
          <w:color w:val="282425"/>
          <w:sz w:val="24"/>
          <w:szCs w:val="24"/>
        </w:rPr>
        <w:t>s as members of Grades 7 to 9</w:t>
      </w:r>
    </w:p>
    <w:p w14:paraId="017157A0">
      <w:pPr>
        <w:pStyle w:val="12"/>
        <w:widowControl w:val="0"/>
        <w:numPr>
          <w:ilvl w:val="0"/>
          <w:numId w:val="7"/>
        </w:numPr>
        <w:spacing w:before="5"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Teachers along with guidance counselors who provide direct support to these students</w:t>
      </w:r>
    </w:p>
    <w:p w14:paraId="3E7554B0">
      <w:pPr>
        <w:pStyle w:val="12"/>
        <w:widowControl w:val="0"/>
        <w:numPr>
          <w:ilvl w:val="0"/>
          <w:numId w:val="7"/>
        </w:numPr>
        <w:spacing w:before="5"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Guardians or parents of specific girls who were chosen for the study</w:t>
      </w:r>
    </w:p>
    <w:p w14:paraId="75C9641C">
      <w:pPr>
        <w:widowControl w:val="0"/>
        <w:spacing w:before="5"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selected population contains individuals who directly experience and observe as well as make decisions about domestic chores affecting education.</w:t>
      </w:r>
    </w:p>
    <w:p w14:paraId="4F6CB021">
      <w:pPr>
        <w:widowControl w:val="0"/>
        <w:spacing w:before="5" w:after="0" w:line="240" w:lineRule="auto"/>
        <w:ind w:left="360" w:right="-20"/>
        <w:rPr>
          <w:rFonts w:ascii="Times New Roman" w:hAnsi="Times New Roman" w:eastAsia="Times New Roman" w:cs="Times New Roman"/>
          <w:color w:val="282425"/>
          <w:sz w:val="24"/>
          <w:szCs w:val="24"/>
        </w:rPr>
      </w:pPr>
    </w:p>
    <w:p w14:paraId="28B085F0">
      <w:pPr>
        <w:pStyle w:val="12"/>
        <w:widowControl w:val="0"/>
        <w:numPr>
          <w:ilvl w:val="1"/>
          <w:numId w:val="6"/>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m</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l</w:t>
      </w:r>
      <w:r>
        <w:rPr>
          <w:rFonts w:ascii="Times New Roman" w:hAnsi="Times New Roman" w:eastAsia="Times New Roman" w:cs="Times New Roman"/>
          <w:b/>
          <w:bCs/>
          <w:color w:val="282425"/>
          <w:spacing w:val="1"/>
          <w:sz w:val="24"/>
          <w:szCs w:val="24"/>
        </w:rPr>
        <w:t>in</w:t>
      </w:r>
      <w:r>
        <w:rPr>
          <w:rFonts w:ascii="Times New Roman" w:hAnsi="Times New Roman" w:eastAsia="Times New Roman" w:cs="Times New Roman"/>
          <w:b/>
          <w:bCs/>
          <w:color w:val="282425"/>
          <w:sz w:val="24"/>
          <w:szCs w:val="24"/>
        </w:rPr>
        <w:t>g</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ro</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ed</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re</w:t>
      </w:r>
    </w:p>
    <w:p w14:paraId="137F02E4">
      <w:pPr>
        <w:widowControl w:val="0"/>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will use purposive and stratified random sampling methods that target only rural locations of Lagdera Sub-County.</w:t>
      </w:r>
    </w:p>
    <w:p w14:paraId="04324673">
      <w:pPr>
        <w:widowControl w:val="0"/>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use purposive sampling to choose specific people who include headteachers and class teachers together with education officers and parents of girls who dropped out or face dropping out because of domestic work. These people get chosen through their understanding and direct involvement with the problem.</w:t>
      </w:r>
    </w:p>
    <w:p w14:paraId="337457DD">
      <w:pPr>
        <w:widowControl w:val="0"/>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implement stratified random sampling to select schools along with students who reside in the rural areas. The schools will be divided according to administrative zones that exist in Lagdera Sub-County. A random selection of rural schools will be taken from each administrative zone during the sampling process. The selected schools will randomly select girls from Grades 7 to 9 to take part in the research.</w:t>
      </w:r>
    </w:p>
    <w:p w14:paraId="50FC1E85">
      <w:pPr>
        <w:widowControl w:val="0"/>
        <w:spacing w:after="0" w:line="240" w:lineRule="auto"/>
        <w:ind w:right="564"/>
        <w:jc w:val="both"/>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methodology provides a complete understanding regarding why girls in rural areas drop out of school.</w:t>
      </w:r>
    </w:p>
    <w:p w14:paraId="036D63AE">
      <w:pPr>
        <w:widowControl w:val="0"/>
        <w:spacing w:after="0" w:line="240" w:lineRule="auto"/>
        <w:ind w:right="564"/>
        <w:jc w:val="both"/>
        <w:rPr>
          <w:rFonts w:ascii="Times New Roman" w:hAnsi="Times New Roman" w:eastAsia="Times New Roman" w:cs="Times New Roman"/>
          <w:color w:val="282425"/>
          <w:sz w:val="24"/>
          <w:szCs w:val="24"/>
        </w:rPr>
      </w:pPr>
    </w:p>
    <w:p w14:paraId="1A5B3777">
      <w:pPr>
        <w:pStyle w:val="12"/>
        <w:widowControl w:val="0"/>
        <w:numPr>
          <w:ilvl w:val="1"/>
          <w:numId w:val="6"/>
        </w:numPr>
        <w:spacing w:after="0" w:line="240" w:lineRule="auto"/>
        <w:ind w:right="-20"/>
        <w:rPr>
          <w:rFonts w:ascii="Times New Roman" w:hAnsi="Times New Roman" w:eastAsia="Times New Roman" w:cs="Times New Roman"/>
          <w:sz w:val="24"/>
          <w:szCs w:val="24"/>
        </w:rPr>
      </w:pP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he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mpl</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Size</w:t>
      </w:r>
    </w:p>
    <w:p w14:paraId="6EE745DF">
      <w:pPr>
        <w:spacing w:beforeAutospacing="1" w:after="0" w:afterAutospacing="1" w:line="240" w:lineRule="auto"/>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 xml:space="preserve">The sample size will be determined using </w:t>
      </w:r>
      <w:r>
        <w:rPr>
          <w:rFonts w:ascii="Times New Roman" w:hAnsi="Times New Roman" w:eastAsia="SimSun" w:cs="Times New Roman"/>
          <w:b/>
          <w:bCs/>
          <w:sz w:val="24"/>
          <w:szCs w:val="24"/>
          <w:lang w:eastAsia="zh-CN"/>
        </w:rPr>
        <w:t>Yamane’s formula (1967)</w:t>
      </w:r>
      <w:r>
        <w:rPr>
          <w:rFonts w:ascii="Times New Roman" w:hAnsi="Times New Roman" w:eastAsia="SimSun" w:cs="Times New Roman"/>
          <w:sz w:val="24"/>
          <w:szCs w:val="24"/>
          <w:lang w:eastAsia="zh-CN"/>
        </w:rPr>
        <w:t xml:space="preserve"> for finite populations:e</w:t>
      </w:r>
      <w:r>
        <w:rPr>
          <w:rFonts w:ascii="Times New Roman" w:hAnsi="Times New Roman" w:eastAsia="SimSun" w:cs="Times New Roman"/>
          <w:sz w:val="24"/>
          <w:szCs w:val="24"/>
          <w:vertAlign w:val="superscript"/>
          <w:lang w:eastAsia="zh-CN"/>
        </w:rPr>
        <w:t>2</w:t>
      </w:r>
    </w:p>
    <w:p w14:paraId="170A54A6">
      <w:pPr>
        <w:spacing w:after="0" w:line="240" w:lineRule="auto"/>
        <w:rPr>
          <w:rFonts w:ascii="Times New Roman" w:hAnsi="Times New Roman" w:eastAsia="Calibri" w:cs="Times New Roman"/>
          <w:sz w:val="24"/>
          <w:szCs w:val="24"/>
        </w:rPr>
      </w:pPr>
      <m:oMathPara>
        <m:oMath>
          <m:r>
            <m:rPr>
              <m:nor/>
            </m:rPr>
            <w:rPr>
              <w:rFonts w:ascii="Cambria Math" w:hAnsi="Cambria Math" w:eastAsia="Calibri" w:cs="Times New Roman"/>
              <w:i/>
              <w:sz w:val="24"/>
              <w:szCs w:val="24"/>
            </w:rPr>
            <m:t>n</m:t>
          </m:r>
          <m:r>
            <m:rPr>
              <m:nor/>
              <m:sty m:val="p"/>
            </m:rPr>
            <w:rPr>
              <w:rFonts w:ascii="Cambria Math" w:hAnsi="Cambria Math" w:eastAsia="Calibri" w:cs="Times New Roman"/>
              <w:b w:val="0"/>
              <w:i w:val="0"/>
              <w:sz w:val="24"/>
              <w:szCs w:val="24"/>
            </w:rPr>
            <m:t>=</m:t>
          </m:r>
          <m:f>
            <m:fPr>
              <m:ctrlPr>
                <w:rPr>
                  <w:rFonts w:ascii="Cambria Math" w:hAnsi="Cambria Math" w:eastAsia="Calibri" w:cs="Times New Roman"/>
                  <w:i/>
                  <w:sz w:val="24"/>
                  <w:szCs w:val="24"/>
                </w:rPr>
              </m:ctrlPr>
            </m:fPr>
            <m:num>
              <m:r>
                <m:rPr>
                  <m:nor/>
                </m:rPr>
                <w:rPr>
                  <w:rFonts w:ascii="Cambria Math" w:hAnsi="Cambria Math" w:eastAsia="Calibri" w:cs="Times New Roman"/>
                  <w:i/>
                  <w:sz w:val="24"/>
                  <w:szCs w:val="24"/>
                </w:rPr>
                <m:t>N</m:t>
              </m:r>
              <m:ctrlPr>
                <w:rPr>
                  <w:rFonts w:ascii="Cambria Math" w:hAnsi="Cambria Math" w:eastAsia="Calibri" w:cs="Times New Roman"/>
                  <w:i/>
                  <w:sz w:val="24"/>
                  <w:szCs w:val="24"/>
                </w:rPr>
              </m:ctrlPr>
            </m:num>
            <m:den>
              <m:r>
                <m:rPr>
                  <m:nor/>
                  <m:sty m:val="p"/>
                </m:rPr>
                <w:rPr>
                  <w:rFonts w:ascii="Cambria Math" w:hAnsi="Cambria Math" w:eastAsia="Calibri" w:cs="Times New Roman"/>
                  <w:b w:val="0"/>
                  <w:i w:val="0"/>
                  <w:sz w:val="24"/>
                  <w:szCs w:val="24"/>
                </w:rPr>
                <m:t xml:space="preserve">1 + </m:t>
              </m:r>
              <m:r>
                <m:rPr>
                  <m:nor/>
                </m:rPr>
                <w:rPr>
                  <w:rFonts w:ascii="Cambria Math" w:hAnsi="Cambria Math" w:eastAsia="Calibri" w:cs="Times New Roman"/>
                  <w:i/>
                  <w:sz w:val="24"/>
                  <w:szCs w:val="24"/>
                </w:rPr>
                <m:t>N</m:t>
              </m:r>
              <m:r>
                <m:rPr>
                  <m:nor/>
                  <m:sty m:val="p"/>
                </m:rPr>
                <w:rPr>
                  <w:rFonts w:ascii="Cambria Math" w:hAnsi="Cambria Math" w:eastAsia="Calibri" w:cs="Times New Roman"/>
                  <w:b w:val="0"/>
                  <w:i w:val="0"/>
                  <w:sz w:val="24"/>
                  <w:szCs w:val="24"/>
                </w:rPr>
                <m:t>(</m:t>
              </m:r>
              <m:r>
                <m:rPr>
                  <m:nor/>
                  <m:sty m:val="p"/>
                </m:rPr>
                <w:rPr>
                  <w:rFonts w:ascii="Times New Roman" w:hAnsi="Times New Roman" w:eastAsia="Calibri" w:cs="Times New Roman"/>
                  <w:b w:val="0"/>
                  <w:i w:val="0"/>
                  <w:sz w:val="24"/>
                  <w:szCs w:val="24"/>
                </w:rPr>
                <m:t>e</m:t>
              </m:r>
              <m:r>
                <m:rPr>
                  <m:nor/>
                  <m:sty m:val="p"/>
                </m:rPr>
                <w:rPr>
                  <w:rFonts w:ascii="Cambria Math" w:hAnsi="Cambria Math" w:eastAsia="Calibri" w:cs="Times New Roman"/>
                  <w:b w:val="0"/>
                  <w:i w:val="0"/>
                  <w:sz w:val="24"/>
                  <w:szCs w:val="24"/>
                </w:rPr>
                <m:t>)</m:t>
              </m:r>
              <m:r>
                <m:rPr>
                  <m:nor/>
                  <m:sty m:val="p"/>
                </m:rPr>
                <w:rPr>
                  <w:rFonts w:ascii="Times New Roman" w:hAnsi="Times New Roman" w:eastAsia="Calibri" w:cs="Times New Roman"/>
                  <w:b w:val="0"/>
                  <w:i w:val="0"/>
                  <w:sz w:val="24"/>
                  <w:szCs w:val="24"/>
                  <w:vertAlign w:val="superscript"/>
                </w:rPr>
                <m:t>2</m:t>
              </m:r>
              <m:ctrlPr>
                <w:rPr>
                  <w:rFonts w:ascii="Cambria Math" w:hAnsi="Cambria Math" w:eastAsia="Calibri" w:cs="Times New Roman"/>
                  <w:i/>
                  <w:sz w:val="24"/>
                  <w:szCs w:val="24"/>
                </w:rPr>
              </m:ctrlPr>
            </m:den>
          </m:f>
        </m:oMath>
      </m:oMathPara>
    </w:p>
    <w:p w14:paraId="2472B324">
      <w:pPr>
        <w:spacing w:beforeAutospacing="1" w:after="0" w:afterAutospacing="1" w:line="240" w:lineRule="auto"/>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 xml:space="preserve">Where: </w:t>
      </w:r>
      <w:r>
        <w:rPr>
          <w:rFonts w:ascii="Times New Roman" w:hAnsi="Times New Roman" w:eastAsia="SimSun" w:cs="Times New Roman"/>
          <w:i/>
          <w:iCs/>
          <w:sz w:val="24"/>
          <w:szCs w:val="24"/>
          <w:lang w:eastAsia="zh-CN"/>
        </w:rPr>
        <w:t>n</w:t>
      </w:r>
      <w:r>
        <w:rPr>
          <w:rFonts w:ascii="Times New Roman" w:hAnsi="Times New Roman" w:eastAsia="SimSun" w:cs="Times New Roman"/>
          <w:sz w:val="24"/>
          <w:szCs w:val="24"/>
          <w:lang w:eastAsia="zh-CN"/>
        </w:rPr>
        <w:t xml:space="preserve"> = desired sample size, </w:t>
      </w:r>
      <w:r>
        <w:rPr>
          <w:rFonts w:ascii="Times New Roman" w:hAnsi="Times New Roman" w:eastAsia="SimSun" w:cs="Times New Roman"/>
          <w:i/>
          <w:iCs/>
          <w:sz w:val="24"/>
          <w:szCs w:val="24"/>
          <w:lang w:eastAsia="zh-CN"/>
        </w:rPr>
        <w:t>N</w:t>
      </w:r>
      <w:r>
        <w:rPr>
          <w:rFonts w:ascii="Times New Roman" w:hAnsi="Times New Roman" w:eastAsia="SimSun" w:cs="Times New Roman"/>
          <w:sz w:val="24"/>
          <w:szCs w:val="24"/>
          <w:lang w:eastAsia="zh-CN"/>
        </w:rPr>
        <w:t xml:space="preserve"> = estimated population size, </w:t>
      </w:r>
      <w:r>
        <w:rPr>
          <w:rFonts w:ascii="Times New Roman" w:hAnsi="Times New Roman" w:eastAsia="SimSun" w:cs="Times New Roman"/>
          <w:i/>
          <w:iCs/>
          <w:sz w:val="24"/>
          <w:szCs w:val="24"/>
          <w:lang w:eastAsia="zh-CN"/>
        </w:rPr>
        <w:t>e</w:t>
      </w:r>
      <w:r>
        <w:rPr>
          <w:rFonts w:ascii="Times New Roman" w:hAnsi="Times New Roman" w:eastAsia="SimSun" w:cs="Times New Roman"/>
          <w:sz w:val="24"/>
          <w:szCs w:val="24"/>
          <w:lang w:eastAsia="zh-CN"/>
        </w:rPr>
        <w:t xml:space="preserve"> = level of precision (usually set </w:t>
      </w:r>
    </w:p>
    <w:p w14:paraId="1C013920">
      <w:pPr>
        <w:spacing w:beforeAutospacing="1" w:after="0" w:afterAutospacing="1" w:line="240" w:lineRule="auto"/>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at 0.05 for 95% confidence)</w:t>
      </w:r>
    </w:p>
    <w:p w14:paraId="5D6BDD06">
      <w:pPr>
        <w:spacing w:beforeAutospacing="1" w:after="0" w:afterAutospacing="1" w:line="240" w:lineRule="auto"/>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 xml:space="preserve">The total target population is approximately </w:t>
      </w:r>
      <w:r>
        <w:rPr>
          <w:rFonts w:ascii="Times New Roman" w:hAnsi="Times New Roman" w:eastAsia="SimSun" w:cs="Times New Roman"/>
          <w:b/>
          <w:bCs/>
          <w:sz w:val="24"/>
          <w:szCs w:val="24"/>
          <w:lang w:eastAsia="zh-CN"/>
        </w:rPr>
        <w:t>350</w:t>
      </w:r>
      <w:r>
        <w:rPr>
          <w:rFonts w:ascii="Times New Roman" w:hAnsi="Times New Roman" w:eastAsia="SimSun" w:cs="Times New Roman"/>
          <w:sz w:val="24"/>
          <w:szCs w:val="24"/>
          <w:lang w:eastAsia="zh-CN"/>
        </w:rPr>
        <w:t>, and using a 95% confidence level:</w:t>
      </w:r>
    </w:p>
    <w:p w14:paraId="086F4AD5">
      <w:pPr>
        <w:spacing w:after="0" w:line="240" w:lineRule="auto"/>
        <w:rPr>
          <w:rFonts w:ascii="Times New Roman" w:hAnsi="Times New Roman" w:eastAsia="Calibri" w:cs="Times New Roman"/>
          <w:sz w:val="24"/>
          <w:szCs w:val="24"/>
        </w:rPr>
      </w:pPr>
      <m:oMath>
        <m:r>
          <m:rPr>
            <m:nor/>
          </m:rPr>
          <w:rPr>
            <w:rFonts w:ascii="Cambria Math" w:hAnsi="Cambria Math" w:eastAsia="Calibri" w:cs="Times New Roman"/>
            <w:i/>
            <w:sz w:val="24"/>
            <w:szCs w:val="24"/>
          </w:rPr>
          <m:t xml:space="preserve">n </m:t>
        </m:r>
        <m:r>
          <m:rPr>
            <m:nor/>
            <m:sty m:val="p"/>
          </m:rPr>
          <w:rPr>
            <w:rFonts w:ascii="Cambria Math" w:hAnsi="Cambria Math" w:eastAsia="Calibri" w:cs="Times New Roman"/>
            <w:b w:val="0"/>
            <w:i w:val="0"/>
            <w:sz w:val="24"/>
            <w:szCs w:val="24"/>
          </w:rPr>
          <m:t xml:space="preserve">= </m:t>
        </m:r>
        <m:f>
          <m:fPr>
            <m:ctrlPr>
              <w:rPr>
                <w:rFonts w:ascii="Cambria Math" w:hAnsi="Cambria Math" w:eastAsia="Calibri" w:cs="Times New Roman"/>
                <w:i/>
                <w:sz w:val="24"/>
                <w:szCs w:val="24"/>
              </w:rPr>
            </m:ctrlPr>
          </m:fPr>
          <m:num>
            <m:r>
              <m:rPr>
                <m:nor/>
                <m:sty m:val="p"/>
              </m:rPr>
              <w:rPr>
                <w:rFonts w:ascii="Cambria Math" w:hAnsi="Cambria Math" w:eastAsia="Calibri" w:cs="Times New Roman"/>
                <w:b w:val="0"/>
                <w:i w:val="0"/>
                <w:sz w:val="24"/>
                <w:szCs w:val="24"/>
              </w:rPr>
              <m:t>350</m:t>
            </m:r>
            <m:ctrlPr>
              <w:rPr>
                <w:rFonts w:ascii="Cambria Math" w:hAnsi="Cambria Math" w:eastAsia="Calibri" w:cs="Times New Roman"/>
                <w:i/>
                <w:sz w:val="24"/>
                <w:szCs w:val="24"/>
              </w:rPr>
            </m:ctrlPr>
          </m:num>
          <m:den>
            <m:r>
              <m:rPr>
                <m:nor/>
                <m:sty m:val="p"/>
              </m:rPr>
              <w:rPr>
                <w:rFonts w:ascii="Cambria Math" w:hAnsi="Cambria Math" w:eastAsia="Calibri" w:cs="Times New Roman"/>
                <w:b w:val="0"/>
                <w:i w:val="0"/>
                <w:sz w:val="24"/>
                <w:szCs w:val="24"/>
              </w:rPr>
              <m:t>1 + 350(0.05*0.05)</m:t>
            </m:r>
            <m:ctrlPr>
              <w:rPr>
                <w:rFonts w:ascii="Cambria Math" w:hAnsi="Cambria Math" w:eastAsia="Calibri" w:cs="Times New Roman"/>
                <w:i/>
                <w:sz w:val="24"/>
                <w:szCs w:val="24"/>
              </w:rPr>
            </m:ctrlPr>
          </m:den>
        </m:f>
      </m:oMath>
      <w:r>
        <w:rPr>
          <w:rFonts w:ascii="Times New Roman" w:hAnsi="Times New Roman" w:eastAsia="Calibri" w:cs="Times New Roman"/>
          <w:sz w:val="24"/>
          <w:szCs w:val="24"/>
        </w:rPr>
        <w:t xml:space="preserve">  = 186</w:t>
      </w:r>
    </w:p>
    <w:p w14:paraId="079F6B21">
      <w:pPr>
        <w:spacing w:beforeAutospacing="1" w:after="0" w:afterAutospacing="1" w:line="240" w:lineRule="auto"/>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 xml:space="preserve">Thus, a sample size of approximately </w:t>
      </w:r>
      <w:r>
        <w:rPr>
          <w:rFonts w:ascii="Times New Roman" w:hAnsi="Times New Roman" w:eastAsia="SimSun" w:cs="Times New Roman"/>
          <w:b/>
          <w:bCs/>
          <w:sz w:val="24"/>
          <w:szCs w:val="24"/>
          <w:lang w:eastAsia="zh-CN"/>
        </w:rPr>
        <w:t>186 respondents</w:t>
      </w:r>
      <w:r>
        <w:rPr>
          <w:rFonts w:ascii="Times New Roman" w:hAnsi="Times New Roman" w:eastAsia="SimSun" w:cs="Times New Roman"/>
          <w:sz w:val="24"/>
          <w:szCs w:val="24"/>
          <w:lang w:eastAsia="zh-CN"/>
        </w:rPr>
        <w:t xml:space="preserve"> will be selected, distributed as follows:</w:t>
      </w:r>
    </w:p>
    <w:p w14:paraId="0DA7B6C7">
      <w:pPr>
        <w:spacing w:beforeAutospacing="1" w:after="0" w:afterAutospacing="1" w:line="240" w:lineRule="auto"/>
        <w:ind w:left="720"/>
        <w:rPr>
          <w:rFonts w:ascii="Times New Roman" w:hAnsi="Times New Roman" w:eastAsia="SimSun" w:cs="Times New Roman"/>
          <w:sz w:val="24"/>
          <w:szCs w:val="24"/>
          <w:lang w:eastAsia="zh-CN"/>
        </w:rPr>
      </w:pPr>
      <w:r>
        <w:rPr>
          <w:rFonts w:ascii="Times New Roman" w:hAnsi="Times New Roman" w:eastAsia="SimSun" w:cs="Times New Roman"/>
          <w:b/>
          <w:bCs/>
          <w:sz w:val="24"/>
          <w:szCs w:val="24"/>
          <w:lang w:eastAsia="zh-CN"/>
        </w:rPr>
        <w:t>126 students</w:t>
      </w:r>
      <w:r>
        <w:rPr>
          <w:rFonts w:ascii="Times New Roman" w:hAnsi="Times New Roman" w:eastAsia="SimSun" w:cs="Times New Roman"/>
          <w:sz w:val="24"/>
          <w:szCs w:val="24"/>
          <w:lang w:eastAsia="zh-CN"/>
        </w:rPr>
        <w:t xml:space="preserve"> (girls in junior secondary)</w:t>
      </w:r>
    </w:p>
    <w:p w14:paraId="54059D0B">
      <w:pPr>
        <w:spacing w:beforeAutospacing="1" w:after="0" w:afterAutospacing="1" w:line="240" w:lineRule="auto"/>
        <w:ind w:left="720"/>
        <w:rPr>
          <w:rFonts w:ascii="Times New Roman" w:hAnsi="Times New Roman" w:eastAsia="SimSun" w:cs="Times New Roman"/>
          <w:sz w:val="24"/>
          <w:szCs w:val="24"/>
          <w:lang w:eastAsia="zh-CN"/>
        </w:rPr>
      </w:pPr>
      <w:r>
        <w:rPr>
          <w:rFonts w:ascii="Times New Roman" w:hAnsi="Times New Roman" w:eastAsia="SimSun" w:cs="Times New Roman"/>
          <w:b/>
          <w:bCs/>
          <w:sz w:val="24"/>
          <w:szCs w:val="24"/>
          <w:lang w:eastAsia="zh-CN"/>
        </w:rPr>
        <w:t>35 parents</w:t>
      </w:r>
    </w:p>
    <w:p w14:paraId="09538551">
      <w:pPr>
        <w:spacing w:beforeAutospacing="1" w:after="0" w:afterAutospacing="1" w:line="240" w:lineRule="auto"/>
        <w:ind w:left="720"/>
        <w:rPr>
          <w:rFonts w:ascii="Times New Roman" w:hAnsi="Times New Roman" w:eastAsia="SimSun" w:cs="Times New Roman"/>
          <w:sz w:val="24"/>
          <w:szCs w:val="24"/>
          <w:lang w:eastAsia="zh-CN"/>
        </w:rPr>
      </w:pPr>
      <w:r>
        <w:rPr>
          <w:rFonts w:ascii="Times New Roman" w:hAnsi="Times New Roman" w:eastAsia="SimSun" w:cs="Times New Roman"/>
          <w:b/>
          <w:bCs/>
          <w:sz w:val="24"/>
          <w:szCs w:val="24"/>
          <w:lang w:eastAsia="zh-CN"/>
        </w:rPr>
        <w:t>25 teachers and key informants</w:t>
      </w:r>
    </w:p>
    <w:p w14:paraId="3169A659">
      <w:pPr>
        <w:spacing w:beforeAutospacing="1" w:after="0" w:afterAutospacing="1" w:line="240" w:lineRule="auto"/>
        <w:rPr>
          <w:rFonts w:ascii="Times New Roman" w:hAnsi="Times New Roman" w:eastAsia="Times New Roman" w:cs="Times New Roman"/>
          <w:b/>
          <w:bCs/>
          <w:color w:val="282425"/>
          <w:sz w:val="24"/>
          <w:szCs w:val="24"/>
          <w:lang w:eastAsia="zh-CN"/>
        </w:rPr>
      </w:pPr>
      <w:r>
        <w:rPr>
          <w:rFonts w:ascii="Times New Roman" w:hAnsi="Times New Roman" w:eastAsia="SimSun" w:cs="Times New Roman"/>
          <w:sz w:val="24"/>
          <w:szCs w:val="24"/>
          <w:lang w:eastAsia="zh-CN"/>
        </w:rPr>
        <w:t>This stratified distribution ensures representation across key stakeholders while maintaining statistical reliability.</w:t>
      </w:r>
    </w:p>
    <w:p w14:paraId="562FFF46">
      <w:pPr>
        <w:pStyle w:val="12"/>
        <w:widowControl w:val="0"/>
        <w:numPr>
          <w:ilvl w:val="1"/>
          <w:numId w:val="6"/>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2"/>
          <w:sz w:val="24"/>
          <w:szCs w:val="24"/>
        </w:rPr>
        <w:t>I</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ru</w:t>
      </w:r>
      <w:r>
        <w:rPr>
          <w:rFonts w:ascii="Times New Roman" w:hAnsi="Times New Roman" w:eastAsia="Times New Roman" w:cs="Times New Roman"/>
          <w:b/>
          <w:bCs/>
          <w:color w:val="282425"/>
          <w:spacing w:val="2"/>
          <w:sz w:val="24"/>
          <w:szCs w:val="24"/>
        </w:rPr>
        <w:t>m</w:t>
      </w:r>
      <w:r>
        <w:rPr>
          <w:rFonts w:ascii="Times New Roman" w:hAnsi="Times New Roman" w:eastAsia="Times New Roman" w:cs="Times New Roman"/>
          <w:b/>
          <w:bCs/>
          <w:color w:val="282425"/>
          <w:sz w:val="24"/>
          <w:szCs w:val="24"/>
        </w:rPr>
        <w:t>en</w:t>
      </w:r>
      <w:r>
        <w:rPr>
          <w:rFonts w:ascii="Times New Roman" w:hAnsi="Times New Roman" w:eastAsia="Times New Roman" w:cs="Times New Roman"/>
          <w:b/>
          <w:bCs/>
          <w:color w:val="282425"/>
          <w:spacing w:val="2"/>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z w:val="24"/>
          <w:szCs w:val="24"/>
        </w:rPr>
        <w:t>on</w:t>
      </w:r>
    </w:p>
    <w:p w14:paraId="58A31C8A">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approach will employ both quantitative and qualitative instruments to obtain complete data:</w:t>
      </w:r>
    </w:p>
    <w:p w14:paraId="5D7B94BC">
      <w:pPr>
        <w:pStyle w:val="12"/>
        <w:widowControl w:val="0"/>
        <w:numPr>
          <w:ilvl w:val="0"/>
          <w:numId w:val="8"/>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Questionnaires:</w:t>
      </w:r>
    </w:p>
    <w:p w14:paraId="1B46BF88">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research will distribute structured questionnaires to students and their parents. The questionnaires will use both closed-ended questions and Likert-scale items to gather data about:</w:t>
      </w:r>
    </w:p>
    <w:p w14:paraId="390B4785">
      <w:pPr>
        <w:widowControl w:val="0"/>
        <w:numPr>
          <w:ilvl w:val="0"/>
          <w:numId w:val="9"/>
        </w:numPr>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Types of domestic chores performed by girls</w:t>
      </w:r>
    </w:p>
    <w:p w14:paraId="7917800E">
      <w:pPr>
        <w:widowControl w:val="0"/>
        <w:numPr>
          <w:ilvl w:val="0"/>
          <w:numId w:val="9"/>
        </w:numPr>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Frequency and duration of chores</w:t>
      </w:r>
    </w:p>
    <w:p w14:paraId="6F09BBFA">
      <w:pPr>
        <w:widowControl w:val="0"/>
        <w:numPr>
          <w:ilvl w:val="0"/>
          <w:numId w:val="9"/>
        </w:numPr>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measure how domestic responsibilities affect school attendance as well as homework completion.</w:t>
      </w:r>
    </w:p>
    <w:p w14:paraId="577A9782">
      <w:pPr>
        <w:widowControl w:val="0"/>
        <w:spacing w:after="0" w:line="240" w:lineRule="auto"/>
        <w:ind w:right="-20"/>
        <w:rPr>
          <w:rFonts w:ascii="Times New Roman" w:hAnsi="Times New Roman" w:eastAsia="Times New Roman" w:cs="Times New Roman"/>
          <w:b/>
          <w:bCs/>
          <w:color w:val="282425"/>
          <w:sz w:val="24"/>
          <w:szCs w:val="24"/>
        </w:rPr>
      </w:pPr>
    </w:p>
    <w:p w14:paraId="5FD53EB3">
      <w:pPr>
        <w:pStyle w:val="12"/>
        <w:widowControl w:val="0"/>
        <w:numPr>
          <w:ilvl w:val="0"/>
          <w:numId w:val="8"/>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Interview Schedules:</w:t>
      </w:r>
    </w:p>
    <w:p w14:paraId="220A8E30">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implement semi-structured interview guides for both teachers and key informants like education stakeholders and community leaders. These interviews will gather profound understanding about:</w:t>
      </w:r>
    </w:p>
    <w:p w14:paraId="6791A8E9">
      <w:pPr>
        <w:widowControl w:val="0"/>
        <w:numPr>
          <w:ilvl w:val="0"/>
          <w:numId w:val="10"/>
        </w:numPr>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participants' beliefs about  household tasks alongside girls’ school dropout patterns</w:t>
      </w:r>
    </w:p>
    <w:p w14:paraId="4D7BCB36">
      <w:pPr>
        <w:widowControl w:val="0"/>
        <w:numPr>
          <w:ilvl w:val="0"/>
          <w:numId w:val="10"/>
        </w:numPr>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participants' observations regarding community standards and parental understanding</w:t>
      </w:r>
    </w:p>
    <w:p w14:paraId="1DC01D8E">
      <w:pPr>
        <w:widowControl w:val="0"/>
        <w:spacing w:after="0" w:line="240" w:lineRule="auto"/>
        <w:ind w:right="-20"/>
        <w:rPr>
          <w:rFonts w:ascii="Times New Roman" w:hAnsi="Times New Roman" w:eastAsia="Times New Roman" w:cs="Times New Roman"/>
          <w:color w:val="282425"/>
          <w:sz w:val="24"/>
          <w:szCs w:val="24"/>
        </w:rPr>
      </w:pPr>
    </w:p>
    <w:p w14:paraId="625E9D46">
      <w:pPr>
        <w:pStyle w:val="12"/>
        <w:widowControl w:val="0"/>
        <w:numPr>
          <w:ilvl w:val="1"/>
          <w:numId w:val="6"/>
        </w:numPr>
        <w:spacing w:after="0" w:line="240" w:lineRule="auto"/>
        <w:ind w:right="-20"/>
        <w:rPr>
          <w:rFonts w:ascii="Times New Roman" w:hAnsi="Times New Roman" w:eastAsia="Times New Roman" w:cs="Times New Roman"/>
          <w:color w:val="282425"/>
          <w:sz w:val="24"/>
          <w:szCs w:val="24"/>
        </w:rPr>
      </w:pPr>
      <w:r>
        <w:rPr>
          <w:rFonts w:ascii="Times New Roman" w:hAnsi="Times New Roman" w:eastAsia="SimSun" w:cs="Times New Roman"/>
          <w:b/>
          <w:bCs/>
          <w:sz w:val="24"/>
          <w:szCs w:val="24"/>
        </w:rPr>
        <w:t>Document Analysis Guide</w:t>
      </w:r>
      <w:r>
        <w:rPr>
          <w:rFonts w:ascii="Times New Roman" w:hAnsi="Times New Roman" w:eastAsia="SimSun" w:cs="Times New Roman"/>
          <w:sz w:val="24"/>
          <w:szCs w:val="24"/>
        </w:rPr>
        <w:t>:</w:t>
      </w:r>
    </w:p>
    <w:p w14:paraId="24288744">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study will analyze school records through a checklist to evaluate the following:</w:t>
      </w:r>
    </w:p>
    <w:p w14:paraId="4B5D0356">
      <w:pPr>
        <w:widowControl w:val="0"/>
        <w:numPr>
          <w:ilvl w:val="0"/>
          <w:numId w:val="11"/>
        </w:numPr>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Grade 6 girls enrollment, junior school enrollment and attendance registers.</w:t>
      </w:r>
    </w:p>
    <w:p w14:paraId="53F95DE6">
      <w:pPr>
        <w:widowControl w:val="0"/>
        <w:numPr>
          <w:ilvl w:val="0"/>
          <w:numId w:val="11"/>
        </w:numPr>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Assessment and Performance reports</w:t>
      </w:r>
    </w:p>
    <w:p w14:paraId="60C8635C">
      <w:pPr>
        <w:widowControl w:val="0"/>
        <w:numPr>
          <w:ilvl w:val="0"/>
          <w:numId w:val="11"/>
        </w:numPr>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Analyze grade 6 girls’ enrollment and dropouts during the previous 2–3 years at junior school level.</w:t>
      </w:r>
    </w:p>
    <w:p w14:paraId="449FC69B">
      <w:pPr>
        <w:widowControl w:val="0"/>
        <w:spacing w:after="0" w:line="240" w:lineRule="auto"/>
        <w:ind w:right="-20"/>
        <w:rPr>
          <w:rFonts w:ascii="Times New Roman" w:hAnsi="Times New Roman" w:eastAsia="Times New Roman" w:cs="Times New Roman"/>
          <w:color w:val="282425"/>
          <w:sz w:val="24"/>
          <w:szCs w:val="24"/>
        </w:rPr>
      </w:pPr>
      <w:r>
        <w:rPr>
          <w:rFonts w:ascii="Times New Roman" w:hAnsi="Times New Roman" w:eastAsia="Times New Roman" w:cs="Times New Roman"/>
          <w:color w:val="282425"/>
          <w:sz w:val="24"/>
          <w:szCs w:val="24"/>
        </w:rPr>
        <w:t>The implementation of these three research instruments enables data triangulation which strengthens both the reliability and validity of the research results.</w:t>
      </w:r>
    </w:p>
    <w:p w14:paraId="5669F8E3">
      <w:pPr>
        <w:widowControl w:val="0"/>
        <w:spacing w:after="0" w:line="240" w:lineRule="auto"/>
        <w:ind w:right="-20"/>
        <w:rPr>
          <w:rFonts w:ascii="Times New Roman" w:hAnsi="Times New Roman" w:eastAsia="Times New Roman" w:cs="Times New Roman"/>
          <w:color w:val="282425"/>
          <w:sz w:val="24"/>
          <w:szCs w:val="24"/>
        </w:rPr>
      </w:pPr>
    </w:p>
    <w:p w14:paraId="365A9BE5">
      <w:pPr>
        <w:pStyle w:val="12"/>
        <w:widowControl w:val="0"/>
        <w:numPr>
          <w:ilvl w:val="1"/>
          <w:numId w:val="6"/>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Val</w:t>
      </w:r>
      <w:r>
        <w:rPr>
          <w:rFonts w:ascii="Times New Roman" w:hAnsi="Times New Roman" w:eastAsia="Times New Roman" w:cs="Times New Roman"/>
          <w:b/>
          <w:bCs/>
          <w:color w:val="282425"/>
          <w:spacing w:val="1"/>
          <w:sz w:val="24"/>
          <w:szCs w:val="24"/>
        </w:rPr>
        <w:t>id</w:t>
      </w:r>
      <w:r>
        <w:rPr>
          <w:rFonts w:ascii="Times New Roman" w:hAnsi="Times New Roman" w:eastAsia="Times New Roman" w:cs="Times New Roman"/>
          <w:b/>
          <w:bCs/>
          <w:color w:val="282425"/>
          <w:sz w:val="24"/>
          <w:szCs w:val="24"/>
        </w:rPr>
        <w:t>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y</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3"/>
          <w:sz w:val="24"/>
          <w:szCs w:val="24"/>
        </w:rPr>
        <w:t>n</w:t>
      </w:r>
      <w:r>
        <w:rPr>
          <w:rFonts w:ascii="Times New Roman" w:hAnsi="Times New Roman" w:eastAsia="Times New Roman" w:cs="Times New Roman"/>
          <w:b/>
          <w:bCs/>
          <w:color w:val="282425"/>
          <w:sz w:val="24"/>
          <w:szCs w:val="24"/>
        </w:rPr>
        <w:t>d</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relia</w:t>
      </w:r>
      <w:r>
        <w:rPr>
          <w:rFonts w:ascii="Times New Roman" w:hAnsi="Times New Roman" w:eastAsia="Times New Roman" w:cs="Times New Roman"/>
          <w:b/>
          <w:bCs/>
          <w:color w:val="282425"/>
          <w:spacing w:val="1"/>
          <w:sz w:val="24"/>
          <w:szCs w:val="24"/>
        </w:rPr>
        <w:t>bi</w:t>
      </w:r>
      <w:r>
        <w:rPr>
          <w:rFonts w:ascii="Times New Roman" w:hAnsi="Times New Roman" w:eastAsia="Times New Roman" w:cs="Times New Roman"/>
          <w:b/>
          <w:bCs/>
          <w:color w:val="282425"/>
          <w:spacing w:val="-3"/>
          <w:sz w:val="24"/>
          <w:szCs w:val="24"/>
        </w:rPr>
        <w:t>l</w:t>
      </w:r>
      <w:r>
        <w:rPr>
          <w:rFonts w:ascii="Times New Roman" w:hAnsi="Times New Roman" w:eastAsia="Times New Roman" w:cs="Times New Roman"/>
          <w:b/>
          <w:bCs/>
          <w:color w:val="282425"/>
          <w:sz w:val="24"/>
          <w:szCs w:val="24"/>
        </w:rPr>
        <w:t>i</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y</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4"/>
          <w:sz w:val="24"/>
          <w:szCs w:val="24"/>
        </w:rPr>
        <w:t>o</w:t>
      </w:r>
      <w:r>
        <w:rPr>
          <w:rFonts w:ascii="Times New Roman" w:hAnsi="Times New Roman" w:eastAsia="Times New Roman" w:cs="Times New Roman"/>
          <w:b/>
          <w:bCs/>
          <w:color w:val="282425"/>
          <w:sz w:val="24"/>
          <w:szCs w:val="24"/>
        </w:rPr>
        <w:t>f</w:t>
      </w:r>
      <w:r>
        <w:rPr>
          <w:rFonts w:ascii="Times New Roman" w:hAnsi="Times New Roman" w:eastAsia="Times New Roman" w:cs="Times New Roman"/>
          <w:b/>
          <w:bCs/>
          <w:color w:val="282425"/>
          <w:spacing w:val="3"/>
          <w:sz w:val="24"/>
          <w:szCs w:val="24"/>
        </w:rPr>
        <w:t xml:space="preserve"> </w:t>
      </w:r>
      <w:r>
        <w:rPr>
          <w:rFonts w:ascii="Times New Roman" w:hAnsi="Times New Roman" w:eastAsia="Times New Roman" w:cs="Times New Roman"/>
          <w:b/>
          <w:bCs/>
          <w:color w:val="282425"/>
          <w:spacing w:val="-1"/>
          <w:sz w:val="24"/>
          <w:szCs w:val="24"/>
        </w:rPr>
        <w:t>I</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tr</w:t>
      </w:r>
      <w:r>
        <w:rPr>
          <w:rFonts w:ascii="Times New Roman" w:hAnsi="Times New Roman" w:eastAsia="Times New Roman" w:cs="Times New Roman"/>
          <w:b/>
          <w:bCs/>
          <w:color w:val="282425"/>
          <w:spacing w:val="1"/>
          <w:sz w:val="24"/>
          <w:szCs w:val="24"/>
        </w:rPr>
        <w:t>um</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3"/>
          <w:sz w:val="24"/>
          <w:szCs w:val="24"/>
        </w:rPr>
        <w:t>n</w:t>
      </w:r>
      <w:r>
        <w:rPr>
          <w:rFonts w:ascii="Times New Roman" w:hAnsi="Times New Roman" w:eastAsia="Times New Roman" w:cs="Times New Roman"/>
          <w:b/>
          <w:bCs/>
          <w:color w:val="282425"/>
          <w:sz w:val="24"/>
          <w:szCs w:val="24"/>
        </w:rPr>
        <w:t>ts</w:t>
      </w:r>
    </w:p>
    <w:p w14:paraId="07FC2196">
      <w:pPr>
        <w:widowControl w:val="0"/>
        <w:spacing w:before="3" w:after="0" w:line="240" w:lineRule="auto"/>
        <w:ind w:right="-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Validity refers to the extent to which the research instruments measure what they are intended to measure. To ensure content validity, the instruments (questionnaires, interview schedules, and document analysis guide) will be developed under the guidance of education experts and research supervisors. The tools will be carefully reviewed to ensure they align with the research objectives and adequately capture information on domestic chores, school attendance, and dropout rates. A pilot study will be conducted in a neighboring sub-county with similar characteristics to test clarity, appropriateness, and comprehensiveness of the questions.</w:t>
      </w:r>
    </w:p>
    <w:p w14:paraId="0EE86DB5">
      <w:pPr>
        <w:widowControl w:val="0"/>
        <w:spacing w:before="3" w:after="0" w:line="240" w:lineRule="auto"/>
        <w:ind w:right="-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Reliability refers to the consistency of the research instruments. To ensure reliability, the instruments will be administered during the pilot study and tested using the test-retest method. This involves giving the same instrument to the same group twice within a short period and correlating the results. A reliability coefficient (e.g., Cronbach's Alpha for Likert-scale items) of 0.7 or higher will be considered acceptable, indicating that the instrument consistently measures the intended constructs.</w:t>
      </w:r>
    </w:p>
    <w:p w14:paraId="301E9BB0">
      <w:pPr>
        <w:spacing w:after="12" w:line="240" w:lineRule="auto"/>
        <w:rPr>
          <w:rFonts w:ascii="Times New Roman" w:hAnsi="Times New Roman" w:eastAsia="Times New Roman" w:cs="Times New Roman"/>
          <w:sz w:val="24"/>
          <w:szCs w:val="24"/>
        </w:rPr>
      </w:pPr>
    </w:p>
    <w:p w14:paraId="14FC0686">
      <w:pPr>
        <w:pStyle w:val="12"/>
        <w:widowControl w:val="0"/>
        <w:numPr>
          <w:ilvl w:val="1"/>
          <w:numId w:val="6"/>
        </w:numPr>
        <w:tabs>
          <w:tab w:val="left" w:pos="782"/>
        </w:tabs>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z w:val="24"/>
          <w:szCs w:val="24"/>
        </w:rPr>
        <w:t>Da</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a</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Col</w:t>
      </w:r>
      <w:r>
        <w:rPr>
          <w:rFonts w:ascii="Times New Roman" w:hAnsi="Times New Roman" w:eastAsia="Times New Roman" w:cs="Times New Roman"/>
          <w:b/>
          <w:bCs/>
          <w:color w:val="282425"/>
          <w:spacing w:val="1"/>
          <w:sz w:val="24"/>
          <w:szCs w:val="24"/>
        </w:rPr>
        <w:t>l</w:t>
      </w:r>
      <w:r>
        <w:rPr>
          <w:rFonts w:ascii="Times New Roman" w:hAnsi="Times New Roman" w:eastAsia="Times New Roman" w:cs="Times New Roman"/>
          <w:b/>
          <w:bCs/>
          <w:color w:val="282425"/>
          <w:sz w:val="24"/>
          <w:szCs w:val="24"/>
        </w:rPr>
        <w:t>e</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pacing w:val="1"/>
          <w:sz w:val="24"/>
          <w:szCs w:val="24"/>
        </w:rPr>
        <w:t>ti</w:t>
      </w:r>
      <w:r>
        <w:rPr>
          <w:rFonts w:ascii="Times New Roman" w:hAnsi="Times New Roman" w:eastAsia="Times New Roman" w:cs="Times New Roman"/>
          <w:b/>
          <w:bCs/>
          <w:color w:val="282425"/>
          <w:spacing w:val="-4"/>
          <w:sz w:val="24"/>
          <w:szCs w:val="24"/>
        </w:rPr>
        <w:t>o</w:t>
      </w:r>
      <w:r>
        <w:rPr>
          <w:rFonts w:ascii="Times New Roman" w:hAnsi="Times New Roman" w:eastAsia="Times New Roman" w:cs="Times New Roman"/>
          <w:b/>
          <w:bCs/>
          <w:color w:val="282425"/>
          <w:sz w:val="24"/>
          <w:szCs w:val="24"/>
        </w:rPr>
        <w:t>n</w:t>
      </w:r>
      <w:r>
        <w:rPr>
          <w:rFonts w:ascii="Times New Roman" w:hAnsi="Times New Roman" w:eastAsia="Times New Roman" w:cs="Times New Roman"/>
          <w:b/>
          <w:bCs/>
          <w:color w:val="282425"/>
          <w:spacing w:val="-1"/>
          <w:sz w:val="24"/>
          <w:szCs w:val="24"/>
        </w:rPr>
        <w:t xml:space="preserve"> </w:t>
      </w:r>
      <w:r>
        <w:rPr>
          <w:rFonts w:ascii="Times New Roman" w:hAnsi="Times New Roman" w:eastAsia="Times New Roman" w:cs="Times New Roman"/>
          <w:b/>
          <w:bCs/>
          <w:color w:val="282425"/>
          <w:spacing w:val="1"/>
          <w:sz w:val="24"/>
          <w:szCs w:val="24"/>
        </w:rPr>
        <w:t>P</w:t>
      </w:r>
      <w:r>
        <w:rPr>
          <w:rFonts w:ascii="Times New Roman" w:hAnsi="Times New Roman" w:eastAsia="Times New Roman" w:cs="Times New Roman"/>
          <w:b/>
          <w:bCs/>
          <w:color w:val="282425"/>
          <w:sz w:val="24"/>
          <w:szCs w:val="24"/>
        </w:rPr>
        <w:t>ro</w:t>
      </w:r>
      <w:r>
        <w:rPr>
          <w:rFonts w:ascii="Times New Roman" w:hAnsi="Times New Roman" w:eastAsia="Times New Roman" w:cs="Times New Roman"/>
          <w:b/>
          <w:bCs/>
          <w:color w:val="282425"/>
          <w:spacing w:val="-1"/>
          <w:sz w:val="24"/>
          <w:szCs w:val="24"/>
        </w:rPr>
        <w:t>c</w:t>
      </w:r>
      <w:r>
        <w:rPr>
          <w:rFonts w:ascii="Times New Roman" w:hAnsi="Times New Roman" w:eastAsia="Times New Roman" w:cs="Times New Roman"/>
          <w:b/>
          <w:bCs/>
          <w:color w:val="282425"/>
          <w:sz w:val="24"/>
          <w:szCs w:val="24"/>
        </w:rPr>
        <w:t>ed</w:t>
      </w:r>
      <w:r>
        <w:rPr>
          <w:rFonts w:ascii="Times New Roman" w:hAnsi="Times New Roman" w:eastAsia="Times New Roman" w:cs="Times New Roman"/>
          <w:b/>
          <w:bCs/>
          <w:color w:val="282425"/>
          <w:spacing w:val="1"/>
          <w:sz w:val="24"/>
          <w:szCs w:val="24"/>
        </w:rPr>
        <w:t>u</w:t>
      </w:r>
      <w:r>
        <w:rPr>
          <w:rFonts w:ascii="Times New Roman" w:hAnsi="Times New Roman" w:eastAsia="Times New Roman" w:cs="Times New Roman"/>
          <w:b/>
          <w:bCs/>
          <w:color w:val="282425"/>
          <w:sz w:val="24"/>
          <w:szCs w:val="24"/>
        </w:rPr>
        <w:t>re</w:t>
      </w:r>
    </w:p>
    <w:p w14:paraId="37DBDD2C">
      <w:pPr>
        <w:widowControl w:val="0"/>
        <w:spacing w:before="7" w:after="0" w:line="240" w:lineRule="auto"/>
        <w:ind w:right="964"/>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Data collection will follow a structured and ethical process. First, the researcher will obtain the necessary approvals from relevant authorities, including the university ethics committee and the Ministry of Education in Garissa County. Upon receiving consent, the researcher will engage school heads to coordinate the study schedule and gain access to participants.</w:t>
      </w:r>
    </w:p>
    <w:p w14:paraId="5FDDFE60">
      <w:pPr>
        <w:widowControl w:val="0"/>
        <w:spacing w:before="7" w:after="0" w:line="240" w:lineRule="auto"/>
        <w:ind w:right="964"/>
        <w:rPr>
          <w:rFonts w:ascii="Times New Roman" w:hAnsi="Times New Roman" w:eastAsia="Times New Roman" w:cs="Times New Roman"/>
          <w:color w:val="282425"/>
          <w:spacing w:val="2"/>
          <w:sz w:val="24"/>
          <w:szCs w:val="24"/>
        </w:rPr>
      </w:pPr>
      <w:r>
        <w:rPr>
          <w:rFonts w:ascii="Times New Roman" w:hAnsi="Times New Roman" w:eastAsia="Times New Roman" w:cs="Times New Roman"/>
          <w:color w:val="282425"/>
          <w:spacing w:val="2"/>
          <w:sz w:val="24"/>
          <w:szCs w:val="24"/>
        </w:rPr>
        <w:t xml:space="preserve">The researcher will then visit selected rural </w:t>
      </w:r>
      <w:r>
        <w:rPr>
          <w:rFonts w:ascii="Times New Roman" w:hAnsi="Times New Roman" w:eastAsia="Times New Roman" w:cs="Times New Roman"/>
          <w:color w:val="282425"/>
          <w:spacing w:val="2"/>
          <w:sz w:val="24"/>
          <w:szCs w:val="24"/>
          <w:lang w:val="en-US"/>
        </w:rPr>
        <w:t>junior school</w:t>
      </w:r>
      <w:r>
        <w:rPr>
          <w:rFonts w:ascii="Times New Roman" w:hAnsi="Times New Roman" w:eastAsia="Times New Roman" w:cs="Times New Roman"/>
          <w:color w:val="282425"/>
          <w:spacing w:val="2"/>
          <w:sz w:val="24"/>
          <w:szCs w:val="24"/>
        </w:rPr>
        <w:t>s in Lagdera Sub-County to administer questionnaires to students and teachers. Interviews will be conducted with parents and key informants such as headteachers and local education officers. Data collection tools will be administered in-person to ensure high response rates and to provide clarification where needed. Trained research assistants fluent in the local language may be used to support respondents during data collection, particularly for interviews. All participants will be assured of confidentiality, and informed consent will be obtained prior to participation.</w:t>
      </w:r>
    </w:p>
    <w:p w14:paraId="2D99A3CB">
      <w:pPr>
        <w:widowControl w:val="0"/>
        <w:spacing w:before="7" w:after="0" w:line="240" w:lineRule="auto"/>
        <w:ind w:right="964"/>
        <w:rPr>
          <w:rFonts w:ascii="Times New Roman" w:hAnsi="Times New Roman" w:eastAsia="Times New Roman" w:cs="Times New Roman"/>
          <w:color w:val="282425"/>
          <w:spacing w:val="2"/>
          <w:sz w:val="24"/>
          <w:szCs w:val="24"/>
        </w:rPr>
      </w:pPr>
    </w:p>
    <w:p w14:paraId="23767FD0">
      <w:pPr>
        <w:pStyle w:val="12"/>
        <w:widowControl w:val="0"/>
        <w:numPr>
          <w:ilvl w:val="1"/>
          <w:numId w:val="6"/>
        </w:numPr>
        <w:spacing w:after="0" w:line="240" w:lineRule="auto"/>
        <w:ind w:right="-20"/>
        <w:rPr>
          <w:rFonts w:ascii="Times New Roman" w:hAnsi="Times New Roman" w:eastAsia="Times New Roman" w:cs="Times New Roman"/>
          <w:b/>
          <w:bCs/>
          <w:color w:val="282425"/>
          <w:sz w:val="24"/>
          <w:szCs w:val="24"/>
        </w:rPr>
      </w:pPr>
      <w:r>
        <w:rPr>
          <w:rFonts w:ascii="Times New Roman" w:hAnsi="Times New Roman" w:eastAsia="Times New Roman" w:cs="Times New Roman"/>
          <w:b/>
          <w:bCs/>
          <w:color w:val="282425"/>
          <w:spacing w:val="-1"/>
          <w:sz w:val="24"/>
          <w:szCs w:val="24"/>
        </w:rPr>
        <w:t>E</w:t>
      </w:r>
      <w:r>
        <w:rPr>
          <w:rFonts w:ascii="Times New Roman" w:hAnsi="Times New Roman" w:eastAsia="Times New Roman" w:cs="Times New Roman"/>
          <w:b/>
          <w:bCs/>
          <w:color w:val="282425"/>
          <w:spacing w:val="1"/>
          <w:sz w:val="24"/>
          <w:szCs w:val="24"/>
        </w:rPr>
        <w:t>thi</w:t>
      </w:r>
      <w:r>
        <w:rPr>
          <w:rFonts w:ascii="Times New Roman" w:hAnsi="Times New Roman" w:eastAsia="Times New Roman" w:cs="Times New Roman"/>
          <w:b/>
          <w:bCs/>
          <w:color w:val="282425"/>
          <w:sz w:val="24"/>
          <w:szCs w:val="24"/>
        </w:rPr>
        <w:t>cal</w:t>
      </w:r>
      <w:r>
        <w:rPr>
          <w:rFonts w:ascii="Times New Roman" w:hAnsi="Times New Roman" w:eastAsia="Times New Roman" w:cs="Times New Roman"/>
          <w:b/>
          <w:bCs/>
          <w:color w:val="282425"/>
          <w:spacing w:val="2"/>
          <w:sz w:val="24"/>
          <w:szCs w:val="24"/>
        </w:rPr>
        <w:t xml:space="preserve"> </w:t>
      </w:r>
      <w:r>
        <w:rPr>
          <w:rFonts w:ascii="Times New Roman" w:hAnsi="Times New Roman" w:eastAsia="Times New Roman" w:cs="Times New Roman"/>
          <w:b/>
          <w:bCs/>
          <w:color w:val="282425"/>
          <w:sz w:val="24"/>
          <w:szCs w:val="24"/>
        </w:rPr>
        <w:t>Co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pacing w:val="-1"/>
          <w:sz w:val="24"/>
          <w:szCs w:val="24"/>
        </w:rPr>
        <w:t>s</w:t>
      </w:r>
      <w:r>
        <w:rPr>
          <w:rFonts w:ascii="Times New Roman" w:hAnsi="Times New Roman" w:eastAsia="Times New Roman" w:cs="Times New Roman"/>
          <w:b/>
          <w:bCs/>
          <w:color w:val="282425"/>
          <w:sz w:val="24"/>
          <w:szCs w:val="24"/>
        </w:rPr>
        <w:t>idera</w:t>
      </w:r>
      <w:r>
        <w:rPr>
          <w:rFonts w:ascii="Times New Roman" w:hAnsi="Times New Roman" w:eastAsia="Times New Roman" w:cs="Times New Roman"/>
          <w:b/>
          <w:bCs/>
          <w:color w:val="282425"/>
          <w:spacing w:val="1"/>
          <w:sz w:val="24"/>
          <w:szCs w:val="24"/>
        </w:rPr>
        <w:t>t</w:t>
      </w:r>
      <w:r>
        <w:rPr>
          <w:rFonts w:ascii="Times New Roman" w:hAnsi="Times New Roman" w:eastAsia="Times New Roman" w:cs="Times New Roman"/>
          <w:b/>
          <w:bCs/>
          <w:color w:val="282425"/>
          <w:sz w:val="24"/>
          <w:szCs w:val="24"/>
        </w:rPr>
        <w:t>io</w:t>
      </w:r>
      <w:r>
        <w:rPr>
          <w:rFonts w:ascii="Times New Roman" w:hAnsi="Times New Roman" w:eastAsia="Times New Roman" w:cs="Times New Roman"/>
          <w:b/>
          <w:bCs/>
          <w:color w:val="282425"/>
          <w:spacing w:val="1"/>
          <w:sz w:val="24"/>
          <w:szCs w:val="24"/>
        </w:rPr>
        <w:t>n</w:t>
      </w:r>
      <w:r>
        <w:rPr>
          <w:rFonts w:ascii="Times New Roman" w:hAnsi="Times New Roman" w:eastAsia="Times New Roman" w:cs="Times New Roman"/>
          <w:b/>
          <w:bCs/>
          <w:color w:val="282425"/>
          <w:sz w:val="24"/>
          <w:szCs w:val="24"/>
        </w:rPr>
        <w:t>s</w:t>
      </w:r>
    </w:p>
    <w:p w14:paraId="10B1A1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will uphold strict ethical standards to protect the rights and welfare of all participants. Ethical clearance will be obtained from the relevant university ethics committee before the commencement of data collection. Informed consent will be sought from all participants, including assent from minors and consent from their parents or guardians.</w:t>
      </w:r>
    </w:p>
    <w:p w14:paraId="184006BB">
      <w:pPr>
        <w:spacing w:after="0" w:line="240" w:lineRule="auto"/>
        <w:rPr>
          <w:rFonts w:ascii="Times New Roman" w:hAnsi="Times New Roman" w:eastAsia="Times New Roman" w:cs="Times New Roman"/>
          <w:sz w:val="24"/>
          <w:szCs w:val="24"/>
        </w:rPr>
      </w:pPr>
    </w:p>
    <w:p w14:paraId="27518F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Every participant will learn about the study purpose together with their ability to leave at any moment while the collected information will remain confidential for academic use. All personal identifying details will be kept private to protect participant anonymity. The researcher will handle gender role and school dropout topics with care to maintain participant safety and respect during all stages of the study.</w:t>
      </w:r>
    </w:p>
    <w:p w14:paraId="34F9A285">
      <w:pPr>
        <w:spacing w:after="0" w:line="240" w:lineRule="auto"/>
        <w:rPr>
          <w:rFonts w:ascii="Times New Roman" w:hAnsi="Times New Roman" w:eastAsia="Times New Roman" w:cs="Times New Roman"/>
          <w:sz w:val="24"/>
          <w:szCs w:val="24"/>
        </w:rPr>
      </w:pPr>
    </w:p>
    <w:p w14:paraId="73CCEE14">
      <w:pPr>
        <w:pStyle w:val="12"/>
        <w:widowControl w:val="0"/>
        <w:numPr>
          <w:ilvl w:val="1"/>
          <w:numId w:val="6"/>
        </w:numPr>
        <w:spacing w:after="0" w:line="240" w:lineRule="auto"/>
        <w:ind w:right="2553"/>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Da</w:t>
      </w:r>
      <w:r>
        <w:rPr>
          <w:rFonts w:ascii="Times New Roman" w:hAnsi="Times New Roman" w:eastAsia="Times New Roman" w:cs="Times New Roman"/>
          <w:b/>
          <w:bCs/>
          <w:color w:val="000000"/>
          <w:spacing w:val="1"/>
          <w:sz w:val="24"/>
          <w:szCs w:val="24"/>
        </w:rPr>
        <w:t>t</w:t>
      </w:r>
      <w:r>
        <w:rPr>
          <w:rFonts w:ascii="Times New Roman" w:hAnsi="Times New Roman" w:eastAsia="Times New Roman" w:cs="Times New Roman"/>
          <w:b/>
          <w:bCs/>
          <w:color w:val="000000"/>
          <w:sz w:val="24"/>
          <w:szCs w:val="24"/>
        </w:rPr>
        <w:t>a</w:t>
      </w:r>
      <w:r>
        <w:rPr>
          <w:rFonts w:ascii="Times New Roman" w:hAnsi="Times New Roman" w:eastAsia="Times New Roman" w:cs="Times New Roman"/>
          <w:b/>
          <w:bCs/>
          <w:color w:val="000000"/>
          <w:spacing w:val="3"/>
          <w:sz w:val="24"/>
          <w:szCs w:val="24"/>
        </w:rPr>
        <w:t xml:space="preserve"> </w:t>
      </w:r>
      <w:r>
        <w:rPr>
          <w:rFonts w:ascii="Times New Roman" w:hAnsi="Times New Roman" w:eastAsia="Times New Roman" w:cs="Times New Roman"/>
          <w:b/>
          <w:bCs/>
          <w:color w:val="000000"/>
          <w:sz w:val="24"/>
          <w:szCs w:val="24"/>
        </w:rPr>
        <w:t>Ana</w:t>
      </w:r>
      <w:r>
        <w:rPr>
          <w:rFonts w:ascii="Times New Roman" w:hAnsi="Times New Roman" w:eastAsia="Times New Roman" w:cs="Times New Roman"/>
          <w:b/>
          <w:bCs/>
          <w:color w:val="000000"/>
          <w:spacing w:val="1"/>
          <w:sz w:val="24"/>
          <w:szCs w:val="24"/>
        </w:rPr>
        <w:t>l</w:t>
      </w:r>
      <w:r>
        <w:rPr>
          <w:rFonts w:ascii="Times New Roman" w:hAnsi="Times New Roman" w:eastAsia="Times New Roman" w:cs="Times New Roman"/>
          <w:b/>
          <w:bCs/>
          <w:color w:val="000000"/>
          <w:sz w:val="24"/>
          <w:szCs w:val="24"/>
        </w:rPr>
        <w:t>y</w:t>
      </w:r>
      <w:r>
        <w:rPr>
          <w:rFonts w:ascii="Times New Roman" w:hAnsi="Times New Roman" w:eastAsia="Times New Roman" w:cs="Times New Roman"/>
          <w:b/>
          <w:bCs/>
          <w:color w:val="000000"/>
          <w:spacing w:val="-1"/>
          <w:sz w:val="24"/>
          <w:szCs w:val="24"/>
        </w:rPr>
        <w:t>s</w:t>
      </w:r>
      <w:r>
        <w:rPr>
          <w:rFonts w:ascii="Times New Roman" w:hAnsi="Times New Roman" w:eastAsia="Times New Roman" w:cs="Times New Roman"/>
          <w:b/>
          <w:bCs/>
          <w:color w:val="000000"/>
          <w:sz w:val="24"/>
          <w:szCs w:val="24"/>
        </w:rPr>
        <w:t>is M</w:t>
      </w:r>
      <w:r>
        <w:rPr>
          <w:rFonts w:ascii="Times New Roman" w:hAnsi="Times New Roman" w:eastAsia="Times New Roman" w:cs="Times New Roman"/>
          <w:b/>
          <w:bCs/>
          <w:color w:val="000000"/>
          <w:spacing w:val="-1"/>
          <w:sz w:val="24"/>
          <w:szCs w:val="24"/>
        </w:rPr>
        <w:t>e</w:t>
      </w:r>
      <w:r>
        <w:rPr>
          <w:rFonts w:ascii="Times New Roman" w:hAnsi="Times New Roman" w:eastAsia="Times New Roman" w:cs="Times New Roman"/>
          <w:b/>
          <w:bCs/>
          <w:color w:val="000000"/>
          <w:spacing w:val="1"/>
          <w:sz w:val="24"/>
          <w:szCs w:val="24"/>
        </w:rPr>
        <w:t>th</w:t>
      </w:r>
      <w:r>
        <w:rPr>
          <w:rFonts w:ascii="Times New Roman" w:hAnsi="Times New Roman" w:eastAsia="Times New Roman" w:cs="Times New Roman"/>
          <w:b/>
          <w:bCs/>
          <w:color w:val="000000"/>
          <w:sz w:val="24"/>
          <w:szCs w:val="24"/>
        </w:rPr>
        <w:t>o</w:t>
      </w:r>
      <w:r>
        <w:rPr>
          <w:rFonts w:ascii="Times New Roman" w:hAnsi="Times New Roman" w:eastAsia="Times New Roman" w:cs="Times New Roman"/>
          <w:b/>
          <w:bCs/>
          <w:color w:val="000000"/>
          <w:spacing w:val="1"/>
          <w:sz w:val="24"/>
          <w:szCs w:val="24"/>
        </w:rPr>
        <w:t>d</w:t>
      </w:r>
      <w:r>
        <w:rPr>
          <w:rFonts w:ascii="Times New Roman" w:hAnsi="Times New Roman" w:eastAsia="Times New Roman" w:cs="Times New Roman"/>
          <w:b/>
          <w:bCs/>
          <w:color w:val="000000"/>
          <w:sz w:val="24"/>
          <w:szCs w:val="24"/>
        </w:rPr>
        <w:t>s</w:t>
      </w:r>
    </w:p>
    <w:p w14:paraId="0DCAF1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data collected will be analyzed using both quantitative and qualitative techniques. Quantitative data from structured questionnaires will be coded and entered into the Statistical Package for the Social Sciences (SPSS) software. Descriptive statistics such as frequencies, percentages, means, and standard deviations will be used to summarize data. Inferential statistics such as chi-square tests and correlation analysis will be used to test relationships between domestic chores and girls’ dropout rates. Qualitative data from interviews and open-ended questions will be analyzed thematically. Responses will be transcribed, categorized, and coded to identify recurring themes and patterns relevant to the research objectives.</w:t>
      </w:r>
    </w:p>
    <w:p w14:paraId="4B805A2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mixed-methods approach will help in validating the findings and providing a more comprehensive understanding of the research problem</w:t>
      </w:r>
    </w:p>
    <w:p w14:paraId="6837BCFB">
      <w:pPr>
        <w:spacing w:after="0" w:line="240" w:lineRule="auto"/>
        <w:rPr>
          <w:rFonts w:ascii="Times New Roman" w:hAnsi="Times New Roman" w:eastAsia="Times New Roman" w:cs="Times New Roman"/>
          <w:sz w:val="24"/>
          <w:szCs w:val="24"/>
        </w:rPr>
      </w:pPr>
    </w:p>
    <w:p w14:paraId="7AD8CD8C">
      <w:pPr>
        <w:spacing w:after="0" w:line="240" w:lineRule="auto"/>
        <w:rPr>
          <w:rFonts w:ascii="Times New Roman" w:hAnsi="Times New Roman" w:eastAsia="Times New Roman" w:cs="Times New Roman"/>
          <w:sz w:val="24"/>
          <w:szCs w:val="24"/>
        </w:rPr>
      </w:pPr>
    </w:p>
    <w:p w14:paraId="20BD4A99">
      <w:pPr>
        <w:spacing w:after="0" w:line="240" w:lineRule="auto"/>
        <w:rPr>
          <w:rFonts w:ascii="Times New Roman" w:hAnsi="Times New Roman" w:eastAsia="Times New Roman" w:cs="Times New Roman"/>
          <w:sz w:val="24"/>
          <w:szCs w:val="24"/>
        </w:rPr>
      </w:pPr>
    </w:p>
    <w:p w14:paraId="00CF3235">
      <w:pPr>
        <w:spacing w:after="0" w:line="240" w:lineRule="auto"/>
        <w:jc w:val="center"/>
        <w:rPr>
          <w:rFonts w:ascii="Times New Roman" w:hAnsi="Times New Roman" w:eastAsia="Times New Roman" w:cs="Times New Roman"/>
          <w:b/>
          <w:sz w:val="48"/>
          <w:szCs w:val="24"/>
        </w:rPr>
      </w:pPr>
      <w:r>
        <w:rPr>
          <w:rFonts w:ascii="Times New Roman" w:hAnsi="Times New Roman" w:eastAsia="Times New Roman" w:cs="Times New Roman"/>
          <w:b/>
          <w:sz w:val="48"/>
          <w:szCs w:val="24"/>
        </w:rPr>
        <w:t>END</w:t>
      </w:r>
    </w:p>
    <w:sectPr>
      <w:footerReference r:id="rId5" w:type="default"/>
      <w:pgSz w:w="12240" w:h="15840"/>
      <w:pgMar w:top="1440" w:right="1440" w:bottom="1440" w:left="1440"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docs-Robot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752474"/>
      <w:docPartObj>
        <w:docPartGallery w:val="autotext"/>
      </w:docPartObj>
    </w:sdtPr>
    <w:sdtEndPr>
      <w:rPr>
        <w:color w:val="808080" w:themeColor="background1" w:themeShade="80"/>
        <w:spacing w:val="60"/>
      </w:rPr>
    </w:sdtEndPr>
    <w:sdtContent>
      <w:p w14:paraId="25E6183A">
        <w:pPr>
          <w:pStyle w:val="5"/>
          <w:pBdr>
            <w:top w:val="single" w:color="D8D8D8" w:themeColor="background1" w:themeShade="D9" w:sz="4" w:space="1"/>
          </w:pBdr>
          <w:jc w:val="right"/>
        </w:pPr>
        <w:r>
          <w:fldChar w:fldCharType="begin"/>
        </w:r>
        <w:r>
          <w:instrText xml:space="preserve"> PAGE   \* MERGEFORMAT </w:instrText>
        </w:r>
        <w:r>
          <w:fldChar w:fldCharType="separate"/>
        </w:r>
        <w:r>
          <w:t>9</w:t>
        </w:r>
        <w:r>
          <w:fldChar w:fldCharType="end"/>
        </w:r>
        <w:r>
          <w:t xml:space="preserve"> | </w:t>
        </w:r>
        <w:r>
          <w:rPr>
            <w:color w:val="808080" w:themeColor="background1" w:themeShade="80"/>
            <w:spacing w:val="60"/>
          </w:rPr>
          <w:t>Page</w:t>
        </w:r>
      </w:p>
    </w:sdtContent>
  </w:sdt>
  <w:p w14:paraId="1AB5870E">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6F7B4"/>
    <w:multiLevelType w:val="singleLevel"/>
    <w:tmpl w:val="8C16F7B4"/>
    <w:lvl w:ilvl="0" w:tentative="0">
      <w:start w:val="1"/>
      <w:numFmt w:val="lowerRoman"/>
      <w:lvlText w:val="%1."/>
      <w:lvlJc w:val="left"/>
      <w:pPr>
        <w:tabs>
          <w:tab w:val="left" w:pos="425"/>
        </w:tabs>
        <w:ind w:left="425" w:hanging="425"/>
      </w:pPr>
      <w:rPr>
        <w:rFonts w:hint="default"/>
      </w:rPr>
    </w:lvl>
  </w:abstractNum>
  <w:abstractNum w:abstractNumId="1">
    <w:nsid w:val="8E2401E3"/>
    <w:multiLevelType w:val="singleLevel"/>
    <w:tmpl w:val="8E2401E3"/>
    <w:lvl w:ilvl="0" w:tentative="0">
      <w:start w:val="1"/>
      <w:numFmt w:val="decimal"/>
      <w:lvlText w:val="%1."/>
      <w:lvlJc w:val="left"/>
      <w:pPr>
        <w:tabs>
          <w:tab w:val="left" w:pos="425"/>
        </w:tabs>
        <w:ind w:left="425" w:hanging="425"/>
      </w:pPr>
      <w:rPr>
        <w:rFonts w:hint="default"/>
      </w:rPr>
    </w:lvl>
  </w:abstractNum>
  <w:abstractNum w:abstractNumId="2">
    <w:nsid w:val="9A137B06"/>
    <w:multiLevelType w:val="singleLevel"/>
    <w:tmpl w:val="9A137B06"/>
    <w:lvl w:ilvl="0" w:tentative="0">
      <w:start w:val="1"/>
      <w:numFmt w:val="lowerRoman"/>
      <w:lvlText w:val="%1."/>
      <w:lvlJc w:val="left"/>
      <w:pPr>
        <w:tabs>
          <w:tab w:val="left" w:pos="425"/>
        </w:tabs>
        <w:ind w:left="425" w:hanging="425"/>
      </w:pPr>
      <w:rPr>
        <w:rFonts w:hint="default"/>
      </w:rPr>
    </w:lvl>
  </w:abstractNum>
  <w:abstractNum w:abstractNumId="3">
    <w:nsid w:val="CB4DB88A"/>
    <w:multiLevelType w:val="singleLevel"/>
    <w:tmpl w:val="CB4DB88A"/>
    <w:lvl w:ilvl="0" w:tentative="0">
      <w:start w:val="1"/>
      <w:numFmt w:val="lowerRoman"/>
      <w:lvlText w:val="%1."/>
      <w:lvlJc w:val="left"/>
      <w:pPr>
        <w:tabs>
          <w:tab w:val="left" w:pos="425"/>
        </w:tabs>
        <w:ind w:left="425" w:hanging="425"/>
      </w:pPr>
      <w:rPr>
        <w:rFonts w:hint="default"/>
      </w:rPr>
    </w:lvl>
  </w:abstractNum>
  <w:abstractNum w:abstractNumId="4">
    <w:nsid w:val="E3CD9B3D"/>
    <w:multiLevelType w:val="singleLevel"/>
    <w:tmpl w:val="E3CD9B3D"/>
    <w:lvl w:ilvl="0" w:tentative="0">
      <w:start w:val="1"/>
      <w:numFmt w:val="lowerRoman"/>
      <w:lvlText w:val="%1."/>
      <w:lvlJc w:val="left"/>
      <w:pPr>
        <w:tabs>
          <w:tab w:val="left" w:pos="425"/>
        </w:tabs>
        <w:ind w:left="425" w:hanging="425"/>
      </w:pPr>
      <w:rPr>
        <w:rFonts w:hint="default"/>
      </w:rPr>
    </w:lvl>
  </w:abstractNum>
  <w:abstractNum w:abstractNumId="5">
    <w:nsid w:val="E74CDE1B"/>
    <w:multiLevelType w:val="singleLevel"/>
    <w:tmpl w:val="E74CDE1B"/>
    <w:lvl w:ilvl="0" w:tentative="0">
      <w:start w:val="1"/>
      <w:numFmt w:val="lowerRoman"/>
      <w:lvlText w:val="%1."/>
      <w:lvlJc w:val="left"/>
      <w:pPr>
        <w:tabs>
          <w:tab w:val="left" w:pos="425"/>
        </w:tabs>
        <w:ind w:left="425" w:hanging="425"/>
      </w:pPr>
      <w:rPr>
        <w:rFonts w:hint="default"/>
      </w:rPr>
    </w:lvl>
  </w:abstractNum>
  <w:abstractNum w:abstractNumId="6">
    <w:nsid w:val="221501A4"/>
    <w:multiLevelType w:val="singleLevel"/>
    <w:tmpl w:val="221501A4"/>
    <w:lvl w:ilvl="0" w:tentative="0">
      <w:start w:val="1"/>
      <w:numFmt w:val="lowerLetter"/>
      <w:lvlText w:val="%1)"/>
      <w:lvlJc w:val="left"/>
      <w:pPr>
        <w:tabs>
          <w:tab w:val="left" w:pos="425"/>
        </w:tabs>
        <w:ind w:left="425" w:hanging="425"/>
      </w:pPr>
      <w:rPr>
        <w:rFonts w:hint="default"/>
      </w:rPr>
    </w:lvl>
  </w:abstractNum>
  <w:abstractNum w:abstractNumId="7">
    <w:nsid w:val="30486A4D"/>
    <w:multiLevelType w:val="multilevel"/>
    <w:tmpl w:val="30486A4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39C21E5"/>
    <w:multiLevelType w:val="multilevel"/>
    <w:tmpl w:val="639C21E5"/>
    <w:lvl w:ilvl="0" w:tentative="0">
      <w:start w:val="1"/>
      <w:numFmt w:val="decimal"/>
      <w:lvlText w:val="%1."/>
      <w:lvlJc w:val="left"/>
      <w:pPr>
        <w:ind w:left="720" w:hanging="360"/>
      </w:pPr>
    </w:lvl>
    <w:lvl w:ilvl="1" w:tentative="0">
      <w:start w:val="1"/>
      <w:numFmt w:val="lowerLetter"/>
      <w:lvlText w:val="%2."/>
      <w:lvlJc w:val="left"/>
      <w:pPr>
        <w:ind w:left="1440" w:hanging="360"/>
      </w:pPr>
      <w:rPr>
        <w:rFonts w:hint="default"/>
        <w:b/>
        <w:color w:val="282425"/>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8897812"/>
    <w:multiLevelType w:val="multilevel"/>
    <w:tmpl w:val="78897812"/>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D771607"/>
    <w:multiLevelType w:val="multilevel"/>
    <w:tmpl w:val="7D771607"/>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6"/>
  </w:num>
  <w:num w:numId="3">
    <w:abstractNumId w:val="1"/>
  </w:num>
  <w:num w:numId="4">
    <w:abstractNumId w:val="4"/>
  </w:num>
  <w:num w:numId="5">
    <w:abstractNumId w:val="5"/>
  </w:num>
  <w:num w:numId="6">
    <w:abstractNumId w:val="7"/>
  </w:num>
  <w:num w:numId="7">
    <w:abstractNumId w:val="9"/>
  </w:num>
  <w:num w:numId="8">
    <w:abstractNumId w:val="10"/>
  </w:num>
  <w:num w:numId="9">
    <w:abstractNumId w:val="0"/>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4D5"/>
    <w:rsid w:val="00023AA5"/>
    <w:rsid w:val="000A5AB0"/>
    <w:rsid w:val="000A6D1B"/>
    <w:rsid w:val="000F3328"/>
    <w:rsid w:val="001907AE"/>
    <w:rsid w:val="00192BC4"/>
    <w:rsid w:val="001A695B"/>
    <w:rsid w:val="001B11EE"/>
    <w:rsid w:val="001C2F01"/>
    <w:rsid w:val="00223A61"/>
    <w:rsid w:val="0027356A"/>
    <w:rsid w:val="002841DE"/>
    <w:rsid w:val="002B29D7"/>
    <w:rsid w:val="002B4FCF"/>
    <w:rsid w:val="002D6150"/>
    <w:rsid w:val="002E183E"/>
    <w:rsid w:val="003133BC"/>
    <w:rsid w:val="003270DA"/>
    <w:rsid w:val="00361A41"/>
    <w:rsid w:val="00362571"/>
    <w:rsid w:val="00392DB9"/>
    <w:rsid w:val="004904E4"/>
    <w:rsid w:val="004B0AD0"/>
    <w:rsid w:val="004D53A4"/>
    <w:rsid w:val="00510202"/>
    <w:rsid w:val="005156CD"/>
    <w:rsid w:val="005170DD"/>
    <w:rsid w:val="00551E45"/>
    <w:rsid w:val="005A0BD2"/>
    <w:rsid w:val="005C77FD"/>
    <w:rsid w:val="005E100E"/>
    <w:rsid w:val="006F2012"/>
    <w:rsid w:val="00780E03"/>
    <w:rsid w:val="007B1CEB"/>
    <w:rsid w:val="007D24FF"/>
    <w:rsid w:val="007E1CDD"/>
    <w:rsid w:val="007F6EA5"/>
    <w:rsid w:val="00825A46"/>
    <w:rsid w:val="008773D5"/>
    <w:rsid w:val="008D31EB"/>
    <w:rsid w:val="008F24A0"/>
    <w:rsid w:val="0091000D"/>
    <w:rsid w:val="00941FD6"/>
    <w:rsid w:val="009548CB"/>
    <w:rsid w:val="009B4392"/>
    <w:rsid w:val="009C5509"/>
    <w:rsid w:val="00A074F2"/>
    <w:rsid w:val="00A16EBC"/>
    <w:rsid w:val="00A37BBD"/>
    <w:rsid w:val="00A57EEE"/>
    <w:rsid w:val="00A9226C"/>
    <w:rsid w:val="00AA3D56"/>
    <w:rsid w:val="00AC1E23"/>
    <w:rsid w:val="00AE3D25"/>
    <w:rsid w:val="00B92467"/>
    <w:rsid w:val="00B9548E"/>
    <w:rsid w:val="00BC2F30"/>
    <w:rsid w:val="00BE0772"/>
    <w:rsid w:val="00CA06AB"/>
    <w:rsid w:val="00CD1ECF"/>
    <w:rsid w:val="00CF1635"/>
    <w:rsid w:val="00D16566"/>
    <w:rsid w:val="00D6431E"/>
    <w:rsid w:val="00D8104C"/>
    <w:rsid w:val="00E053E3"/>
    <w:rsid w:val="00E434D5"/>
    <w:rsid w:val="00E55C26"/>
    <w:rsid w:val="00E73E6B"/>
    <w:rsid w:val="00ED2C43"/>
    <w:rsid w:val="07912EF6"/>
    <w:rsid w:val="49B6583E"/>
    <w:rsid w:val="67233DB3"/>
    <w:rsid w:val="677E1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9"/>
    <w:semiHidden/>
    <w:unhideWhenUsed/>
    <w:uiPriority w:val="99"/>
    <w:pPr>
      <w:spacing w:after="0" w:line="240" w:lineRule="auto"/>
    </w:pPr>
    <w:rPr>
      <w:rFonts w:ascii="Tahoma" w:hAnsi="Tahoma" w:cs="Tahoma"/>
      <w:sz w:val="16"/>
      <w:szCs w:val="16"/>
    </w:rPr>
  </w:style>
  <w:style w:type="paragraph" w:styleId="5">
    <w:name w:val="footer"/>
    <w:basedOn w:val="1"/>
    <w:link w:val="11"/>
    <w:unhideWhenUsed/>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paragraph" w:styleId="7">
    <w:name w:val="No Spacing"/>
    <w:link w:val="8"/>
    <w:qFormat/>
    <w:uiPriority w:val="1"/>
    <w:pPr>
      <w:spacing w:after="0" w:line="240" w:lineRule="auto"/>
    </w:pPr>
    <w:rPr>
      <w:rFonts w:asciiTheme="minorHAnsi" w:hAnsiTheme="minorHAnsi" w:eastAsiaTheme="minorEastAsia" w:cstheme="minorBidi"/>
      <w:sz w:val="22"/>
      <w:szCs w:val="22"/>
      <w:lang w:val="en-US" w:eastAsia="ja-JP" w:bidi="ar-SA"/>
    </w:rPr>
  </w:style>
  <w:style w:type="character" w:customStyle="1" w:styleId="8">
    <w:name w:val="No Spacing Char"/>
    <w:basedOn w:val="2"/>
    <w:link w:val="7"/>
    <w:qFormat/>
    <w:uiPriority w:val="1"/>
    <w:rPr>
      <w:rFonts w:eastAsiaTheme="minorEastAsia"/>
      <w:lang w:eastAsia="ja-JP"/>
    </w:rPr>
  </w:style>
  <w:style w:type="character" w:customStyle="1" w:styleId="9">
    <w:name w:val="Balloon Text Char"/>
    <w:basedOn w:val="2"/>
    <w:link w:val="4"/>
    <w:semiHidden/>
    <w:qFormat/>
    <w:uiPriority w:val="99"/>
    <w:rPr>
      <w:rFonts w:ascii="Tahoma" w:hAnsi="Tahoma" w:cs="Tahoma"/>
      <w:sz w:val="16"/>
      <w:szCs w:val="16"/>
    </w:rPr>
  </w:style>
  <w:style w:type="character" w:customStyle="1" w:styleId="10">
    <w:name w:val="Header Char"/>
    <w:basedOn w:val="2"/>
    <w:link w:val="6"/>
    <w:qFormat/>
    <w:uiPriority w:val="99"/>
  </w:style>
  <w:style w:type="character" w:customStyle="1" w:styleId="11">
    <w:name w:val="Footer Char"/>
    <w:basedOn w:val="2"/>
    <w:link w:val="5"/>
    <w:qFormat/>
    <w:uiPriority w:val="99"/>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3952</Words>
  <Characters>22529</Characters>
  <Lines>187</Lines>
  <Paragraphs>52</Paragraphs>
  <TotalTime>547</TotalTime>
  <ScaleCrop>false</ScaleCrop>
  <LinksUpToDate>false</LinksUpToDate>
  <CharactersWithSpaces>26429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2025-07-31T05:38:00Z</dcterms:created>
  <dc:creator>user</dc:creator>
  <cp:lastModifiedBy>BOSONGOKISII TV</cp:lastModifiedBy>
  <dcterms:modified xsi:type="dcterms:W3CDTF">2025-12-01T15:19:54Z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A89FC07D81974599BD2C03B8F35F3A84_12</vt:lpwstr>
  </property>
</Properties>
</file>