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A295D" w14:textId="4D1C48FE" w:rsidR="00987466" w:rsidRPr="00987466" w:rsidRDefault="00987466" w:rsidP="00987466">
      <w:pPr>
        <w:keepNext/>
        <w:keepLines/>
        <w:spacing w:before="480" w:after="0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8"/>
          <w:lang w:val="en-GB"/>
        </w:rPr>
      </w:pPr>
      <w:r w:rsidRPr="00987466">
        <w:rPr>
          <w:rFonts w:ascii="Times New Roman" w:eastAsia="Times New Roman" w:hAnsi="Times New Roman" w:cs="Times New Roman"/>
          <w:b/>
          <w:bCs/>
          <w:sz w:val="24"/>
          <w:szCs w:val="28"/>
          <w:lang w:val="en-GB"/>
        </w:rPr>
        <w:t>MODULE 24: PAEDIATRIC</w:t>
      </w: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 xml:space="preserve"> DISEASES, AND CONDITIONS</w:t>
      </w:r>
      <w:r w:rsidRPr="00987466">
        <w:rPr>
          <w:rFonts w:ascii="Times New Roman" w:eastAsia="Times New Roman" w:hAnsi="Times New Roman" w:cs="Times New Roman"/>
          <w:b/>
          <w:bCs/>
          <w:sz w:val="24"/>
          <w:szCs w:val="28"/>
          <w:lang w:val="en-GB"/>
        </w:rPr>
        <w:t xml:space="preserve"> COURSE OUTLINE</w:t>
      </w:r>
    </w:p>
    <w:p w14:paraId="0851A377" w14:textId="77777777" w:rsidR="00987466" w:rsidRPr="00987466" w:rsidRDefault="00987466" w:rsidP="00987466">
      <w:pPr>
        <w:shd w:val="clear" w:color="auto" w:fill="DEEAF6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Code:</w:t>
      </w: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  <w:t>PDD: 406</w:t>
      </w:r>
    </w:p>
    <w:p w14:paraId="3EF8B511" w14:textId="77777777" w:rsidR="00987466" w:rsidRPr="00987466" w:rsidRDefault="00987466" w:rsidP="00987466">
      <w:pPr>
        <w:shd w:val="clear" w:color="auto" w:fill="DEEAF6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Hours:</w:t>
      </w: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  <w:t>60             </w:t>
      </w:r>
    </w:p>
    <w:p w14:paraId="664726CA" w14:textId="77777777" w:rsidR="00987466" w:rsidRPr="00987466" w:rsidRDefault="00987466" w:rsidP="00987466">
      <w:pPr>
        <w:shd w:val="clear" w:color="auto" w:fill="DEEAF6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 Credits:</w:t>
      </w: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  <w:t>06</w:t>
      </w:r>
    </w:p>
    <w:p w14:paraId="52A7F683" w14:textId="77777777" w:rsidR="00987466" w:rsidRPr="00987466" w:rsidRDefault="00987466" w:rsidP="0098746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A8E558" w14:textId="582FA785" w:rsidR="00987466" w:rsidRPr="00987466" w:rsidRDefault="00987466" w:rsidP="00987466">
      <w:pPr>
        <w:keepNext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  <w:t xml:space="preserve">Prerequisite: Human Psychology, Lifespan Development, </w:t>
      </w:r>
      <w:r w:rsidRPr="00987466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  <w:t>Neuroscience</w:t>
      </w:r>
      <w:r w:rsidRPr="00987466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  <w:t>, An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  <w:t>atomy</w:t>
      </w:r>
      <w:r w:rsidRPr="00987466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  <w:t>, Physiology</w:t>
      </w:r>
    </w:p>
    <w:p w14:paraId="3A732E12" w14:textId="77777777" w:rsidR="00987466" w:rsidRPr="00987466" w:rsidRDefault="00987466" w:rsidP="00987466">
      <w:pPr>
        <w:keepNext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</w:pPr>
    </w:p>
    <w:p w14:paraId="6FBB3EDB" w14:textId="77777777" w:rsidR="00987466" w:rsidRPr="00987466" w:rsidRDefault="00987466" w:rsidP="00987466">
      <w:pPr>
        <w:keepNext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  <w:t>Module description</w:t>
      </w:r>
    </w:p>
    <w:p w14:paraId="7D673AFC" w14:textId="77777777" w:rsidR="00987466" w:rsidRPr="00987466" w:rsidRDefault="00987466" w:rsidP="0098746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bCs/>
          <w:iCs/>
          <w:sz w:val="24"/>
          <w:szCs w:val="24"/>
          <w:lang w:val="en-GB" w:eastAsia="en-GB"/>
        </w:rPr>
        <w:t>The module aims to provide students with a comprehensive, understanding of the assessments and management of paediatric conditions</w:t>
      </w:r>
    </w:p>
    <w:p w14:paraId="7C4ED73F" w14:textId="77777777" w:rsidR="00987466" w:rsidRPr="00987466" w:rsidRDefault="00987466" w:rsidP="00987466">
      <w:pPr>
        <w:keepNext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 w:eastAsia="en-GB"/>
        </w:rPr>
        <w:t>Module Competence</w:t>
      </w:r>
    </w:p>
    <w:p w14:paraId="77A475E8" w14:textId="77777777" w:rsidR="00987466" w:rsidRPr="00987466" w:rsidRDefault="00987466" w:rsidP="00987466">
      <w:pPr>
        <w:spacing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The module is designed to enable the learner mitigate the impact of pediatric disease and conditions on growth and development </w:t>
      </w:r>
    </w:p>
    <w:p w14:paraId="7B4C4661" w14:textId="77777777" w:rsidR="00987466" w:rsidRPr="00987466" w:rsidRDefault="00987466" w:rsidP="0098746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87466">
        <w:rPr>
          <w:rFonts w:ascii="Times New Roman" w:eastAsia="Calibri" w:hAnsi="Times New Roman" w:cs="Times New Roman"/>
          <w:b/>
          <w:sz w:val="24"/>
          <w:szCs w:val="24"/>
        </w:rPr>
        <w:t>Module Outcomes</w:t>
      </w:r>
    </w:p>
    <w:p w14:paraId="3834F63E" w14:textId="77777777" w:rsidR="00987466" w:rsidRPr="00987466" w:rsidRDefault="00987466" w:rsidP="0098746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>By the end of this module, the learner should;</w:t>
      </w:r>
    </w:p>
    <w:p w14:paraId="62D77DDD" w14:textId="77777777" w:rsidR="00987466" w:rsidRPr="00987466" w:rsidRDefault="00987466" w:rsidP="00987466">
      <w:pPr>
        <w:spacing w:after="0" w:line="360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>1. Demonstrate understanding of concepts and principles of pediatric conditions</w:t>
      </w:r>
    </w:p>
    <w:p w14:paraId="00048339" w14:textId="43C842C7" w:rsidR="00987466" w:rsidRPr="00987466" w:rsidRDefault="00987466" w:rsidP="00987466">
      <w:pPr>
        <w:spacing w:after="0" w:line="360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2. Determine </w:t>
      </w:r>
      <w:proofErr w:type="spellStart"/>
      <w:r w:rsidRPr="00987466">
        <w:rPr>
          <w:rFonts w:ascii="Times New Roman" w:eastAsia="Calibri" w:hAnsi="Times New Roman" w:cs="Times New Roman"/>
          <w:sz w:val="24"/>
          <w:szCs w:val="24"/>
        </w:rPr>
        <w:t>immunizab</w:t>
      </w:r>
      <w:r>
        <w:rPr>
          <w:rFonts w:ascii="Times New Roman" w:eastAsia="Calibri" w:hAnsi="Times New Roman" w:cs="Times New Roman"/>
          <w:sz w:val="24"/>
          <w:szCs w:val="24"/>
        </w:rPr>
        <w:t>l</w:t>
      </w:r>
      <w:r w:rsidRPr="00987466">
        <w:rPr>
          <w:rFonts w:ascii="Times New Roman" w:eastAsia="Calibri" w:hAnsi="Times New Roman" w:cs="Times New Roman"/>
          <w:sz w:val="24"/>
          <w:szCs w:val="24"/>
        </w:rPr>
        <w:t>e</w:t>
      </w:r>
      <w:proofErr w:type="spellEnd"/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 diseases and their vaccines</w:t>
      </w:r>
    </w:p>
    <w:p w14:paraId="482ABF74" w14:textId="77777777" w:rsidR="00987466" w:rsidRPr="00987466" w:rsidRDefault="00987466" w:rsidP="00987466">
      <w:pPr>
        <w:spacing w:after="0" w:line="360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>3. Describe pediatric diseases and condition</w:t>
      </w:r>
    </w:p>
    <w:p w14:paraId="2AFFA341" w14:textId="77777777" w:rsidR="00987466" w:rsidRPr="00987466" w:rsidRDefault="00987466" w:rsidP="00987466">
      <w:pPr>
        <w:spacing w:after="0" w:line="360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C26BB59" w14:textId="77777777" w:rsidR="00987466" w:rsidRPr="00987466" w:rsidRDefault="00987466" w:rsidP="0098746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Content Delivery</w:t>
      </w: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ab/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900"/>
        <w:gridCol w:w="810"/>
        <w:gridCol w:w="7020"/>
      </w:tblGrid>
      <w:tr w:rsidR="00987466" w:rsidRPr="00987466" w14:paraId="175D004F" w14:textId="77777777" w:rsidTr="0033543C">
        <w:tc>
          <w:tcPr>
            <w:tcW w:w="1255" w:type="dxa"/>
            <w:vMerge w:val="restart"/>
            <w:shd w:val="clear" w:color="auto" w:fill="4F81BD"/>
          </w:tcPr>
          <w:p w14:paraId="64EE0ACA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Week </w:t>
            </w:r>
          </w:p>
        </w:tc>
        <w:tc>
          <w:tcPr>
            <w:tcW w:w="1710" w:type="dxa"/>
            <w:gridSpan w:val="2"/>
            <w:shd w:val="clear" w:color="auto" w:fill="4F81BD"/>
          </w:tcPr>
          <w:p w14:paraId="1B20CFD6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Dates</w:t>
            </w:r>
          </w:p>
        </w:tc>
        <w:tc>
          <w:tcPr>
            <w:tcW w:w="7020" w:type="dxa"/>
            <w:vMerge w:val="restart"/>
            <w:shd w:val="clear" w:color="auto" w:fill="4F81BD"/>
          </w:tcPr>
          <w:p w14:paraId="54D20029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Unit </w:t>
            </w:r>
          </w:p>
        </w:tc>
      </w:tr>
      <w:tr w:rsidR="00987466" w:rsidRPr="00987466" w14:paraId="19B15617" w14:textId="77777777" w:rsidTr="0033543C">
        <w:trPr>
          <w:trHeight w:val="233"/>
        </w:trPr>
        <w:tc>
          <w:tcPr>
            <w:tcW w:w="1255" w:type="dxa"/>
            <w:vMerge/>
            <w:shd w:val="clear" w:color="auto" w:fill="4F81BD"/>
            <w:vAlign w:val="center"/>
          </w:tcPr>
          <w:p w14:paraId="65E1A140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  <w:shd w:val="clear" w:color="auto" w:fill="D8D8D8"/>
          </w:tcPr>
          <w:p w14:paraId="1BF40A31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From </w:t>
            </w:r>
          </w:p>
        </w:tc>
        <w:tc>
          <w:tcPr>
            <w:tcW w:w="810" w:type="dxa"/>
            <w:shd w:val="clear" w:color="auto" w:fill="D8D8D8"/>
          </w:tcPr>
          <w:p w14:paraId="7C37A98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To </w:t>
            </w:r>
          </w:p>
        </w:tc>
        <w:tc>
          <w:tcPr>
            <w:tcW w:w="7020" w:type="dxa"/>
            <w:vMerge/>
            <w:shd w:val="clear" w:color="auto" w:fill="D8D8D8"/>
            <w:vAlign w:val="center"/>
          </w:tcPr>
          <w:p w14:paraId="7E6F94E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</w:tr>
      <w:tr w:rsidR="00987466" w:rsidRPr="00987466" w14:paraId="190B5E72" w14:textId="77777777" w:rsidTr="0033543C">
        <w:tc>
          <w:tcPr>
            <w:tcW w:w="1255" w:type="dxa"/>
            <w:shd w:val="clear" w:color="auto" w:fill="4F81BD"/>
          </w:tcPr>
          <w:p w14:paraId="43406BEC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1:</w:t>
            </w:r>
          </w:p>
        </w:tc>
        <w:tc>
          <w:tcPr>
            <w:tcW w:w="900" w:type="dxa"/>
          </w:tcPr>
          <w:p w14:paraId="19792616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57B6DC4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1D2E6CA9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Introduction to concepts and principles; </w:t>
            </w:r>
            <w:r w:rsidRPr="0098746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definition and concepts; pediatric, diseases, conditions, </w:t>
            </w:r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diagnosis, etiology, courses, sign and symptoms, treatment, differential diagnosis</w:t>
            </w:r>
            <w:r w:rsidRPr="0098746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prognosis</w:t>
            </w:r>
            <w:r w:rsidRPr="0098746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and,</w:t>
            </w:r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abbreviations, prefix/surfaces, </w:t>
            </w:r>
          </w:p>
        </w:tc>
      </w:tr>
      <w:tr w:rsidR="00987466" w:rsidRPr="00987466" w14:paraId="7776CF19" w14:textId="77777777" w:rsidTr="0033543C">
        <w:tc>
          <w:tcPr>
            <w:tcW w:w="1255" w:type="dxa"/>
            <w:shd w:val="clear" w:color="auto" w:fill="4F81BD"/>
          </w:tcPr>
          <w:p w14:paraId="6433071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</w:tcPr>
          <w:p w14:paraId="14A3E8B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6F240C92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5503378C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  <w:tr w:rsidR="00987466" w:rsidRPr="00987466" w14:paraId="18F23AF3" w14:textId="77777777" w:rsidTr="0033543C">
        <w:tc>
          <w:tcPr>
            <w:tcW w:w="1255" w:type="dxa"/>
            <w:shd w:val="clear" w:color="auto" w:fill="4F81BD"/>
          </w:tcPr>
          <w:p w14:paraId="23F3D8BC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2:</w:t>
            </w:r>
          </w:p>
        </w:tc>
        <w:tc>
          <w:tcPr>
            <w:tcW w:w="900" w:type="dxa"/>
            <w:shd w:val="clear" w:color="auto" w:fill="D8D8D8"/>
          </w:tcPr>
          <w:p w14:paraId="5CCE7871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77EF6036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354AFDAA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Investigation; Radiological, laboratory tests, APGAR score, gene test, biopsy,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audiologic test, psychometric test, ophthalmic examinations. PIRANI scoring</w:t>
            </w:r>
          </w:p>
        </w:tc>
      </w:tr>
      <w:tr w:rsidR="00987466" w:rsidRPr="00987466" w14:paraId="4A9CB6BD" w14:textId="77777777" w:rsidTr="0033543C">
        <w:trPr>
          <w:trHeight w:val="503"/>
        </w:trPr>
        <w:tc>
          <w:tcPr>
            <w:tcW w:w="1255" w:type="dxa"/>
            <w:shd w:val="clear" w:color="auto" w:fill="4F81BD"/>
          </w:tcPr>
          <w:p w14:paraId="1FCC4E1A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3</w:t>
            </w:r>
          </w:p>
        </w:tc>
        <w:tc>
          <w:tcPr>
            <w:tcW w:w="900" w:type="dxa"/>
          </w:tcPr>
          <w:p w14:paraId="7BDCFC68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67CC0E20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1A46D4A4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987466">
              <w:rPr>
                <w:rFonts w:ascii="Times New Roman" w:eastAsia="Calibri" w:hAnsi="Times New Roman" w:cs="Times New Roman"/>
                <w:b/>
                <w:color w:val="222222"/>
                <w:sz w:val="24"/>
                <w:szCs w:val="24"/>
              </w:rPr>
              <w:t>Immunizable</w:t>
            </w:r>
            <w:proofErr w:type="spellEnd"/>
            <w:r w:rsidRPr="00987466">
              <w:rPr>
                <w:rFonts w:ascii="Times New Roman" w:eastAsia="Calibri" w:hAnsi="Times New Roman" w:cs="Times New Roman"/>
                <w:b/>
                <w:color w:val="222222"/>
                <w:sz w:val="24"/>
                <w:szCs w:val="24"/>
              </w:rPr>
              <w:t xml:space="preserve"> diseases</w:t>
            </w:r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; At birth: BCG (Bacillus Calmette–</w:t>
            </w:r>
            <w:proofErr w:type="spellStart"/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Guérin</w:t>
            </w:r>
            <w:proofErr w:type="spellEnd"/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 xml:space="preserve"> vaccine)</w:t>
            </w:r>
          </w:p>
          <w:p w14:paraId="2A586A73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Week 6 and 10: Rotavirus vaccine (Rotarix)</w:t>
            </w:r>
          </w:p>
          <w:p w14:paraId="1CF89393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Week 6, 10 and 14: Oral polio vaccine; DPT, Hepatitis B and HIB; Pneumococcal vaccine (PCV 10)</w:t>
            </w:r>
          </w:p>
          <w:p w14:paraId="0742210F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6 months: Measles vaccine, Vitamin A</w:t>
            </w:r>
          </w:p>
          <w:p w14:paraId="0EFAE7D6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>9 months: Measles vaccine, Yellow Fever vaccine</w:t>
            </w:r>
          </w:p>
        </w:tc>
      </w:tr>
      <w:tr w:rsidR="00987466" w:rsidRPr="00987466" w14:paraId="1AA4F5B6" w14:textId="77777777" w:rsidTr="0033543C">
        <w:tc>
          <w:tcPr>
            <w:tcW w:w="1255" w:type="dxa"/>
            <w:shd w:val="clear" w:color="auto" w:fill="4F81BD"/>
          </w:tcPr>
          <w:p w14:paraId="791B3AC3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lastRenderedPageBreak/>
              <w:t>Week 4</w:t>
            </w:r>
          </w:p>
        </w:tc>
        <w:tc>
          <w:tcPr>
            <w:tcW w:w="900" w:type="dxa"/>
            <w:shd w:val="clear" w:color="auto" w:fill="D8D8D8"/>
          </w:tcPr>
          <w:p w14:paraId="24AA3D55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31FFAE56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38CFE585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Types of vaccines;</w:t>
            </w:r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Inactivated vaccines,</w:t>
            </w:r>
            <w:r w:rsidRPr="00987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Live vaccines, Recombinant</w:t>
            </w:r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</w:rPr>
              <w:t>, polysaccharide, and conjugate vaccines, Toxoid vaccines, effects, Kenya immunization schedule</w:t>
            </w:r>
          </w:p>
        </w:tc>
      </w:tr>
      <w:tr w:rsidR="00987466" w:rsidRPr="00987466" w14:paraId="2DDFF957" w14:textId="77777777" w:rsidTr="0033543C">
        <w:tc>
          <w:tcPr>
            <w:tcW w:w="1255" w:type="dxa"/>
            <w:shd w:val="clear" w:color="auto" w:fill="4F81BD"/>
          </w:tcPr>
          <w:p w14:paraId="45730B2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  <w:shd w:val="clear" w:color="auto" w:fill="D8D8D8"/>
          </w:tcPr>
          <w:p w14:paraId="697FAE4F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624EF00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095C1D62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87466" w:rsidRPr="00987466" w14:paraId="5F5755E7" w14:textId="77777777" w:rsidTr="0033543C">
        <w:tc>
          <w:tcPr>
            <w:tcW w:w="1255" w:type="dxa"/>
            <w:shd w:val="clear" w:color="auto" w:fill="4F81BD"/>
          </w:tcPr>
          <w:p w14:paraId="046D560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5:</w:t>
            </w:r>
          </w:p>
        </w:tc>
        <w:tc>
          <w:tcPr>
            <w:tcW w:w="900" w:type="dxa"/>
          </w:tcPr>
          <w:p w14:paraId="718AE339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783BEBE1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2DD4FF6A" w14:textId="77777777" w:rsidR="00987466" w:rsidRPr="00987466" w:rsidRDefault="00987466" w:rsidP="00987466">
            <w:pPr>
              <w:shd w:val="clear" w:color="auto" w:fill="FFFFFF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Diseases and conditions; </w:t>
            </w:r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 risks Babies;</w:t>
            </w: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 </w:t>
            </w:r>
            <w:r w:rsidRPr="009874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  <w:t>Premature;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Respiratory Distress Syndrome, Apnea of Prematurity,</w:t>
            </w:r>
            <w:r w:rsidRPr="009874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  <w:t xml:space="preserve">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Intraventricular Hemorrhage,</w:t>
            </w:r>
            <w:r w:rsidRPr="009874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  <w:t xml:space="preserve">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Low Birth Weight Babies, Babies with Perinatal Asphyxia, Fetal alcohol Syndrome</w:t>
            </w:r>
          </w:p>
        </w:tc>
      </w:tr>
      <w:tr w:rsidR="00987466" w:rsidRPr="00987466" w14:paraId="106DA831" w14:textId="77777777" w:rsidTr="0033543C">
        <w:tc>
          <w:tcPr>
            <w:tcW w:w="1255" w:type="dxa"/>
            <w:shd w:val="clear" w:color="auto" w:fill="4F81BD"/>
          </w:tcPr>
          <w:p w14:paraId="34877B4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</w:tcPr>
          <w:p w14:paraId="4C92008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182B26C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4A7BF4DD" w14:textId="77777777" w:rsidR="00987466" w:rsidRPr="00987466" w:rsidRDefault="00987466" w:rsidP="0098746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87466" w:rsidRPr="00987466" w14:paraId="578D1291" w14:textId="77777777" w:rsidTr="0033543C">
        <w:tc>
          <w:tcPr>
            <w:tcW w:w="1255" w:type="dxa"/>
            <w:shd w:val="clear" w:color="auto" w:fill="4F81BD"/>
          </w:tcPr>
          <w:p w14:paraId="59DA1479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6:</w:t>
            </w:r>
          </w:p>
        </w:tc>
        <w:tc>
          <w:tcPr>
            <w:tcW w:w="900" w:type="dxa"/>
            <w:shd w:val="clear" w:color="auto" w:fill="D8D8D8"/>
          </w:tcPr>
          <w:p w14:paraId="1E505A66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0BA8B8E0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62C9173B" w14:textId="77777777" w:rsidR="00987466" w:rsidRPr="00987466" w:rsidRDefault="00987466" w:rsidP="0098746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Congenital Conditions</w:t>
            </w:r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 xml:space="preserve">;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Congenital Heart Defects (CHDs)</w:t>
            </w:r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 xml:space="preserve"> Talipes deformities,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Congenital Hip Dysplasia</w:t>
            </w:r>
          </w:p>
        </w:tc>
      </w:tr>
      <w:tr w:rsidR="00987466" w:rsidRPr="00987466" w14:paraId="5F15ADF3" w14:textId="77777777" w:rsidTr="0033543C">
        <w:tc>
          <w:tcPr>
            <w:tcW w:w="1255" w:type="dxa"/>
            <w:shd w:val="clear" w:color="auto" w:fill="4F81BD"/>
          </w:tcPr>
          <w:p w14:paraId="5A0E203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  <w:shd w:val="clear" w:color="auto" w:fill="D8D8D8"/>
          </w:tcPr>
          <w:p w14:paraId="6AF79CA6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38417A00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42F228D8" w14:textId="77777777" w:rsidR="00987466" w:rsidRPr="00987466" w:rsidRDefault="00987466" w:rsidP="0098746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Cerebral palsy</w:t>
            </w:r>
          </w:p>
        </w:tc>
      </w:tr>
      <w:tr w:rsidR="00987466" w:rsidRPr="00987466" w14:paraId="588CFA10" w14:textId="77777777" w:rsidTr="0033543C">
        <w:tc>
          <w:tcPr>
            <w:tcW w:w="1255" w:type="dxa"/>
            <w:shd w:val="clear" w:color="auto" w:fill="4F81BD"/>
          </w:tcPr>
          <w:p w14:paraId="5DBF280E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7:</w:t>
            </w:r>
          </w:p>
        </w:tc>
        <w:tc>
          <w:tcPr>
            <w:tcW w:w="900" w:type="dxa"/>
          </w:tcPr>
          <w:p w14:paraId="097086B1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3CEBF37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42E7FACA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Anencephaly</w:t>
            </w:r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</w:rPr>
              <w:t xml:space="preserve"> Microcephaly, hydrocephaly, neural tube defects, down syndrome</w:t>
            </w:r>
          </w:p>
        </w:tc>
      </w:tr>
      <w:tr w:rsidR="00987466" w:rsidRPr="00987466" w14:paraId="25DDF9BC" w14:textId="77777777" w:rsidTr="0033543C">
        <w:tc>
          <w:tcPr>
            <w:tcW w:w="1255" w:type="dxa"/>
            <w:shd w:val="clear" w:color="auto" w:fill="4F81BD"/>
          </w:tcPr>
          <w:p w14:paraId="33621A1F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</w:tcPr>
          <w:p w14:paraId="5590D6BA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308A71A4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4A3672C6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</w:tr>
      <w:tr w:rsidR="00987466" w:rsidRPr="00987466" w14:paraId="01F13CD1" w14:textId="77777777" w:rsidTr="0033543C">
        <w:tc>
          <w:tcPr>
            <w:tcW w:w="1255" w:type="dxa"/>
            <w:shd w:val="clear" w:color="auto" w:fill="4F81BD"/>
          </w:tcPr>
          <w:p w14:paraId="4FC2790A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8:</w:t>
            </w:r>
          </w:p>
        </w:tc>
        <w:tc>
          <w:tcPr>
            <w:tcW w:w="900" w:type="dxa"/>
            <w:shd w:val="clear" w:color="auto" w:fill="D8D8D8"/>
          </w:tcPr>
          <w:p w14:paraId="72AA4301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08D97D6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1AAD35AF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CAT</w:t>
            </w:r>
          </w:p>
        </w:tc>
      </w:tr>
      <w:tr w:rsidR="00987466" w:rsidRPr="00987466" w14:paraId="566D9C0B" w14:textId="77777777" w:rsidTr="0033543C">
        <w:tc>
          <w:tcPr>
            <w:tcW w:w="1255" w:type="dxa"/>
            <w:shd w:val="clear" w:color="auto" w:fill="4F81BD"/>
          </w:tcPr>
          <w:p w14:paraId="1EB6C0E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  <w:shd w:val="clear" w:color="auto" w:fill="D8D8D8"/>
          </w:tcPr>
          <w:p w14:paraId="6413CA8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664E18C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5D1A564C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  <w:tr w:rsidR="00987466" w:rsidRPr="00987466" w14:paraId="684D62C5" w14:textId="77777777" w:rsidTr="0033543C">
        <w:tc>
          <w:tcPr>
            <w:tcW w:w="1255" w:type="dxa"/>
            <w:shd w:val="clear" w:color="auto" w:fill="4F81BD"/>
          </w:tcPr>
          <w:p w14:paraId="46082431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9:</w:t>
            </w:r>
          </w:p>
        </w:tc>
        <w:tc>
          <w:tcPr>
            <w:tcW w:w="900" w:type="dxa"/>
          </w:tcPr>
          <w:p w14:paraId="41614F9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4D37C50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6F8F5218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Medical; </w:t>
            </w:r>
            <w:r w:rsidRPr="0098746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</w:t>
            </w:r>
            <w:r w:rsidRPr="00987466">
              <w:rPr>
                <w:rFonts w:ascii="Times New Roman" w:eastAsia="Calibri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pilepsy,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Infantile Spasms, seizures,</w:t>
            </w:r>
            <w:r w:rsidRPr="00987466">
              <w:rPr>
                <w:rFonts w:ascii="Times New Roman" w:eastAsia="Calibri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malaria</w:t>
            </w:r>
            <w:r w:rsidRPr="0098746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jaundice, Sickle Cell Disease. meningitis Respiratory tract infections</w:t>
            </w:r>
            <w:r w:rsidRPr="0098746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;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bronchitis</w:t>
            </w:r>
            <w:r w:rsidRPr="0098746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Epiglottitis</w:t>
            </w:r>
            <w:r w:rsidRPr="0098746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Laryngitis, pneumonia</w:t>
            </w:r>
          </w:p>
        </w:tc>
      </w:tr>
      <w:tr w:rsidR="00987466" w:rsidRPr="00987466" w14:paraId="5FE22B0B" w14:textId="77777777" w:rsidTr="0033543C">
        <w:tc>
          <w:tcPr>
            <w:tcW w:w="1255" w:type="dxa"/>
            <w:shd w:val="clear" w:color="auto" w:fill="4F81BD"/>
          </w:tcPr>
          <w:p w14:paraId="7BD309B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</w:tcPr>
          <w:p w14:paraId="6A298042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552A53B2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53D9A6D5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  <w:tr w:rsidR="00987466" w:rsidRPr="00987466" w14:paraId="62515443" w14:textId="77777777" w:rsidTr="0033543C">
        <w:tc>
          <w:tcPr>
            <w:tcW w:w="1255" w:type="dxa"/>
            <w:shd w:val="clear" w:color="auto" w:fill="4F81BD"/>
          </w:tcPr>
          <w:p w14:paraId="029A33E5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10:</w:t>
            </w:r>
          </w:p>
        </w:tc>
        <w:tc>
          <w:tcPr>
            <w:tcW w:w="900" w:type="dxa"/>
            <w:shd w:val="clear" w:color="auto" w:fill="D8D8D8"/>
          </w:tcPr>
          <w:p w14:paraId="70C58512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648EFC2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5C6D25D5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Cancers in children;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Leukemia, Brain and Central Nervous System Tumor, Wilms Tumor (Nephroblastoma Lymphoma, Rhabdomyosarcoma</w:t>
            </w:r>
          </w:p>
        </w:tc>
      </w:tr>
      <w:tr w:rsidR="00987466" w:rsidRPr="00987466" w14:paraId="009B1456" w14:textId="77777777" w:rsidTr="0033543C">
        <w:tc>
          <w:tcPr>
            <w:tcW w:w="1255" w:type="dxa"/>
            <w:shd w:val="clear" w:color="auto" w:fill="4F81BD"/>
          </w:tcPr>
          <w:p w14:paraId="651A802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  <w:shd w:val="clear" w:color="auto" w:fill="D8D8D8"/>
          </w:tcPr>
          <w:p w14:paraId="44B35500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2ED0AC01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16637563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  <w:tr w:rsidR="00987466" w:rsidRPr="00987466" w14:paraId="4F2D648A" w14:textId="77777777" w:rsidTr="0033543C">
        <w:tc>
          <w:tcPr>
            <w:tcW w:w="1255" w:type="dxa"/>
            <w:shd w:val="clear" w:color="auto" w:fill="4F81BD"/>
          </w:tcPr>
          <w:p w14:paraId="5867D1A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11</w:t>
            </w:r>
          </w:p>
        </w:tc>
        <w:tc>
          <w:tcPr>
            <w:tcW w:w="900" w:type="dxa"/>
          </w:tcPr>
          <w:p w14:paraId="21E2C62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13D91E0A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0B6224E0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Cardiovascular Disorders;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Arrhythmias, Cardiomyopathy, Rheumatic Heart Disease</w:t>
            </w:r>
          </w:p>
        </w:tc>
      </w:tr>
      <w:tr w:rsidR="00987466" w:rsidRPr="00987466" w14:paraId="5414143B" w14:textId="77777777" w:rsidTr="0033543C">
        <w:tc>
          <w:tcPr>
            <w:tcW w:w="1255" w:type="dxa"/>
            <w:shd w:val="clear" w:color="auto" w:fill="4F81BD"/>
          </w:tcPr>
          <w:p w14:paraId="1B76E0B2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</w:tcPr>
          <w:p w14:paraId="3A96C8F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45A9277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055CCC3E" w14:textId="77777777" w:rsidR="00987466" w:rsidRPr="00987466" w:rsidRDefault="00987466" w:rsidP="00987466">
            <w:pPr>
              <w:shd w:val="clear" w:color="auto" w:fill="FFFFFF"/>
              <w:spacing w:after="6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Nutritional disorders;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Rickets, </w:t>
            </w:r>
            <w:r w:rsidRPr="009874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  <w:t>Marasmus, kwashiorkor, anaemia, Scurvy, FTT</w:t>
            </w:r>
          </w:p>
        </w:tc>
      </w:tr>
      <w:tr w:rsidR="00987466" w:rsidRPr="00987466" w14:paraId="5C50C714" w14:textId="77777777" w:rsidTr="0033543C">
        <w:tc>
          <w:tcPr>
            <w:tcW w:w="1255" w:type="dxa"/>
            <w:shd w:val="clear" w:color="auto" w:fill="4F81BD"/>
          </w:tcPr>
          <w:p w14:paraId="2158EDA2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12:</w:t>
            </w:r>
          </w:p>
        </w:tc>
        <w:tc>
          <w:tcPr>
            <w:tcW w:w="900" w:type="dxa"/>
            <w:shd w:val="clear" w:color="auto" w:fill="D8D8D8"/>
          </w:tcPr>
          <w:p w14:paraId="6BA11D4A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1EED9DF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1CD2C15D" w14:textId="2BD3DC3E" w:rsidR="00987466" w:rsidRPr="00987466" w:rsidRDefault="00987466" w:rsidP="00987466">
            <w:pPr>
              <w:shd w:val="clear" w:color="auto" w:fill="FFFFFF"/>
              <w:spacing w:after="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Neurodevelopmental disorders;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autism spectrum disorder (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ASD), 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attention deficit hyperactivity disorder (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ADHD)</w:t>
            </w:r>
          </w:p>
        </w:tc>
      </w:tr>
      <w:tr w:rsidR="00987466" w:rsidRPr="00987466" w14:paraId="0E32EF86" w14:textId="77777777" w:rsidTr="0033543C">
        <w:tc>
          <w:tcPr>
            <w:tcW w:w="1255" w:type="dxa"/>
            <w:shd w:val="clear" w:color="auto" w:fill="4F81BD"/>
          </w:tcPr>
          <w:p w14:paraId="21F2303F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  <w:shd w:val="clear" w:color="auto" w:fill="D8D8D8"/>
          </w:tcPr>
          <w:p w14:paraId="63319C8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014ED75D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48A8C8FA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 w:eastAsia="en-GB"/>
              </w:rPr>
            </w:pPr>
          </w:p>
        </w:tc>
      </w:tr>
      <w:tr w:rsidR="00987466" w:rsidRPr="00987466" w14:paraId="526B1A55" w14:textId="77777777" w:rsidTr="0033543C">
        <w:tc>
          <w:tcPr>
            <w:tcW w:w="1255" w:type="dxa"/>
            <w:shd w:val="clear" w:color="auto" w:fill="4F81BD"/>
          </w:tcPr>
          <w:p w14:paraId="531B984F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13:</w:t>
            </w:r>
          </w:p>
        </w:tc>
        <w:tc>
          <w:tcPr>
            <w:tcW w:w="900" w:type="dxa"/>
          </w:tcPr>
          <w:p w14:paraId="64AEE41E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24722F70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4B929BAD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Intellectual Developmental disorder, communication disorders (Language Disorder,</w:t>
            </w:r>
            <w:r w:rsidRPr="00987466">
              <w:rPr>
                <w:rFonts w:ascii="Times New Roman" w:eastAsia="Calibri" w:hAnsi="Times New Roman" w:cs="Times New Roman"/>
                <w:b/>
                <w:smallCaps/>
                <w:spacing w:val="5"/>
                <w:sz w:val="24"/>
                <w:szCs w:val="24"/>
                <w:lang w:bidi="en-US"/>
              </w:rPr>
              <w:t xml:space="preserve"> </w:t>
            </w:r>
            <w:r w:rsidRPr="0098746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Speech Sound Disorder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, Childhood-Onset Fluency Disorder (Stuttering), specific learning disorders, motor disorders</w:t>
            </w:r>
          </w:p>
        </w:tc>
      </w:tr>
      <w:tr w:rsidR="00987466" w:rsidRPr="00987466" w14:paraId="3319C6E7" w14:textId="77777777" w:rsidTr="0033543C">
        <w:tc>
          <w:tcPr>
            <w:tcW w:w="1255" w:type="dxa"/>
            <w:shd w:val="clear" w:color="auto" w:fill="4F81BD"/>
          </w:tcPr>
          <w:p w14:paraId="71DE0A9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</w:tcPr>
          <w:p w14:paraId="6E492948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07C194B0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2871DC36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Language and Speech disorders; language, speech, voice, </w:t>
            </w:r>
            <w:proofErr w:type="spellStart"/>
            <w:proofErr w:type="gramStart"/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Fluency,Dysphagia</w:t>
            </w:r>
            <w:proofErr w:type="spellEnd"/>
            <w:proofErr w:type="gramEnd"/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and mixed </w:t>
            </w:r>
            <w:proofErr w:type="spellStart"/>
            <w:r w:rsidRPr="0098746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disoders</w:t>
            </w:r>
            <w:proofErr w:type="spellEnd"/>
          </w:p>
        </w:tc>
      </w:tr>
      <w:tr w:rsidR="00987466" w:rsidRPr="00987466" w14:paraId="45393B7B" w14:textId="77777777" w:rsidTr="0033543C">
        <w:tc>
          <w:tcPr>
            <w:tcW w:w="1255" w:type="dxa"/>
            <w:shd w:val="clear" w:color="auto" w:fill="4F81BD"/>
          </w:tcPr>
          <w:p w14:paraId="7EF06A19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14:</w:t>
            </w:r>
          </w:p>
        </w:tc>
        <w:tc>
          <w:tcPr>
            <w:tcW w:w="900" w:type="dxa"/>
            <w:shd w:val="clear" w:color="auto" w:fill="D8D8D8"/>
          </w:tcPr>
          <w:p w14:paraId="68234DA5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2D66A9D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568EF426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Sensory processing disorders;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Sensory Modulation Disorders; Hypersensitivity, under sensitivity, Sensory seeking. Sensory Discrimination Disorder; tactile, visual, auditory discrimination</w:t>
            </w:r>
          </w:p>
        </w:tc>
      </w:tr>
      <w:tr w:rsidR="00987466" w:rsidRPr="00987466" w14:paraId="688D87F9" w14:textId="77777777" w:rsidTr="0033543C">
        <w:trPr>
          <w:trHeight w:val="52"/>
        </w:trPr>
        <w:tc>
          <w:tcPr>
            <w:tcW w:w="1255" w:type="dxa"/>
            <w:shd w:val="clear" w:color="auto" w:fill="4F81BD"/>
          </w:tcPr>
          <w:p w14:paraId="3FABCA2E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  <w:shd w:val="clear" w:color="auto" w:fill="D8D8D8"/>
          </w:tcPr>
          <w:p w14:paraId="3C782126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  <w:shd w:val="clear" w:color="auto" w:fill="D8D8D8"/>
          </w:tcPr>
          <w:p w14:paraId="679C91DC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  <w:shd w:val="clear" w:color="auto" w:fill="D8D8D8"/>
          </w:tcPr>
          <w:p w14:paraId="7C9483B4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</w:tr>
      <w:tr w:rsidR="00987466" w:rsidRPr="00987466" w14:paraId="5BC75553" w14:textId="77777777" w:rsidTr="0033543C">
        <w:tc>
          <w:tcPr>
            <w:tcW w:w="1255" w:type="dxa"/>
            <w:shd w:val="clear" w:color="auto" w:fill="4F81BD"/>
          </w:tcPr>
          <w:p w14:paraId="18A657C4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15:</w:t>
            </w:r>
          </w:p>
        </w:tc>
        <w:tc>
          <w:tcPr>
            <w:tcW w:w="900" w:type="dxa"/>
          </w:tcPr>
          <w:p w14:paraId="4081BAC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4BE7C740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15D3C35C" w14:textId="77777777" w:rsidR="00987466" w:rsidRPr="00987466" w:rsidRDefault="00987466" w:rsidP="00987466">
            <w:pPr>
              <w:shd w:val="clear" w:color="auto" w:fill="FFFFFF"/>
              <w:spacing w:after="6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Sensory-Based Motor Disorder; </w:t>
            </w:r>
            <w:r w:rsidRPr="00987466">
              <w:rPr>
                <w:rFonts w:ascii="Times New Roman" w:eastAsia="Calibri" w:hAnsi="Times New Roman" w:cs="Times New Roman"/>
                <w:b/>
                <w:bCs/>
              </w:rPr>
              <w:t>Dyspraxia (Motor Planning Problems)</w:t>
            </w: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Postural Disorder,</w:t>
            </w:r>
          </w:p>
          <w:p w14:paraId="77FA637B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Calibri" w:hAnsi="Times New Roman" w:cs="Times New Roman"/>
                <w:sz w:val="24"/>
                <w:szCs w:val="24"/>
              </w:rPr>
              <w:t>Neurogenetic disorders; Spinal Muscular Atrophy, muscular dystrophy chromosomal abnormalities (down syndrome, Turner Syndrome</w:t>
            </w:r>
          </w:p>
        </w:tc>
      </w:tr>
      <w:tr w:rsidR="00987466" w:rsidRPr="00987466" w14:paraId="340BE893" w14:textId="77777777" w:rsidTr="0033543C">
        <w:tc>
          <w:tcPr>
            <w:tcW w:w="1255" w:type="dxa"/>
            <w:shd w:val="clear" w:color="auto" w:fill="4F81BD"/>
          </w:tcPr>
          <w:p w14:paraId="092143DF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900" w:type="dxa"/>
          </w:tcPr>
          <w:p w14:paraId="5C357902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0A702802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0BBB85E2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</w:tr>
      <w:tr w:rsidR="00987466" w:rsidRPr="00987466" w14:paraId="7B4E5088" w14:textId="77777777" w:rsidTr="0033543C">
        <w:tc>
          <w:tcPr>
            <w:tcW w:w="1255" w:type="dxa"/>
            <w:shd w:val="clear" w:color="auto" w:fill="4F81BD"/>
          </w:tcPr>
          <w:p w14:paraId="47E60F17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16</w:t>
            </w:r>
          </w:p>
        </w:tc>
        <w:tc>
          <w:tcPr>
            <w:tcW w:w="900" w:type="dxa"/>
          </w:tcPr>
          <w:p w14:paraId="5FDDCE54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5B4158B6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74F5230B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  <w:t>Study week</w:t>
            </w:r>
          </w:p>
        </w:tc>
      </w:tr>
      <w:tr w:rsidR="00987466" w:rsidRPr="00987466" w14:paraId="220F84F9" w14:textId="77777777" w:rsidTr="0033543C">
        <w:tc>
          <w:tcPr>
            <w:tcW w:w="1255" w:type="dxa"/>
            <w:shd w:val="clear" w:color="auto" w:fill="4F81BD"/>
          </w:tcPr>
          <w:p w14:paraId="06747535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Week 17</w:t>
            </w:r>
          </w:p>
        </w:tc>
        <w:tc>
          <w:tcPr>
            <w:tcW w:w="900" w:type="dxa"/>
          </w:tcPr>
          <w:p w14:paraId="3CC13936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810" w:type="dxa"/>
          </w:tcPr>
          <w:p w14:paraId="5BBCA6FB" w14:textId="77777777" w:rsidR="00987466" w:rsidRPr="00987466" w:rsidRDefault="00987466" w:rsidP="0098746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7020" w:type="dxa"/>
          </w:tcPr>
          <w:p w14:paraId="6F5EC745" w14:textId="77777777" w:rsidR="00987466" w:rsidRPr="00987466" w:rsidRDefault="00987466" w:rsidP="00987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 w:eastAsia="en-GB"/>
              </w:rPr>
            </w:pPr>
            <w:r w:rsidRPr="00987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of semester exam</w:t>
            </w:r>
          </w:p>
        </w:tc>
      </w:tr>
    </w:tbl>
    <w:p w14:paraId="486D154E" w14:textId="77777777" w:rsidR="00987466" w:rsidRPr="00987466" w:rsidRDefault="00987466" w:rsidP="0098746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</w:p>
    <w:p w14:paraId="1BD72ACE" w14:textId="77777777" w:rsidR="00987466" w:rsidRPr="00987466" w:rsidRDefault="00987466" w:rsidP="00987466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87466">
        <w:rPr>
          <w:rFonts w:ascii="Times New Roman" w:eastAsia="Calibri" w:hAnsi="Times New Roman" w:cs="Times New Roman"/>
          <w:b/>
          <w:sz w:val="24"/>
          <w:szCs w:val="24"/>
        </w:rPr>
        <w:t>Module Content</w:t>
      </w:r>
    </w:p>
    <w:p w14:paraId="2891CFAB" w14:textId="77777777" w:rsidR="00987466" w:rsidRPr="00987466" w:rsidRDefault="00987466" w:rsidP="00987466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87466">
        <w:rPr>
          <w:rFonts w:ascii="Times New Roman" w:eastAsia="Calibri" w:hAnsi="Times New Roman" w:cs="Times New Roman"/>
          <w:b/>
          <w:sz w:val="24"/>
          <w:szCs w:val="24"/>
        </w:rPr>
        <w:t xml:space="preserve">Introduction to pediatric diseases and conditions; </w:t>
      </w:r>
      <w:r w:rsidRPr="00987466">
        <w:rPr>
          <w:rFonts w:ascii="Times New Roman" w:eastAsia="Calibri" w:hAnsi="Times New Roman" w:cs="Times New Roman"/>
          <w:bCs/>
          <w:sz w:val="24"/>
          <w:szCs w:val="24"/>
        </w:rPr>
        <w:t>definition and concepts,</w:t>
      </w:r>
      <w:r w:rsidRPr="00987466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abbreviations, prefix/surfaces concepts, etiology and pathology, sign and symptoms, classification, investigation, diagnosis, historical perspectives. </w:t>
      </w:r>
      <w:r w:rsidRPr="00987466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987466">
        <w:rPr>
          <w:rFonts w:ascii="Times New Roman" w:eastAsia="Calibri" w:hAnsi="Times New Roman" w:cs="Times New Roman"/>
          <w:b/>
          <w:sz w:val="24"/>
          <w:szCs w:val="24"/>
        </w:rPr>
        <w:t>Immunisable</w:t>
      </w:r>
      <w:proofErr w:type="spellEnd"/>
      <w:r w:rsidRPr="00987466">
        <w:rPr>
          <w:rFonts w:ascii="Times New Roman" w:eastAsia="Calibri" w:hAnsi="Times New Roman" w:cs="Times New Roman"/>
          <w:b/>
          <w:sz w:val="24"/>
          <w:szCs w:val="24"/>
        </w:rPr>
        <w:t xml:space="preserve"> diseases and their vaccines; </w:t>
      </w:r>
      <w:r w:rsidRPr="00987466">
        <w:rPr>
          <w:rFonts w:ascii="Times New Roman" w:eastAsia="Calibri" w:hAnsi="Times New Roman" w:cs="Times New Roman"/>
          <w:bCs/>
          <w:sz w:val="24"/>
          <w:szCs w:val="24"/>
        </w:rPr>
        <w:t>Diseases,</w:t>
      </w:r>
      <w:r w:rsidRPr="0098746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987466">
        <w:rPr>
          <w:rFonts w:ascii="Times New Roman" w:eastAsia="Calibri" w:hAnsi="Times New Roman" w:cs="Times New Roman"/>
          <w:sz w:val="24"/>
          <w:szCs w:val="24"/>
        </w:rPr>
        <w:t>vaccines, Kenyan immunization schedule, types, effects, Pediatric</w:t>
      </w:r>
      <w:r w:rsidRPr="0098746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Diseases</w:t>
      </w:r>
      <w:r w:rsidRPr="00987466">
        <w:rPr>
          <w:rFonts w:ascii="Times New Roman" w:eastAsia="Calibri" w:hAnsi="Times New Roman" w:cs="Times New Roman"/>
          <w:b/>
          <w:sz w:val="24"/>
          <w:szCs w:val="24"/>
        </w:rPr>
        <w:t xml:space="preserve"> and conditions:</w:t>
      </w: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 premature and high-risk babies, congenital, upper respiratory tract infections, Medical, Pediatric cancers</w:t>
      </w:r>
      <w:r w:rsidRPr="00987466">
        <w:rPr>
          <w:rFonts w:ascii="Times New Roman" w:eastAsia="Calibri" w:hAnsi="Times New Roman" w:cs="Times New Roman"/>
          <w:b/>
          <w:bCs/>
          <w:sz w:val="24"/>
          <w:szCs w:val="24"/>
        </w:rPr>
        <w:t>,</w:t>
      </w: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 cardiovascular disorders </w:t>
      </w:r>
      <w:r w:rsidRPr="00987466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Nutritional, Neurodevelopmental disorders</w:t>
      </w:r>
      <w:r w:rsidRPr="00987466">
        <w:rPr>
          <w:rFonts w:ascii="Times New Roman" w:eastAsia="Calibri" w:hAnsi="Times New Roman" w:cs="Times New Roman"/>
          <w:sz w:val="24"/>
          <w:szCs w:val="24"/>
        </w:rPr>
        <w:t>, Sensory processing disorders muscular, dystrophy.</w:t>
      </w:r>
    </w:p>
    <w:p w14:paraId="7CD89AC0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CB5AA78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87466">
        <w:rPr>
          <w:rFonts w:ascii="Times New Roman" w:eastAsia="Calibri" w:hAnsi="Times New Roman" w:cs="Times New Roman"/>
          <w:b/>
          <w:sz w:val="24"/>
          <w:szCs w:val="24"/>
        </w:rPr>
        <w:t>Teaching Strategies</w:t>
      </w:r>
    </w:p>
    <w:p w14:paraId="005974AC" w14:textId="77777777" w:rsidR="00987466" w:rsidRPr="00987466" w:rsidRDefault="00987466" w:rsidP="00987466">
      <w:pPr>
        <w:suppressAutoHyphens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Lectures, Group discussions, visits to </w:t>
      </w:r>
      <w:proofErr w:type="spellStart"/>
      <w:r w:rsidRPr="00987466">
        <w:rPr>
          <w:rFonts w:ascii="Times New Roman" w:eastAsia="Calibri" w:hAnsi="Times New Roman" w:cs="Times New Roman"/>
          <w:sz w:val="24"/>
          <w:szCs w:val="24"/>
        </w:rPr>
        <w:t>paediatric</w:t>
      </w:r>
      <w:proofErr w:type="spellEnd"/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 wards, special needs schools, outpatient occupational therapy department, and children’s homes.</w:t>
      </w:r>
    </w:p>
    <w:p w14:paraId="02DD8B02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82A78C3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87466">
        <w:rPr>
          <w:rFonts w:ascii="Times New Roman" w:eastAsia="Calibri" w:hAnsi="Times New Roman" w:cs="Times New Roman"/>
          <w:b/>
          <w:sz w:val="24"/>
          <w:szCs w:val="24"/>
        </w:rPr>
        <w:t>Teaching/Learning Resources</w:t>
      </w:r>
    </w:p>
    <w:p w14:paraId="6067990F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>Internet, Text books, Flip Charts, Audio visual, LCD power point presentation, White board, handouts.</w:t>
      </w:r>
    </w:p>
    <w:p w14:paraId="0167B24D" w14:textId="77777777" w:rsidR="00987466" w:rsidRPr="00987466" w:rsidRDefault="00987466" w:rsidP="00987466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22FE7AD" w14:textId="77777777" w:rsidR="00987466" w:rsidRPr="00987466" w:rsidRDefault="00987466" w:rsidP="00987466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87466">
        <w:rPr>
          <w:rFonts w:ascii="Times New Roman" w:eastAsia="Calibri" w:hAnsi="Times New Roman" w:cs="Times New Roman"/>
          <w:b/>
          <w:sz w:val="24"/>
          <w:szCs w:val="24"/>
        </w:rPr>
        <w:t>Assessment Strategies</w:t>
      </w:r>
    </w:p>
    <w:p w14:paraId="02D79811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b/>
          <w:i/>
          <w:sz w:val="24"/>
          <w:szCs w:val="24"/>
        </w:rPr>
        <w:t>Formative</w:t>
      </w: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: Continuous Assessment Tests, Assignments, Practical  </w:t>
      </w:r>
    </w:p>
    <w:p w14:paraId="23F17657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b/>
          <w:i/>
          <w:sz w:val="24"/>
          <w:szCs w:val="24"/>
        </w:rPr>
        <w:t>Summative</w:t>
      </w:r>
      <w:r w:rsidRPr="00987466">
        <w:rPr>
          <w:rFonts w:ascii="Times New Roman" w:eastAsia="Calibri" w:hAnsi="Times New Roman" w:cs="Times New Roman"/>
          <w:sz w:val="24"/>
          <w:szCs w:val="24"/>
        </w:rPr>
        <w:t>: End of Semester Examination</w:t>
      </w:r>
    </w:p>
    <w:p w14:paraId="0155AE9D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F187096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7A40321" w14:textId="77777777" w:rsidR="00987466" w:rsidRPr="00987466" w:rsidRDefault="00987466" w:rsidP="00987466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87466">
        <w:rPr>
          <w:rFonts w:ascii="Times New Roman" w:eastAsia="Calibri" w:hAnsi="Times New Roman" w:cs="Times New Roman"/>
          <w:b/>
          <w:sz w:val="24"/>
          <w:szCs w:val="24"/>
        </w:rPr>
        <w:t xml:space="preserve">References/Further Readings </w:t>
      </w:r>
    </w:p>
    <w:p w14:paraId="6A191015" w14:textId="77777777" w:rsidR="00987466" w:rsidRPr="00987466" w:rsidRDefault="00987466" w:rsidP="00987466">
      <w:pPr>
        <w:spacing w:after="100" w:afterAutospacing="1" w:line="25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874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Smith, J. K., &amp; Johnson, A. L. (2020). Childhood obesity: A comprehensive review of risk factors and interventions. </w:t>
      </w:r>
      <w:r w:rsidRPr="00987466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Pediatric Psychology, 45</w:t>
      </w:r>
      <w:r w:rsidRPr="00987466">
        <w:rPr>
          <w:rFonts w:ascii="Times New Roman" w:eastAsia="Times New Roman" w:hAnsi="Times New Roman" w:cs="Times New Roman"/>
          <w:sz w:val="24"/>
          <w:szCs w:val="24"/>
        </w:rPr>
        <w:t>(3), 321-335.</w:t>
      </w:r>
    </w:p>
    <w:p w14:paraId="5E8AE2A6" w14:textId="77777777" w:rsidR="00987466" w:rsidRPr="00987466" w:rsidRDefault="00987466" w:rsidP="00987466">
      <w:pPr>
        <w:spacing w:after="100" w:afterAutospacing="1" w:line="25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87466">
        <w:rPr>
          <w:rFonts w:ascii="Times New Roman" w:eastAsia="Times New Roman" w:hAnsi="Times New Roman" w:cs="Times New Roman"/>
          <w:sz w:val="24"/>
          <w:szCs w:val="24"/>
        </w:rPr>
        <w:t xml:space="preserve">Brown, S. E., &amp; Garcia, M. A. (2019). ADHD in children: Understanding the impact on academic achievement and psychosocial functioning. </w:t>
      </w:r>
      <w:r w:rsidRPr="00987466">
        <w:rPr>
          <w:rFonts w:ascii="Times New Roman" w:eastAsia="Times New Roman" w:hAnsi="Times New Roman" w:cs="Times New Roman"/>
          <w:i/>
          <w:iCs/>
          <w:sz w:val="24"/>
          <w:szCs w:val="24"/>
        </w:rPr>
        <w:t>Child Development Perspectives, 13</w:t>
      </w:r>
      <w:r w:rsidRPr="00987466">
        <w:rPr>
          <w:rFonts w:ascii="Times New Roman" w:eastAsia="Times New Roman" w:hAnsi="Times New Roman" w:cs="Times New Roman"/>
          <w:sz w:val="24"/>
          <w:szCs w:val="24"/>
        </w:rPr>
        <w:t>(2), 87-93.</w:t>
      </w:r>
    </w:p>
    <w:p w14:paraId="1125DF29" w14:textId="77777777" w:rsidR="00987466" w:rsidRPr="00987466" w:rsidRDefault="00987466" w:rsidP="00987466">
      <w:pPr>
        <w:spacing w:after="100" w:afterAutospacing="1" w:line="25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87466">
        <w:rPr>
          <w:rFonts w:ascii="Times New Roman" w:eastAsia="Times New Roman" w:hAnsi="Times New Roman" w:cs="Times New Roman"/>
          <w:sz w:val="24"/>
          <w:szCs w:val="24"/>
        </w:rPr>
        <w:t xml:space="preserve">Patel, R. N., &amp; Williams, L. M. (2022). Autism spectrum disorder: Current trends in diagnosis and treatment. </w:t>
      </w:r>
      <w:r w:rsidRPr="00987466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Clinical Child and Adolescent Psychology, 51</w:t>
      </w:r>
      <w:r w:rsidRPr="00987466">
        <w:rPr>
          <w:rFonts w:ascii="Times New Roman" w:eastAsia="Times New Roman" w:hAnsi="Times New Roman" w:cs="Times New Roman"/>
          <w:sz w:val="24"/>
          <w:szCs w:val="24"/>
        </w:rPr>
        <w:t>(1), 45-59.</w:t>
      </w:r>
    </w:p>
    <w:p w14:paraId="74EEEE19" w14:textId="77777777" w:rsidR="00987466" w:rsidRPr="00987466" w:rsidRDefault="00987466" w:rsidP="00987466">
      <w:pPr>
        <w:spacing w:after="100" w:afterAutospacing="1" w:line="25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987466">
        <w:rPr>
          <w:rFonts w:ascii="Times New Roman" w:eastAsia="Times New Roman" w:hAnsi="Times New Roman" w:cs="Times New Roman"/>
          <w:sz w:val="24"/>
          <w:szCs w:val="24"/>
        </w:rPr>
        <w:t xml:space="preserve">Jones, T. C., &amp; Jackson, R. W. (2018). Childhood asthma management: A review of evidence-based practices. </w:t>
      </w:r>
      <w:r w:rsidRPr="00987466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Pediatric Nursing, 42</w:t>
      </w:r>
      <w:r w:rsidRPr="00987466">
        <w:rPr>
          <w:rFonts w:ascii="Times New Roman" w:eastAsia="Times New Roman" w:hAnsi="Times New Roman" w:cs="Times New Roman"/>
          <w:sz w:val="24"/>
          <w:szCs w:val="24"/>
        </w:rPr>
        <w:t>, 89-98.</w:t>
      </w:r>
    </w:p>
    <w:p w14:paraId="0D313CDB" w14:textId="77777777" w:rsidR="00987466" w:rsidRPr="00987466" w:rsidRDefault="00987466" w:rsidP="00987466">
      <w:pPr>
        <w:spacing w:after="0" w:line="240" w:lineRule="auto"/>
        <w:ind w:left="720" w:hanging="720"/>
        <w:rPr>
          <w:rFonts w:ascii="Times New Roman" w:eastAsia="Calibri" w:hAnsi="Times New Roman" w:cs="Times New Roman"/>
          <w:i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Dicker D, et al, </w:t>
      </w:r>
      <w:proofErr w:type="gramStart"/>
      <w:r w:rsidRPr="00987466">
        <w:rPr>
          <w:rFonts w:ascii="Times New Roman" w:eastAsia="Calibri" w:hAnsi="Times New Roman" w:cs="Times New Roman"/>
          <w:sz w:val="24"/>
          <w:szCs w:val="24"/>
        </w:rPr>
        <w:t>GBD.(</w:t>
      </w:r>
      <w:proofErr w:type="gramEnd"/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2017). </w:t>
      </w:r>
      <w:r w:rsidRPr="00987466">
        <w:rPr>
          <w:rFonts w:ascii="Times New Roman" w:eastAsia="Calibri" w:hAnsi="Times New Roman" w:cs="Times New Roman"/>
          <w:i/>
          <w:sz w:val="24"/>
          <w:szCs w:val="24"/>
        </w:rPr>
        <w:t>Mortality Collaborators. Global, regional, and national age-sex-</w:t>
      </w:r>
    </w:p>
    <w:p w14:paraId="34F85621" w14:textId="77777777" w:rsidR="00987466" w:rsidRPr="00987466" w:rsidRDefault="00987466" w:rsidP="00987466">
      <w:pPr>
        <w:spacing w:after="0" w:line="240" w:lineRule="auto"/>
        <w:ind w:left="720" w:hanging="720"/>
        <w:rPr>
          <w:rFonts w:ascii="Times New Roman" w:eastAsia="Calibri" w:hAnsi="Times New Roman" w:cs="Times New Roman"/>
          <w:i/>
          <w:sz w:val="24"/>
          <w:szCs w:val="24"/>
        </w:rPr>
      </w:pPr>
      <w:r w:rsidRPr="00987466">
        <w:rPr>
          <w:rFonts w:ascii="Times New Roman" w:eastAsia="Calibri" w:hAnsi="Times New Roman" w:cs="Times New Roman"/>
          <w:i/>
          <w:sz w:val="24"/>
          <w:szCs w:val="24"/>
        </w:rPr>
        <w:t xml:space="preserve">          specific mortality and life expectancy</w:t>
      </w: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, 1950-2017: </w:t>
      </w:r>
      <w:r w:rsidRPr="00987466">
        <w:rPr>
          <w:rFonts w:ascii="Times New Roman" w:eastAsia="Calibri" w:hAnsi="Times New Roman" w:cs="Times New Roman"/>
          <w:i/>
          <w:sz w:val="24"/>
          <w:szCs w:val="24"/>
        </w:rPr>
        <w:t xml:space="preserve">a systematic analysis for the Global </w:t>
      </w:r>
    </w:p>
    <w:p w14:paraId="360D0F26" w14:textId="77777777" w:rsidR="00987466" w:rsidRPr="00987466" w:rsidRDefault="00987466" w:rsidP="0098746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i/>
          <w:sz w:val="24"/>
          <w:szCs w:val="24"/>
        </w:rPr>
        <w:t xml:space="preserve">          Burden of Disease Study,</w:t>
      </w: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 Lancet;392(10159):1684-1735. doi:10.1016/S0140-6736 </w:t>
      </w:r>
    </w:p>
    <w:p w14:paraId="2E0AF282" w14:textId="77777777" w:rsidR="00987466" w:rsidRPr="00987466" w:rsidRDefault="00987466" w:rsidP="0098746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          (18)31891-9 </w:t>
      </w:r>
    </w:p>
    <w:p w14:paraId="75062690" w14:textId="77777777" w:rsidR="00987466" w:rsidRPr="00987466" w:rsidRDefault="00987466" w:rsidP="00987466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Keats, E. et al. (2017). </w:t>
      </w:r>
      <w:r w:rsidRPr="00987466">
        <w:rPr>
          <w:rFonts w:ascii="Times New Roman" w:eastAsia="Calibri" w:hAnsi="Times New Roman" w:cs="Times New Roman"/>
          <w:i/>
          <w:sz w:val="24"/>
          <w:szCs w:val="24"/>
        </w:rPr>
        <w:t xml:space="preserve">Progress and priorities for reproductive, maternal, newborn, and child    </w:t>
      </w:r>
    </w:p>
    <w:p w14:paraId="08024B24" w14:textId="77777777" w:rsidR="00987466" w:rsidRPr="00987466" w:rsidRDefault="00987466" w:rsidP="0098746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i/>
          <w:sz w:val="24"/>
          <w:szCs w:val="24"/>
        </w:rPr>
        <w:t xml:space="preserve">            </w:t>
      </w:r>
      <w:proofErr w:type="spellStart"/>
      <w:r w:rsidRPr="00987466">
        <w:rPr>
          <w:rFonts w:ascii="Times New Roman" w:eastAsia="Calibri" w:hAnsi="Times New Roman" w:cs="Times New Roman"/>
          <w:i/>
          <w:sz w:val="24"/>
          <w:szCs w:val="24"/>
        </w:rPr>
        <w:t>healthin</w:t>
      </w:r>
      <w:proofErr w:type="spellEnd"/>
      <w:r w:rsidRPr="00987466">
        <w:rPr>
          <w:rFonts w:ascii="Times New Roman" w:eastAsia="Calibri" w:hAnsi="Times New Roman" w:cs="Times New Roman"/>
          <w:i/>
          <w:sz w:val="24"/>
          <w:szCs w:val="24"/>
        </w:rPr>
        <w:t xml:space="preserve"> Kenya: a countdown to 2015 country case study.</w:t>
      </w: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 Lancet Glob Health.;5(8):      </w:t>
      </w:r>
    </w:p>
    <w:p w14:paraId="5B095C0C" w14:textId="77777777" w:rsidR="00987466" w:rsidRPr="00987466" w:rsidRDefault="00987466" w:rsidP="00987466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 xml:space="preserve">             e782-e795. doi:10.1016/S2214-109X (17)30246-2</w:t>
      </w:r>
    </w:p>
    <w:p w14:paraId="111D2C80" w14:textId="77777777" w:rsidR="00987466" w:rsidRPr="00987466" w:rsidRDefault="00987466" w:rsidP="00987466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87466">
        <w:rPr>
          <w:rFonts w:ascii="Times New Roman" w:eastAsia="Calibri" w:hAnsi="Times New Roman" w:cs="Times New Roman"/>
          <w:sz w:val="24"/>
          <w:szCs w:val="24"/>
        </w:rPr>
        <w:t>National Policy Guide lines on Immunizations. (2013). Government of Kenya. Nairobi</w:t>
      </w:r>
    </w:p>
    <w:p w14:paraId="2740F2CF" w14:textId="77777777" w:rsidR="00987466" w:rsidRPr="00987466" w:rsidRDefault="00987466" w:rsidP="009874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01AFAD8B" w14:textId="77777777" w:rsidR="00987466" w:rsidRPr="00987466" w:rsidRDefault="00987466" w:rsidP="009874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Prepared By:</w:t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  <w:t xml:space="preserve">Name: </w:t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  <w:t>__________________________________</w:t>
      </w:r>
    </w:p>
    <w:p w14:paraId="4BA165C4" w14:textId="77777777" w:rsidR="00987466" w:rsidRPr="00987466" w:rsidRDefault="00987466" w:rsidP="00987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  <w:t>Signature: _______________________________</w:t>
      </w:r>
    </w:p>
    <w:p w14:paraId="09C9F9DC" w14:textId="77777777" w:rsidR="00987466" w:rsidRPr="00987466" w:rsidRDefault="00987466" w:rsidP="00987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  <w:t>Date: ________________________________</w:t>
      </w:r>
    </w:p>
    <w:p w14:paraId="24831563" w14:textId="77777777" w:rsidR="00987466" w:rsidRPr="00987466" w:rsidRDefault="00987466" w:rsidP="00987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3D82DBD" w14:textId="77777777" w:rsidR="00987466" w:rsidRPr="00987466" w:rsidRDefault="00987466" w:rsidP="00987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Approved By:</w:t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  <w:t xml:space="preserve">Name: </w:t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  <w:t>__________________________________</w:t>
      </w:r>
    </w:p>
    <w:p w14:paraId="275F7D09" w14:textId="77777777" w:rsidR="00987466" w:rsidRPr="00987466" w:rsidRDefault="00987466" w:rsidP="00987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  <w:t>Signature: _______________________________</w:t>
      </w:r>
    </w:p>
    <w:p w14:paraId="154C7FCA" w14:textId="77777777" w:rsidR="00987466" w:rsidRPr="00987466" w:rsidRDefault="00987466" w:rsidP="00987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98746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  <w:t>Date: ___________________________________</w:t>
      </w:r>
    </w:p>
    <w:p w14:paraId="32CF20BB" w14:textId="77777777" w:rsidR="00987466" w:rsidRPr="00987466" w:rsidRDefault="00987466" w:rsidP="00987466">
      <w:pPr>
        <w:rPr>
          <w:rFonts w:ascii="Times New Roman" w:eastAsia="Calibri" w:hAnsi="Times New Roman" w:cs="Times New Roman"/>
        </w:rPr>
      </w:pPr>
    </w:p>
    <w:p w14:paraId="423448E3" w14:textId="3EB10414" w:rsidR="004E789B" w:rsidRPr="00987466" w:rsidRDefault="004E789B">
      <w:pPr>
        <w:rPr>
          <w:rFonts w:ascii="Calibri" w:eastAsia="Calibri" w:hAnsi="Calibri" w:cs="Times New Roman"/>
        </w:rPr>
      </w:pPr>
    </w:p>
    <w:sectPr w:rsidR="004E789B" w:rsidRPr="00987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66"/>
    <w:rsid w:val="004E789B"/>
    <w:rsid w:val="0098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3298"/>
  <w15:chartTrackingRefBased/>
  <w15:docId w15:val="{D57442F0-0D36-468B-868F-14072002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EPORON EKAALE</dc:creator>
  <cp:keywords/>
  <dc:description/>
  <cp:lastModifiedBy>EPORON EKAALE</cp:lastModifiedBy>
  <cp:revision>1</cp:revision>
  <dcterms:created xsi:type="dcterms:W3CDTF">2024-10-22T13:17:00Z</dcterms:created>
  <dcterms:modified xsi:type="dcterms:W3CDTF">2024-10-22T13:21:00Z</dcterms:modified>
</cp:coreProperties>
</file>