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522" w:rsidRPr="00D22522" w:rsidRDefault="00ED7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CIM 8124: </w:t>
      </w:r>
      <w:proofErr w:type="gramStart"/>
      <w:r w:rsidRPr="00D22522">
        <w:rPr>
          <w:rFonts w:ascii="Times New Roman" w:hAnsi="Times New Roman" w:cs="Times New Roman"/>
          <w:b/>
          <w:bCs/>
          <w:sz w:val="24"/>
          <w:szCs w:val="24"/>
        </w:rPr>
        <w:t>CURRICULUM</w:t>
      </w:r>
      <w:r w:rsid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 DEVELOPMENT</w:t>
      </w:r>
      <w:proofErr w:type="gramEnd"/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TEACHER </w:t>
      </w:r>
      <w:r w:rsid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D22522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sz w:val="24"/>
          <w:szCs w:val="24"/>
        </w:rPr>
        <w:t xml:space="preserve">Prerequisite: None </w:t>
      </w:r>
    </w:p>
    <w:p w:rsidR="00ED779B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3.9.1 Purpose of the Course </w:t>
      </w:r>
      <w:r w:rsidRPr="00D22522">
        <w:rPr>
          <w:rFonts w:ascii="Times New Roman" w:hAnsi="Times New Roman" w:cs="Times New Roman"/>
          <w:sz w:val="24"/>
          <w:szCs w:val="24"/>
        </w:rPr>
        <w:t xml:space="preserve">The purpose of the course is to enable the learner to develop, </w:t>
      </w:r>
      <w:proofErr w:type="spellStart"/>
      <w:r w:rsidRPr="00D22522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D22522">
        <w:rPr>
          <w:rFonts w:ascii="Times New Roman" w:hAnsi="Times New Roman" w:cs="Times New Roman"/>
          <w:sz w:val="24"/>
          <w:szCs w:val="24"/>
        </w:rPr>
        <w:t xml:space="preserve"> and evaluate teacher education curricula.</w:t>
      </w:r>
    </w:p>
    <w:p w:rsidR="003A6EF4" w:rsidRDefault="00ED7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b/>
          <w:bCs/>
          <w:sz w:val="24"/>
          <w:szCs w:val="24"/>
        </w:rPr>
        <w:t>3.9.2 Expected Learning Outcomes</w:t>
      </w:r>
    </w:p>
    <w:p w:rsidR="003F6B14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sz w:val="24"/>
          <w:szCs w:val="24"/>
        </w:rPr>
        <w:t>By the end of the course, the learner should be able to:</w:t>
      </w:r>
    </w:p>
    <w:p w:rsidR="003A6EF4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5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2522">
        <w:rPr>
          <w:rFonts w:ascii="Times New Roman" w:hAnsi="Times New Roman" w:cs="Times New Roman"/>
          <w:sz w:val="24"/>
          <w:szCs w:val="24"/>
        </w:rPr>
        <w:t xml:space="preserve">. Analyze the foundation and principles of teacher education. </w:t>
      </w:r>
    </w:p>
    <w:p w:rsidR="003A6EF4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>ii. Examine the curriculum development processes in teacher education. 45 iii. Explore different approaches to teacher education.</w:t>
      </w:r>
    </w:p>
    <w:p w:rsidR="003A6EF4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 iv. Develop teacher education curricula. </w:t>
      </w:r>
    </w:p>
    <w:p w:rsidR="003A6EF4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v. Analyze the global trends and issues in the changing context of teacher education. </w:t>
      </w:r>
    </w:p>
    <w:p w:rsidR="00ED779B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vi. Compare teacher education </w:t>
      </w:r>
      <w:proofErr w:type="spellStart"/>
      <w:r w:rsidRPr="00D22522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D22522">
        <w:rPr>
          <w:rFonts w:ascii="Times New Roman" w:hAnsi="Times New Roman" w:cs="Times New Roman"/>
          <w:sz w:val="24"/>
          <w:szCs w:val="24"/>
        </w:rPr>
        <w:t xml:space="preserve"> and trends in different countries.</w:t>
      </w:r>
    </w:p>
    <w:p w:rsidR="00ED779B" w:rsidRPr="00D22522" w:rsidRDefault="00ED7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b/>
          <w:bCs/>
          <w:sz w:val="24"/>
          <w:szCs w:val="24"/>
        </w:rPr>
        <w:t>3.9.3 Course Content</w:t>
      </w:r>
    </w:p>
    <w:p w:rsidR="00D22522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sz w:val="24"/>
          <w:szCs w:val="24"/>
        </w:rPr>
        <w:t xml:space="preserve">Foundations of teacher education. Qualities of an effective teacher. Teaching as a profession. Evolution of teacher education. Policies of teacher education. Approaches to training teachers. Types of teacher education </w:t>
      </w:r>
      <w:proofErr w:type="spellStart"/>
      <w:r w:rsidRPr="00D22522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D22522">
        <w:rPr>
          <w:rFonts w:ascii="Times New Roman" w:hAnsi="Times New Roman" w:cs="Times New Roman"/>
          <w:sz w:val="24"/>
          <w:szCs w:val="24"/>
        </w:rPr>
        <w:t xml:space="preserve">. Principles and strategies of developing a teacher education curriculum. Developing learning and teaching strategies. Agencies of teacher education in Kenya and at international level. Comparative study of teacher education </w:t>
      </w:r>
      <w:proofErr w:type="spellStart"/>
      <w:r w:rsidRPr="00D22522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D22522">
        <w:rPr>
          <w:rFonts w:ascii="Times New Roman" w:hAnsi="Times New Roman" w:cs="Times New Roman"/>
          <w:sz w:val="24"/>
          <w:szCs w:val="24"/>
        </w:rPr>
        <w:t xml:space="preserve"> in different countries. Trends and issues in teacher education: curriculum, accreditation, certification, practicum, induction, in-servicing</w:t>
      </w:r>
    </w:p>
    <w:p w:rsidR="00ED779B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>.</w:t>
      </w:r>
    </w:p>
    <w:p w:rsidR="00ED779B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3.9.4 Mode of Delivery </w:t>
      </w:r>
    </w:p>
    <w:p w:rsidR="003A6EF4" w:rsidRDefault="003470B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ED779B" w:rsidRPr="00D22522">
        <w:rPr>
          <w:rFonts w:ascii="Times New Roman" w:hAnsi="Times New Roman" w:cs="Times New Roman"/>
          <w:sz w:val="24"/>
          <w:szCs w:val="24"/>
        </w:rPr>
        <w:t xml:space="preserve"> Face to face engagements (lectures, seminars, class discussions and presentations, workshops, </w:t>
      </w:r>
      <w:proofErr w:type="spellStart"/>
      <w:r w:rsidR="00ED779B" w:rsidRPr="00D22522">
        <w:rPr>
          <w:rFonts w:ascii="Times New Roman" w:hAnsi="Times New Roman" w:cs="Times New Roman"/>
          <w:sz w:val="24"/>
          <w:szCs w:val="24"/>
        </w:rPr>
        <w:t>practicals</w:t>
      </w:r>
      <w:proofErr w:type="spellEnd"/>
      <w:r w:rsidR="00ED779B" w:rsidRPr="00D22522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3A6EF4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ii. Distance learning (video lectures, discussions forums, quizzes, practical assignments) </w:t>
      </w:r>
    </w:p>
    <w:p w:rsidR="003A6EF4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iii. e-learning (video lectures, discussions forums, quizzes, practical assignments) </w:t>
      </w:r>
    </w:p>
    <w:p w:rsidR="003470BC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iv. Research (Library, field work) v. Field work / community service </w:t>
      </w:r>
    </w:p>
    <w:p w:rsidR="00ED779B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vi. Case study analyses </w:t>
      </w:r>
    </w:p>
    <w:p w:rsidR="00ED779B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3.9.5 Instructional Facilities, Materials and Equipment </w:t>
      </w:r>
      <w:r w:rsidRPr="00D22522">
        <w:rPr>
          <w:rFonts w:ascii="Times New Roman" w:hAnsi="Times New Roman" w:cs="Times New Roman"/>
          <w:sz w:val="24"/>
          <w:szCs w:val="24"/>
        </w:rPr>
        <w:t xml:space="preserve">Teaching rooms equipped with white boards, markers, dusters, smart board, LCD projectors laptops and computers, internet facilities; Library equipped with textbooks, reference materials, journals </w:t>
      </w:r>
    </w:p>
    <w:p w:rsidR="00ED779B" w:rsidRPr="00D22522" w:rsidRDefault="00ED7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3.9.6 Course Assessment </w:t>
      </w:r>
      <w:proofErr w:type="spellStart"/>
      <w:r w:rsidRPr="00D22522">
        <w:rPr>
          <w:rFonts w:ascii="Times New Roman" w:hAnsi="Times New Roman" w:cs="Times New Roman"/>
          <w:b/>
          <w:bCs/>
          <w:sz w:val="24"/>
          <w:szCs w:val="24"/>
        </w:rPr>
        <w:t>Assessment</w:t>
      </w:r>
      <w:proofErr w:type="spellEnd"/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 Type Face to Face Online</w:t>
      </w:r>
    </w:p>
    <w:p w:rsidR="00ED779B" w:rsidRPr="00D22522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2">
        <w:rPr>
          <w:rFonts w:ascii="Times New Roman" w:hAnsi="Times New Roman" w:cs="Times New Roman"/>
          <w:sz w:val="24"/>
          <w:szCs w:val="24"/>
        </w:rPr>
        <w:t xml:space="preserve">Continuous Assessment Tests                                                       40%      </w:t>
      </w:r>
    </w:p>
    <w:p w:rsidR="00ED779B" w:rsidRDefault="00ED779B">
      <w:pPr>
        <w:rPr>
          <w:rFonts w:ascii="Times New Roman" w:hAnsi="Times New Roman" w:cs="Times New Roman"/>
          <w:sz w:val="24"/>
          <w:szCs w:val="24"/>
        </w:rPr>
      </w:pPr>
      <w:r w:rsidRPr="00D22522">
        <w:rPr>
          <w:rFonts w:ascii="Times New Roman" w:hAnsi="Times New Roman" w:cs="Times New Roman"/>
          <w:sz w:val="24"/>
          <w:szCs w:val="24"/>
        </w:rPr>
        <w:t xml:space="preserve">End of semester Examination                                                        60%  </w:t>
      </w:r>
    </w:p>
    <w:p w:rsidR="003A6EF4" w:rsidRPr="00D22522" w:rsidRDefault="003A6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Total                 100</w:t>
      </w:r>
    </w:p>
    <w:p w:rsidR="003A6EF4" w:rsidRDefault="003A6EF4" w:rsidP="003470BC">
      <w:pPr>
        <w:spacing w:line="240" w:lineRule="auto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3.9.7 Core Reading Materials 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VanTassel-Baska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, J., &amp; </w:t>
      </w: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Baska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, A. (2019).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Curriculum Planning and Instructional Design for Gifted Learners 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(3rd ed.). Routledge. 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r>
        <w:rPr>
          <w:rFonts w:ascii="AAAAAB+TimesNewRomanPSMT" w:hAnsi="AAAAAB+TimesNewRomanPSMT" w:cs="AAAAAB+TimesNewRomanPSMT"/>
          <w:sz w:val="23"/>
          <w:szCs w:val="23"/>
        </w:rPr>
        <w:t xml:space="preserve">Wiles, J. W. (2008).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Leading Curriculum Development </w:t>
      </w:r>
      <w:r>
        <w:rPr>
          <w:rFonts w:ascii="AAAAAB+TimesNewRomanPSMT" w:hAnsi="AAAAAB+TimesNewRomanPSMT" w:cs="AAAAAB+TimesNewRomanPSMT"/>
          <w:sz w:val="23"/>
          <w:szCs w:val="23"/>
        </w:rPr>
        <w:t>(1st ed.). Corwin.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r>
        <w:rPr>
          <w:rFonts w:ascii="AAAAAB+TimesNewRomanPSMT" w:hAnsi="AAAAAB+TimesNewRomanPSMT" w:cs="AAAAAB+TimesNewRomanPSMT"/>
          <w:sz w:val="23"/>
          <w:szCs w:val="23"/>
        </w:rPr>
        <w:t xml:space="preserve"> Wiles, J. W., &amp; Bondi, J. C. (2019).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Curriculum Development: A Guide to Practice </w:t>
      </w:r>
      <w:r>
        <w:rPr>
          <w:rFonts w:ascii="AAAAAB+TimesNewRomanPSMT" w:hAnsi="AAAAAB+TimesNewRomanPSMT" w:cs="AAAAAB+TimesNewRomanPSMT"/>
          <w:sz w:val="23"/>
          <w:szCs w:val="23"/>
        </w:rPr>
        <w:t>(9th ed.). Pearson.</w:t>
      </w:r>
    </w:p>
    <w:p w:rsidR="003A6EF4" w:rsidRDefault="003A6EF4" w:rsidP="003470BC">
      <w:pPr>
        <w:spacing w:line="240" w:lineRule="auto"/>
        <w:rPr>
          <w:b/>
          <w:bCs/>
          <w:sz w:val="23"/>
          <w:szCs w:val="23"/>
        </w:rPr>
      </w:pPr>
      <w:r>
        <w:rPr>
          <w:rFonts w:ascii="AAAAAB+TimesNewRomanPSMT" w:hAnsi="AAAAAB+TimesNewRomanPSMT" w:cs="AAAAAB+TimesNewRomanPSMT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3.9.8 Recommended Reading Materials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Ainsworth, L., &amp; Donovan, K. (2019).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>Rigorous Curriculum Design: How to Create Curricular Units of Study That Align Standards, Instruction, and Assessment</w:t>
      </w:r>
      <w:r>
        <w:rPr>
          <w:rFonts w:ascii="AAAAAB+TimesNewRomanPSMT" w:hAnsi="AAAAAB+TimesNewRomanPSMT" w:cs="AAAAAB+TimesNewRomanPSMT"/>
          <w:sz w:val="23"/>
          <w:szCs w:val="23"/>
        </w:rPr>
        <w:t>. International Center for Leadership in Education.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r>
        <w:rPr>
          <w:rFonts w:ascii="AAAAAB+TimesNewRomanPSMT" w:hAnsi="AAAAAB+TimesNewRomanPSMT" w:cs="AAAAAB+TimesNewRomanPSMT"/>
          <w:sz w:val="23"/>
          <w:szCs w:val="23"/>
        </w:rPr>
        <w:t xml:space="preserve"> </w:t>
      </w: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Carr-Chellman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, A. A. (2015).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Instructional Design for Teachers 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(2nd ed.). Routledge. 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Gestwicki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, C. (2016).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Developmentally Appropriate Practice: Curriculum and Development in Early Education 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(6th ed.). Cengage Learning. 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Hodell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, C. (2021).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>Introduction to Instructional Systems Design: Theory and Practice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. Association for Talent Development. 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Mackh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, B. M. (2018).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Higher Education by Design: Best Practices for Curricular Planning and Instruction 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(1st ed.). Routledge. 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r>
        <w:rPr>
          <w:rFonts w:ascii="AAAAAB+TimesNewRomanPSMT" w:hAnsi="AAAAAB+TimesNewRomanPSMT" w:cs="AAAAAB+TimesNewRomanPSMT"/>
          <w:sz w:val="23"/>
          <w:szCs w:val="23"/>
        </w:rPr>
        <w:t xml:space="preserve">McConnell, C., Conrad, B., </w:t>
      </w: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Uhrmacher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, B. P., &amp; Brooks, G. J. (2020).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>Lesson Planning with Purpose: Five Approaches to Curriculum Design</w:t>
      </w:r>
      <w:r>
        <w:rPr>
          <w:rFonts w:ascii="AAAAAB+TimesNewRomanPSMT" w:hAnsi="AAAAAB+TimesNewRomanPSMT" w:cs="AAAAAB+TimesNewRomanPSMT"/>
          <w:sz w:val="23"/>
          <w:szCs w:val="23"/>
        </w:rPr>
        <w:t>. Teachers College Press.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r>
        <w:rPr>
          <w:rFonts w:ascii="AAAAAB+TimesNewRomanPSMT" w:hAnsi="AAAAAB+TimesNewRomanPSMT" w:cs="AAAAAB+TimesNewRomanPSMT"/>
          <w:sz w:val="23"/>
          <w:szCs w:val="23"/>
        </w:rPr>
        <w:t xml:space="preserve"> Null, W. (2016).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Curriculum: From Theory to Practice 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(2nd ed.). </w:t>
      </w: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Rowman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 &amp; Littlefield.</w:t>
      </w:r>
    </w:p>
    <w:p w:rsidR="003A6EF4" w:rsidRDefault="003A6EF4" w:rsidP="003470BC">
      <w:pPr>
        <w:spacing w:line="240" w:lineRule="auto"/>
        <w:rPr>
          <w:rFonts w:ascii="AAAAAB+TimesNewRomanPSMT" w:hAnsi="AAAAAB+TimesNewRomanPSMT" w:cs="AAAAAB+TimesNewRomanPSMT"/>
          <w:sz w:val="23"/>
          <w:szCs w:val="23"/>
        </w:rPr>
      </w:pPr>
      <w:r>
        <w:rPr>
          <w:rFonts w:ascii="AAAAAB+TimesNewRomanPSMT" w:hAnsi="AAAAAB+TimesNewRomanPSMT" w:cs="AAAAAB+TimesNewRomanPSMT"/>
          <w:sz w:val="23"/>
          <w:szCs w:val="23"/>
        </w:rPr>
        <w:t xml:space="preserve"> Richards, J. C. (2017).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Curriculum Development in Language Teaching 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(2nd ed.). Cambridge University Press. </w:t>
      </w:r>
    </w:p>
    <w:p w:rsidR="00E302B4" w:rsidRPr="00D22522" w:rsidRDefault="003A6EF4" w:rsidP="003470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AAAAB+TimesNewRomanPSMT" w:hAnsi="AAAAAB+TimesNewRomanPSMT" w:cs="AAAAAB+TimesNewRomanPSMT"/>
          <w:sz w:val="23"/>
          <w:szCs w:val="23"/>
        </w:rPr>
        <w:t xml:space="preserve">Tan, K. H. K., </w:t>
      </w: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Heng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>, M. A., &amp; Lim-</w:t>
      </w:r>
      <w:proofErr w:type="spellStart"/>
      <w:r>
        <w:rPr>
          <w:rFonts w:ascii="AAAAAB+TimesNewRomanPSMT" w:hAnsi="AAAAAB+TimesNewRomanPSMT" w:cs="AAAAAB+TimesNewRomanPSMT"/>
          <w:sz w:val="23"/>
          <w:szCs w:val="23"/>
        </w:rPr>
        <w:t>Ratnam</w:t>
      </w:r>
      <w:proofErr w:type="spellEnd"/>
      <w:r>
        <w:rPr>
          <w:rFonts w:ascii="AAAAAB+TimesNewRomanPSMT" w:hAnsi="AAAAAB+TimesNewRomanPSMT" w:cs="AAAAAB+TimesNewRomanPSMT"/>
          <w:sz w:val="23"/>
          <w:szCs w:val="23"/>
        </w:rPr>
        <w:t xml:space="preserve">, C. (2018). </w:t>
      </w:r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Curriculum Leadership by Middle </w:t>
      </w:r>
      <w:bookmarkStart w:id="0" w:name="_GoBack"/>
      <w:bookmarkEnd w:id="0"/>
      <w:r>
        <w:rPr>
          <w:rFonts w:ascii="AAAAAP+TimesNewRomanPS-ItalicMT" w:hAnsi="AAAAAP+TimesNewRomanPS-ItalicMT" w:cs="AAAAAP+TimesNewRomanPS-ItalicMT"/>
          <w:i/>
          <w:iCs/>
          <w:sz w:val="23"/>
          <w:szCs w:val="23"/>
        </w:rPr>
        <w:t xml:space="preserve">Leaders: Theory, design and practice </w:t>
      </w:r>
      <w:r>
        <w:rPr>
          <w:rFonts w:ascii="AAAAAB+TimesNewRomanPSMT" w:hAnsi="AAAAAB+TimesNewRomanPSMT" w:cs="AAAAAB+TimesNewRomanPSMT"/>
          <w:sz w:val="23"/>
          <w:szCs w:val="23"/>
        </w:rPr>
        <w:t xml:space="preserve">(1st ed.). Routledge. </w:t>
      </w:r>
    </w:p>
    <w:sectPr w:rsidR="00E302B4" w:rsidRPr="00D22522" w:rsidSect="00596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AAAAB+TimesNewRomanPSMT">
    <w:altName w:val="Times New Roman PSM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P+TimesNewRomanPS-ItalicMT">
    <w:altName w:val="Times New Roman P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79B"/>
    <w:rsid w:val="003470BC"/>
    <w:rsid w:val="003A6EF4"/>
    <w:rsid w:val="003F6B14"/>
    <w:rsid w:val="00596472"/>
    <w:rsid w:val="00AB41B9"/>
    <w:rsid w:val="00D12828"/>
    <w:rsid w:val="00D22522"/>
    <w:rsid w:val="00E302B4"/>
    <w:rsid w:val="00ED77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5AD3A9-B873-4318-82E7-0D3F6841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4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ROSALIA  MUMO</dc:creator>
  <cp:lastModifiedBy>DR ROSALIA  MUMO</cp:lastModifiedBy>
  <cp:revision>2</cp:revision>
  <dcterms:created xsi:type="dcterms:W3CDTF">2025-10-27T19:38:00Z</dcterms:created>
  <dcterms:modified xsi:type="dcterms:W3CDTF">2025-10-27T19:38:00Z</dcterms:modified>
</cp:coreProperties>
</file>