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360" w:lineRule="auto"/>
        <w:jc w:val="both"/>
        <w:rPr>
          <w:rFonts w:ascii="Times New Roman" w:cs="Times New Roman" w:eastAsia="Times New Roman" w:hAnsi="Times New Roman"/>
          <w:b w:val="1"/>
          <w:sz w:val="24"/>
          <w:szCs w:val="24"/>
        </w:rPr>
      </w:pPr>
      <w:bookmarkStart w:colFirst="0" w:colLast="0" w:name="_5g4iclf5ac6g" w:id="0"/>
      <w:bookmarkEnd w:id="0"/>
      <w:r w:rsidDel="00000000" w:rsidR="00000000" w:rsidRPr="00000000">
        <w:rPr>
          <w:rFonts w:ascii="Times New Roman" w:cs="Times New Roman" w:eastAsia="Times New Roman" w:hAnsi="Times New Roman"/>
          <w:b w:val="1"/>
          <w:sz w:val="24"/>
          <w:szCs w:val="24"/>
          <w:rtl w:val="0"/>
        </w:rPr>
        <w:t xml:space="preserve">Chapter 2: Literature Review</w:t>
      </w:r>
    </w:p>
    <w:p w:rsidR="00000000" w:rsidDel="00000000" w:rsidP="00000000" w:rsidRDefault="00000000" w:rsidRPr="00000000" w14:paraId="00000002">
      <w:pPr>
        <w:pStyle w:val="Heading2"/>
        <w:keepNext w:val="0"/>
        <w:keepLines w:val="0"/>
        <w:spacing w:after="80" w:line="360" w:lineRule="auto"/>
        <w:jc w:val="both"/>
        <w:rPr>
          <w:rFonts w:ascii="Times New Roman" w:cs="Times New Roman" w:eastAsia="Times New Roman" w:hAnsi="Times New Roman"/>
          <w:b w:val="1"/>
          <w:sz w:val="24"/>
          <w:szCs w:val="24"/>
        </w:rPr>
      </w:pPr>
      <w:bookmarkStart w:colFirst="0" w:colLast="0" w:name="_achb8uo3j0l3"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3aa64yrx84cw" w:id="2"/>
      <w:bookmarkEnd w:id="2"/>
      <w:r w:rsidDel="00000000" w:rsidR="00000000" w:rsidRPr="00000000">
        <w:rPr>
          <w:rFonts w:ascii="Times New Roman" w:cs="Times New Roman" w:eastAsia="Times New Roman" w:hAnsi="Times New Roman"/>
          <w:b w:val="1"/>
          <w:color w:val="000000"/>
          <w:sz w:val="24"/>
          <w:szCs w:val="24"/>
          <w:rtl w:val="0"/>
        </w:rPr>
        <w:t xml:space="preserve">2.1 Introduction</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review serves as a foundation for understanding the concepts, methodologies, and gaps related to gold price prediction using machine learning. This chapter explores theoretical perspectives, reviews prior research, and identifies trends in the application of data-driven models in financial forecasting. The ultimate goal is to situate this study within the broader academic discourse and highlight its contribution to knowledge.</w:t>
      </w:r>
    </w:p>
    <w:p w:rsidR="00000000" w:rsidDel="00000000" w:rsidP="00000000" w:rsidRDefault="00000000" w:rsidRPr="00000000" w14:paraId="00000005">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58vid1wi654s" w:id="3"/>
      <w:bookmarkEnd w:id="3"/>
      <w:r w:rsidDel="00000000" w:rsidR="00000000" w:rsidRPr="00000000">
        <w:rPr>
          <w:rFonts w:ascii="Times New Roman" w:cs="Times New Roman" w:eastAsia="Times New Roman" w:hAnsi="Times New Roman"/>
          <w:b w:val="1"/>
          <w:color w:val="000000"/>
          <w:sz w:val="26"/>
          <w:szCs w:val="26"/>
          <w:rtl w:val="0"/>
        </w:rPr>
        <w:t xml:space="preserve">2.2 Theoretical Framework</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theoretical framework provides a foundation for understanding the key concepts and relationships underpinning this research. It integrates financial theories, economic models, and machine learning principles to analyze and predict gold price movements.</w:t>
      </w:r>
    </w:p>
    <w:p w:rsidR="00000000" w:rsidDel="00000000" w:rsidP="00000000" w:rsidRDefault="00000000" w:rsidRPr="00000000" w14:paraId="00000007">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fr6z18sf7zxe" w:id="4"/>
      <w:bookmarkEnd w:id="4"/>
      <w:r w:rsidDel="00000000" w:rsidR="00000000" w:rsidRPr="00000000">
        <w:rPr>
          <w:rFonts w:ascii="Times New Roman" w:cs="Times New Roman" w:eastAsia="Times New Roman" w:hAnsi="Times New Roman"/>
          <w:b w:val="1"/>
          <w:color w:val="000000"/>
          <w:sz w:val="22"/>
          <w:szCs w:val="22"/>
          <w:rtl w:val="0"/>
        </w:rPr>
        <w:t xml:space="preserve">2.2.1 Efficient Market Hypothesis (EMH)</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Efficient Market Hypothesis (EMH)</w:t>
      </w:r>
      <w:r w:rsidDel="00000000" w:rsidR="00000000" w:rsidRPr="00000000">
        <w:rPr>
          <w:rFonts w:ascii="Times New Roman" w:cs="Times New Roman" w:eastAsia="Times New Roman" w:hAnsi="Times New Roman"/>
          <w:sz w:val="24"/>
          <w:szCs w:val="24"/>
          <w:rtl w:val="0"/>
        </w:rPr>
        <w:t xml:space="preserve">, introduced by Fama (1970), asserts that asset prices fully reflect all available information. This implies that predicting future prices based on historical data alone is nearly impossible because prices already incorporate all known information.</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EMH has been criticized for oversimplifying market dynamics, particularly in contexts where anomalies and inefficiencies exist (Lo, 2020). Studies leveraging machine learning argue that EMH may not hold universally, as advanced algorithms can uncover latent patterns and relationships in large datasets that traditional methods fail to detect (Chong, Han, &amp; Park, 2017).</w:t>
      </w:r>
    </w:p>
    <w:p w:rsidR="00000000" w:rsidDel="00000000" w:rsidP="00000000" w:rsidRDefault="00000000" w:rsidRPr="00000000" w14:paraId="0000000A">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bfgt9hvklo9" w:id="5"/>
      <w:bookmarkEnd w:id="5"/>
      <w:r w:rsidDel="00000000" w:rsidR="00000000" w:rsidRPr="00000000">
        <w:rPr>
          <w:rFonts w:ascii="Times New Roman" w:cs="Times New Roman" w:eastAsia="Times New Roman" w:hAnsi="Times New Roman"/>
          <w:b w:val="1"/>
          <w:color w:val="000000"/>
          <w:sz w:val="22"/>
          <w:szCs w:val="22"/>
          <w:rtl w:val="0"/>
        </w:rPr>
        <w:t xml:space="preserve">2.2.2 Behavioral Finance</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Behavioral finance provides an alternative to EMH by focusing on psychological factors influencing investor behavior. For instance, Tversky and Kahneman’s (2019) </w:t>
      </w:r>
      <w:r w:rsidDel="00000000" w:rsidR="00000000" w:rsidRPr="00000000">
        <w:rPr>
          <w:rFonts w:ascii="Times New Roman" w:cs="Times New Roman" w:eastAsia="Times New Roman" w:hAnsi="Times New Roman"/>
          <w:b w:val="1"/>
          <w:sz w:val="24"/>
          <w:szCs w:val="24"/>
          <w:rtl w:val="0"/>
        </w:rPr>
        <w:t xml:space="preserve">prospect theory</w:t>
      </w:r>
      <w:r w:rsidDel="00000000" w:rsidR="00000000" w:rsidRPr="00000000">
        <w:rPr>
          <w:rFonts w:ascii="Times New Roman" w:cs="Times New Roman" w:eastAsia="Times New Roman" w:hAnsi="Times New Roman"/>
          <w:sz w:val="24"/>
          <w:szCs w:val="24"/>
          <w:rtl w:val="0"/>
        </w:rPr>
        <w:t xml:space="preserve"> demonstrates that investors often deviate from rational decision-making due to cognitive biases like loss aversion.</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as a safe-haven asset, often benefits from behavioral patterns like herding during periods of economic uncertainty. Herding behavior amplifies price trends, making predictive models based on historical and sentiment data more relevant (Baur &amp; Lucey, 2010). Sentiment analysis derived from news, social media, or financial reports has been shown to improve gold price forecasting accuracy (Smales, 2014).</w:t>
      </w:r>
    </w:p>
    <w:p w:rsidR="00000000" w:rsidDel="00000000" w:rsidP="00000000" w:rsidRDefault="00000000" w:rsidRPr="00000000" w14:paraId="0000000D">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udqloanvzd38" w:id="6"/>
      <w:bookmarkEnd w:id="6"/>
      <w:r w:rsidDel="00000000" w:rsidR="00000000" w:rsidRPr="00000000">
        <w:rPr>
          <w:rFonts w:ascii="Times New Roman" w:cs="Times New Roman" w:eastAsia="Times New Roman" w:hAnsi="Times New Roman"/>
          <w:b w:val="1"/>
          <w:color w:val="000000"/>
          <w:sz w:val="22"/>
          <w:szCs w:val="22"/>
          <w:rtl w:val="0"/>
        </w:rPr>
        <w:t xml:space="preserve">2.2.3 Gold as a Safe-Haven Asset</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Gold’s role as a safe-haven asset has been well-documented. During financial crises or geopolitical instability, investors often move funds into gold, driving up prices. This phenomenon is supported by Keynesian liquidity preference theory, which highlights the prioritization of liquidity and safety during uncertainty (Keynes, 2005).</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by Baur and McDermott (2010) confirm gold's negative correlation with equity markets, particularly during periods of heightened volatility. For example, during the 2008 global financial crisis and the 2020 COVID-19 pandemic, gold prices surged as equity markets plummeted. Machine learning models incorporating volatility indices (e.g., VIX) and macroeconomic indicators can capture this dynamic relationship.</w:t>
      </w:r>
    </w:p>
    <w:p w:rsidR="00000000" w:rsidDel="00000000" w:rsidP="00000000" w:rsidRDefault="00000000" w:rsidRPr="00000000" w14:paraId="00000010">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oxhl0n2jhd6h" w:id="7"/>
      <w:bookmarkEnd w:id="7"/>
      <w:r w:rsidDel="00000000" w:rsidR="00000000" w:rsidRPr="00000000">
        <w:rPr>
          <w:rFonts w:ascii="Times New Roman" w:cs="Times New Roman" w:eastAsia="Times New Roman" w:hAnsi="Times New Roman"/>
          <w:b w:val="1"/>
          <w:color w:val="000000"/>
          <w:sz w:val="22"/>
          <w:szCs w:val="22"/>
          <w:rtl w:val="0"/>
        </w:rPr>
        <w:t xml:space="preserve">2.2.4 Time Series Analysis</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models are foundational in financial forecasting. Classical approaches such as ARIMA and GARCH have been widely used to model trends and volatility (Box &amp; Jenkins, 1970; Bollerslev, 1986). However, their reliance on linear assumptions limits their ability to capture the non-linear relationships inherent in financial data.</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like Long Short-Term Memory (LSTM) networks address these limitations by preserving sequential dependencies and handling non-linear data (Hochreiter &amp; Schmidhuber, 2018). Hybrid approaches that combine classical time series methods with machine learning have also demonstrated improved predictive accuracy (Makridakis et al., 2018).</w:t>
      </w:r>
    </w:p>
    <w:p w:rsidR="00000000" w:rsidDel="00000000" w:rsidP="00000000" w:rsidRDefault="00000000" w:rsidRPr="00000000" w14:paraId="00000013">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s3uartz9drrn" w:id="8"/>
      <w:bookmarkEnd w:id="8"/>
      <w:r w:rsidDel="00000000" w:rsidR="00000000" w:rsidRPr="00000000">
        <w:rPr>
          <w:rFonts w:ascii="Times New Roman" w:cs="Times New Roman" w:eastAsia="Times New Roman" w:hAnsi="Times New Roman"/>
          <w:b w:val="1"/>
          <w:color w:val="000000"/>
          <w:sz w:val="22"/>
          <w:szCs w:val="22"/>
          <w:rtl w:val="0"/>
        </w:rPr>
        <w:t xml:space="preserve">2.2.5 Chaos Theory and Non-linear Dynamics</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markets, including gold prices, exhibit chaotic behavior influenced by a wide range of factors. Chaos theory posits that while market movements appear random, they are governed by deterministic laws that can be identified through advanced tools (Lorenz, 2018).</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particularly neural networks, aligns well with chaos theory as it can model complex, non-linear systems effectively. Studies by Zeng and Qiu (2015) demonstrate how neural networks can detect patterns in chaotic financial systems, improving forecasting capabilities.</w:t>
      </w:r>
    </w:p>
    <w:p w:rsidR="00000000" w:rsidDel="00000000" w:rsidP="00000000" w:rsidRDefault="00000000" w:rsidRPr="00000000" w14:paraId="00000016">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lsjt1ns98spp" w:id="9"/>
      <w:bookmarkEnd w:id="9"/>
      <w:r w:rsidDel="00000000" w:rsidR="00000000" w:rsidRPr="00000000">
        <w:rPr>
          <w:rFonts w:ascii="Times New Roman" w:cs="Times New Roman" w:eastAsia="Times New Roman" w:hAnsi="Times New Roman"/>
          <w:b w:val="1"/>
          <w:color w:val="000000"/>
          <w:sz w:val="22"/>
          <w:szCs w:val="22"/>
          <w:rtl w:val="0"/>
        </w:rPr>
        <w:t xml:space="preserve">2.2.6 Integration of Theories with Machine Learning</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these theories justifies the use of machine learning for gold price prediction:</w:t>
      </w:r>
    </w:p>
    <w:p w:rsidR="00000000" w:rsidDel="00000000" w:rsidP="00000000" w:rsidRDefault="00000000" w:rsidRPr="00000000" w14:paraId="00000018">
      <w:pPr>
        <w:numPr>
          <w:ilvl w:val="0"/>
          <w:numId w:val="2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EMH:</w:t>
      </w:r>
      <w:r w:rsidDel="00000000" w:rsidR="00000000" w:rsidRPr="00000000">
        <w:rPr>
          <w:rFonts w:ascii="Times New Roman" w:cs="Times New Roman" w:eastAsia="Times New Roman" w:hAnsi="Times New Roman"/>
          <w:sz w:val="24"/>
          <w:szCs w:val="24"/>
          <w:rtl w:val="0"/>
        </w:rPr>
        <w:t xml:space="preserve"> Machine learning addresses potential inefficiencies by uncovering latent patterns in data (Chong et al., 2017).</w:t>
      </w:r>
    </w:p>
    <w:p w:rsidR="00000000" w:rsidDel="00000000" w:rsidP="00000000" w:rsidRDefault="00000000" w:rsidRPr="00000000" w14:paraId="00000019">
      <w:pPr>
        <w:numPr>
          <w:ilvl w:val="0"/>
          <w:numId w:val="2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Behavioral Finance:</w:t>
      </w:r>
      <w:r w:rsidDel="00000000" w:rsidR="00000000" w:rsidRPr="00000000">
        <w:rPr>
          <w:rFonts w:ascii="Times New Roman" w:cs="Times New Roman" w:eastAsia="Times New Roman" w:hAnsi="Times New Roman"/>
          <w:sz w:val="24"/>
          <w:szCs w:val="24"/>
          <w:rtl w:val="0"/>
        </w:rPr>
        <w:t xml:space="preserve"> Sentiment analysis provides insights into psychological factors influencing price movements (Smales, 2014).</w:t>
      </w:r>
    </w:p>
    <w:p w:rsidR="00000000" w:rsidDel="00000000" w:rsidP="00000000" w:rsidRDefault="00000000" w:rsidRPr="00000000" w14:paraId="0000001A">
      <w:pPr>
        <w:numPr>
          <w:ilvl w:val="0"/>
          <w:numId w:val="2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Safe-Haven Dynamics:</w:t>
      </w:r>
      <w:r w:rsidDel="00000000" w:rsidR="00000000" w:rsidRPr="00000000">
        <w:rPr>
          <w:rFonts w:ascii="Times New Roman" w:cs="Times New Roman" w:eastAsia="Times New Roman" w:hAnsi="Times New Roman"/>
          <w:sz w:val="24"/>
          <w:szCs w:val="24"/>
          <w:rtl w:val="0"/>
        </w:rPr>
        <w:t xml:space="preserve"> Predictive models incorporate indicators like VIX and macroeconomic indices to account for gold’s role during crises (Baur &amp; McDermott, 2010).</w:t>
      </w:r>
    </w:p>
    <w:p w:rsidR="00000000" w:rsidDel="00000000" w:rsidP="00000000" w:rsidRDefault="00000000" w:rsidRPr="00000000" w14:paraId="0000001B">
      <w:pPr>
        <w:numPr>
          <w:ilvl w:val="0"/>
          <w:numId w:val="2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Series Analysis:</w:t>
      </w:r>
      <w:r w:rsidDel="00000000" w:rsidR="00000000" w:rsidRPr="00000000">
        <w:rPr>
          <w:rFonts w:ascii="Times New Roman" w:cs="Times New Roman" w:eastAsia="Times New Roman" w:hAnsi="Times New Roman"/>
          <w:sz w:val="24"/>
          <w:szCs w:val="24"/>
          <w:rtl w:val="0"/>
        </w:rPr>
        <w:t xml:space="preserve"> Advanced algorithms like LSTM extend classical models by handling non-linear, high-dimensional data (Hochreiter &amp; Schmidhuber, 1997).</w:t>
      </w:r>
    </w:p>
    <w:p w:rsidR="00000000" w:rsidDel="00000000" w:rsidP="00000000" w:rsidRDefault="00000000" w:rsidRPr="00000000" w14:paraId="0000001C">
      <w:pPr>
        <w:numPr>
          <w:ilvl w:val="0"/>
          <w:numId w:val="2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Chaos Theory:</w:t>
      </w:r>
      <w:r w:rsidDel="00000000" w:rsidR="00000000" w:rsidRPr="00000000">
        <w:rPr>
          <w:rFonts w:ascii="Times New Roman" w:cs="Times New Roman" w:eastAsia="Times New Roman" w:hAnsi="Times New Roman"/>
          <w:sz w:val="24"/>
          <w:szCs w:val="24"/>
          <w:rtl w:val="0"/>
        </w:rPr>
        <w:t xml:space="preserve"> Neural networks detect deterministic patterns in chaotic systems, enhancing forecasting robustness (Zeng &amp; Qiu, 2015).</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theoretical framework underpins the research methodology by combining classical economic theories with cutting-edge machine-learning approaches to address gaps in gold price prediction.</w:t>
      </w:r>
    </w:p>
    <w:p w:rsidR="00000000" w:rsidDel="00000000" w:rsidP="00000000" w:rsidRDefault="00000000" w:rsidRPr="00000000" w14:paraId="0000001E">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F">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oo3utaww4fh9" w:id="10"/>
      <w:bookmarkEnd w:id="10"/>
      <w:r w:rsidDel="00000000" w:rsidR="00000000" w:rsidRPr="00000000">
        <w:rPr>
          <w:rFonts w:ascii="Times New Roman" w:cs="Times New Roman" w:eastAsia="Times New Roman" w:hAnsi="Times New Roman"/>
          <w:b w:val="1"/>
          <w:color w:val="000000"/>
          <w:sz w:val="24"/>
          <w:szCs w:val="24"/>
          <w:rtl w:val="0"/>
        </w:rPr>
        <w:t xml:space="preserve">2.3 Machine Learning in Financial Forecasting</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(ML) has emerged as a powerful tool for predicting financial variables due to its ability to process large datasets and identify non-linear relationships.</w:t>
      </w:r>
    </w:p>
    <w:p w:rsidR="00000000" w:rsidDel="00000000" w:rsidP="00000000" w:rsidRDefault="00000000" w:rsidRPr="00000000" w14:paraId="00000021">
      <w:pPr>
        <w:numPr>
          <w:ilvl w:val="0"/>
          <w:numId w:val="1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Algorithms Commonly Used:</w:t>
      </w:r>
    </w:p>
    <w:p w:rsidR="00000000" w:rsidDel="00000000" w:rsidP="00000000" w:rsidRDefault="00000000" w:rsidRPr="00000000" w14:paraId="00000022">
      <w:pPr>
        <w:numPr>
          <w:ilvl w:val="1"/>
          <w:numId w:val="13"/>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Regression Models:</w:t>
      </w:r>
      <w:r w:rsidDel="00000000" w:rsidR="00000000" w:rsidRPr="00000000">
        <w:rPr>
          <w:rFonts w:ascii="Times New Roman" w:cs="Times New Roman" w:eastAsia="Times New Roman" w:hAnsi="Times New Roman"/>
          <w:sz w:val="24"/>
          <w:szCs w:val="24"/>
          <w:rtl w:val="0"/>
        </w:rPr>
        <w:t xml:space="preserve"> Linear regression is often a baseline for forecasting, though limited in handling complex relationships.</w:t>
      </w:r>
    </w:p>
    <w:p w:rsidR="00000000" w:rsidDel="00000000" w:rsidP="00000000" w:rsidRDefault="00000000" w:rsidRPr="00000000" w14:paraId="00000023">
      <w:pPr>
        <w:numPr>
          <w:ilvl w:val="1"/>
          <w:numId w:val="13"/>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Tree-based Models:</w:t>
      </w:r>
      <w:r w:rsidDel="00000000" w:rsidR="00000000" w:rsidRPr="00000000">
        <w:rPr>
          <w:rFonts w:ascii="Times New Roman" w:cs="Times New Roman" w:eastAsia="Times New Roman" w:hAnsi="Times New Roman"/>
          <w:sz w:val="24"/>
          <w:szCs w:val="24"/>
          <w:rtl w:val="0"/>
        </w:rPr>
        <w:t xml:space="preserve"> Decision trees, random forests, and gradient boosting algorithms like XGBoost have shown effectiveness in handling structured financial data.</w:t>
      </w:r>
    </w:p>
    <w:p w:rsidR="00000000" w:rsidDel="00000000" w:rsidP="00000000" w:rsidRDefault="00000000" w:rsidRPr="00000000" w14:paraId="00000024">
      <w:pPr>
        <w:numPr>
          <w:ilvl w:val="1"/>
          <w:numId w:val="13"/>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Neural Networks:</w:t>
      </w:r>
      <w:r w:rsidDel="00000000" w:rsidR="00000000" w:rsidRPr="00000000">
        <w:rPr>
          <w:rFonts w:ascii="Times New Roman" w:cs="Times New Roman" w:eastAsia="Times New Roman" w:hAnsi="Times New Roman"/>
          <w:sz w:val="24"/>
          <w:szCs w:val="24"/>
          <w:rtl w:val="0"/>
        </w:rPr>
        <w:t xml:space="preserve"> Recurrent neural networks (RNN) and long short-term memory (LSTM) networks are particularly suited for sequential data like time series.</w:t>
      </w:r>
    </w:p>
    <w:p w:rsidR="00000000" w:rsidDel="00000000" w:rsidP="00000000" w:rsidRDefault="00000000" w:rsidRPr="00000000" w14:paraId="00000025">
      <w:pPr>
        <w:numPr>
          <w:ilvl w:val="1"/>
          <w:numId w:val="13"/>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Support Vector Machines (SVM):</w:t>
      </w:r>
      <w:r w:rsidDel="00000000" w:rsidR="00000000" w:rsidRPr="00000000">
        <w:rPr>
          <w:rFonts w:ascii="Times New Roman" w:cs="Times New Roman" w:eastAsia="Times New Roman" w:hAnsi="Times New Roman"/>
          <w:sz w:val="24"/>
          <w:szCs w:val="24"/>
          <w:rtl w:val="0"/>
        </w:rPr>
        <w:t xml:space="preserve"> Effective for smaller datasets but computationally expensive for larger ones.</w:t>
      </w:r>
    </w:p>
    <w:p w:rsidR="00000000" w:rsidDel="00000000" w:rsidP="00000000" w:rsidRDefault="00000000" w:rsidRPr="00000000" w14:paraId="00000026">
      <w:pPr>
        <w:numPr>
          <w:ilvl w:val="0"/>
          <w:numId w:val="13"/>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Comparison of Techniques:</w:t>
      </w:r>
      <w:r w:rsidDel="00000000" w:rsidR="00000000" w:rsidRPr="00000000">
        <w:rPr>
          <w:rFonts w:ascii="Times New Roman" w:cs="Times New Roman" w:eastAsia="Times New Roman" w:hAnsi="Times New Roman"/>
          <w:sz w:val="24"/>
          <w:szCs w:val="24"/>
          <w:rtl w:val="0"/>
        </w:rPr>
        <w:t xml:space="preserve"> Studies such as Patel et al. (2015) and Jain et al. (2020) demonstrate the superiority of ensemble models and neural networks in capturing complex patterns in financial data.</w:t>
      </w:r>
    </w:p>
    <w:p w:rsidR="00000000" w:rsidDel="00000000" w:rsidP="00000000" w:rsidRDefault="00000000" w:rsidRPr="00000000" w14:paraId="00000027">
      <w:pPr>
        <w:pStyle w:val="Heading3"/>
        <w:keepNext w:val="0"/>
        <w:keepLines w:val="0"/>
        <w:spacing w:before="280" w:line="360" w:lineRule="auto"/>
        <w:ind w:left="0" w:firstLine="0"/>
        <w:jc w:val="both"/>
        <w:rPr>
          <w:rFonts w:ascii="Times New Roman" w:cs="Times New Roman" w:eastAsia="Times New Roman" w:hAnsi="Times New Roman"/>
          <w:b w:val="1"/>
          <w:color w:val="000000"/>
          <w:sz w:val="26"/>
          <w:szCs w:val="26"/>
        </w:rPr>
      </w:pPr>
      <w:bookmarkStart w:colFirst="0" w:colLast="0" w:name="_1mi71emjwaqk" w:id="11"/>
      <w:bookmarkEnd w:id="11"/>
      <w:r w:rsidDel="00000000" w:rsidR="00000000" w:rsidRPr="00000000">
        <w:rPr>
          <w:rFonts w:ascii="Times New Roman" w:cs="Times New Roman" w:eastAsia="Times New Roman" w:hAnsi="Times New Roman"/>
          <w:b w:val="1"/>
          <w:color w:val="000000"/>
          <w:sz w:val="26"/>
          <w:szCs w:val="26"/>
          <w:rtl w:val="0"/>
        </w:rPr>
        <w:t xml:space="preserve">2.4 Data Sources for Gold Price Prediction </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and relevant data sources are crucial for developing robust predictive models for gold price forecasting. This section explores various data sources, their significance, and the challenges associated with their usage in machine learning models.</w:t>
      </w:r>
    </w:p>
    <w:p w:rsidR="00000000" w:rsidDel="00000000" w:rsidP="00000000" w:rsidRDefault="00000000" w:rsidRPr="00000000" w14:paraId="00000029">
      <w:pPr>
        <w:spacing w:after="240" w:before="240" w:line="36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360" w:lineRule="auto"/>
        <w:ind w:left="0" w:firstLine="0"/>
        <w:jc w:val="both"/>
        <w:rPr>
          <w:rFonts w:ascii="Times New Roman" w:cs="Times New Roman" w:eastAsia="Times New Roman" w:hAnsi="Times New Roman"/>
          <w:b w:val="1"/>
          <w:color w:val="000000"/>
          <w:sz w:val="22"/>
          <w:szCs w:val="22"/>
        </w:rPr>
      </w:pPr>
      <w:bookmarkStart w:colFirst="0" w:colLast="0" w:name="_kuxuu53skq1h" w:id="12"/>
      <w:bookmarkEnd w:id="12"/>
      <w:r w:rsidDel="00000000" w:rsidR="00000000" w:rsidRPr="00000000">
        <w:rPr>
          <w:rFonts w:ascii="Times New Roman" w:cs="Times New Roman" w:eastAsia="Times New Roman" w:hAnsi="Times New Roman"/>
          <w:b w:val="1"/>
          <w:color w:val="000000"/>
          <w:sz w:val="22"/>
          <w:szCs w:val="22"/>
          <w:rtl w:val="0"/>
        </w:rPr>
        <w:t xml:space="preserve">2.4.1 Historical Gold Price Data</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gold price data is the cornerstone of any gold price prediction study. It provides insights into past trends and patterns that can be used to forecast future movements.</w:t>
      </w:r>
    </w:p>
    <w:p w:rsidR="00000000" w:rsidDel="00000000" w:rsidP="00000000" w:rsidRDefault="00000000" w:rsidRPr="00000000" w14:paraId="0000002C">
      <w:pPr>
        <w:numPr>
          <w:ilvl w:val="0"/>
          <w:numId w:val="1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Providers:</w:t>
        <w:br w:type="textWrapping"/>
      </w:r>
    </w:p>
    <w:p w:rsidR="00000000" w:rsidDel="00000000" w:rsidP="00000000" w:rsidRDefault="00000000" w:rsidRPr="00000000" w14:paraId="0000002D">
      <w:pPr>
        <w:numPr>
          <w:ilvl w:val="1"/>
          <w:numId w:val="1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World Gold Council (WGC):</w:t>
      </w:r>
      <w:r w:rsidDel="00000000" w:rsidR="00000000" w:rsidRPr="00000000">
        <w:rPr>
          <w:rFonts w:ascii="Times New Roman" w:cs="Times New Roman" w:eastAsia="Times New Roman" w:hAnsi="Times New Roman"/>
          <w:sz w:val="24"/>
          <w:szCs w:val="24"/>
          <w:rtl w:val="0"/>
        </w:rPr>
        <w:t xml:space="preserve"> Offers comprehensive gold price data and market reports.</w:t>
      </w:r>
    </w:p>
    <w:p w:rsidR="00000000" w:rsidDel="00000000" w:rsidP="00000000" w:rsidRDefault="00000000" w:rsidRPr="00000000" w14:paraId="0000002E">
      <w:pPr>
        <w:numPr>
          <w:ilvl w:val="1"/>
          <w:numId w:val="1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London Bullion Market Association (LBMA):</w:t>
      </w:r>
      <w:r w:rsidDel="00000000" w:rsidR="00000000" w:rsidRPr="00000000">
        <w:rPr>
          <w:rFonts w:ascii="Times New Roman" w:cs="Times New Roman" w:eastAsia="Times New Roman" w:hAnsi="Times New Roman"/>
          <w:sz w:val="24"/>
          <w:szCs w:val="24"/>
          <w:rtl w:val="0"/>
        </w:rPr>
        <w:t xml:space="preserve"> Provides benchmark prices for gold, including daily fixings and historical rates.</w:t>
      </w:r>
    </w:p>
    <w:p w:rsidR="00000000" w:rsidDel="00000000" w:rsidP="00000000" w:rsidRDefault="00000000" w:rsidRPr="00000000" w14:paraId="0000002F">
      <w:pPr>
        <w:numPr>
          <w:ilvl w:val="1"/>
          <w:numId w:val="1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Yahoo Finance and Bloomberg:</w:t>
      </w:r>
      <w:r w:rsidDel="00000000" w:rsidR="00000000" w:rsidRPr="00000000">
        <w:rPr>
          <w:rFonts w:ascii="Times New Roman" w:cs="Times New Roman" w:eastAsia="Times New Roman" w:hAnsi="Times New Roman"/>
          <w:sz w:val="24"/>
          <w:szCs w:val="24"/>
          <w:rtl w:val="0"/>
        </w:rPr>
        <w:t xml:space="preserve"> Supply historical gold price data alongside related financial indicators.</w:t>
      </w:r>
    </w:p>
    <w:p w:rsidR="00000000" w:rsidDel="00000000" w:rsidP="00000000" w:rsidRDefault="00000000" w:rsidRPr="00000000" w14:paraId="00000030">
      <w:pPr>
        <w:numPr>
          <w:ilvl w:val="1"/>
          <w:numId w:val="1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Central Banks and IMF:</w:t>
      </w:r>
      <w:r w:rsidDel="00000000" w:rsidR="00000000" w:rsidRPr="00000000">
        <w:rPr>
          <w:rFonts w:ascii="Times New Roman" w:cs="Times New Roman" w:eastAsia="Times New Roman" w:hAnsi="Times New Roman"/>
          <w:sz w:val="24"/>
          <w:szCs w:val="24"/>
          <w:rtl w:val="0"/>
        </w:rPr>
        <w:t xml:space="preserve"> Publish historical data on gold reserves, supply, and demand.</w:t>
      </w:r>
    </w:p>
    <w:p w:rsidR="00000000" w:rsidDel="00000000" w:rsidP="00000000" w:rsidRDefault="00000000" w:rsidRPr="00000000" w14:paraId="00000031">
      <w:pPr>
        <w:numPr>
          <w:ilvl w:val="0"/>
          <w:numId w:val="1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Granularity:</w:t>
        <w:br w:type="textWrapping"/>
      </w:r>
    </w:p>
    <w:p w:rsidR="00000000" w:rsidDel="00000000" w:rsidP="00000000" w:rsidRDefault="00000000" w:rsidRPr="00000000" w14:paraId="00000032">
      <w:pPr>
        <w:numPr>
          <w:ilvl w:val="1"/>
          <w:numId w:val="1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may be available in different granularities, such as daily, weekly, or monthly prices, which allows for flexibility in model design depending on the forecasting horizon.</w:t>
      </w:r>
    </w:p>
    <w:p w:rsidR="00000000" w:rsidDel="00000000" w:rsidP="00000000" w:rsidRDefault="00000000" w:rsidRPr="00000000" w14:paraId="00000033">
      <w:pPr>
        <w:numPr>
          <w:ilvl w:val="0"/>
          <w:numId w:val="1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Significance:</w:t>
        <w:br w:type="textWrapping"/>
      </w:r>
    </w:p>
    <w:p w:rsidR="00000000" w:rsidDel="00000000" w:rsidP="00000000" w:rsidRDefault="00000000" w:rsidRPr="00000000" w14:paraId="00000034">
      <w:pPr>
        <w:numPr>
          <w:ilvl w:val="1"/>
          <w:numId w:val="1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price data reveals trends, seasonality, and volatility patterns.</w:t>
      </w:r>
    </w:p>
    <w:p w:rsidR="00000000" w:rsidDel="00000000" w:rsidP="00000000" w:rsidRDefault="00000000" w:rsidRPr="00000000" w14:paraId="00000035">
      <w:pPr>
        <w:numPr>
          <w:ilvl w:val="1"/>
          <w:numId w:val="1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Serves as a primary input for time series models like ARIMA and machine learning models such as LSTM.</w:t>
      </w:r>
    </w:p>
    <w:p w:rsidR="00000000" w:rsidDel="00000000" w:rsidP="00000000" w:rsidRDefault="00000000" w:rsidRPr="00000000" w14:paraId="00000036">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360" w:lineRule="auto"/>
        <w:ind w:left="0" w:firstLine="0"/>
        <w:jc w:val="both"/>
        <w:rPr>
          <w:rFonts w:ascii="Times New Roman" w:cs="Times New Roman" w:eastAsia="Times New Roman" w:hAnsi="Times New Roman"/>
          <w:b w:val="1"/>
          <w:color w:val="000000"/>
          <w:sz w:val="22"/>
          <w:szCs w:val="22"/>
        </w:rPr>
      </w:pPr>
      <w:bookmarkStart w:colFirst="0" w:colLast="0" w:name="_hqoprnnxajtm" w:id="13"/>
      <w:bookmarkEnd w:id="13"/>
      <w:r w:rsidDel="00000000" w:rsidR="00000000" w:rsidRPr="00000000">
        <w:rPr>
          <w:rFonts w:ascii="Times New Roman" w:cs="Times New Roman" w:eastAsia="Times New Roman" w:hAnsi="Times New Roman"/>
          <w:b w:val="1"/>
          <w:color w:val="000000"/>
          <w:sz w:val="22"/>
          <w:szCs w:val="22"/>
          <w:rtl w:val="0"/>
        </w:rPr>
        <w:t xml:space="preserve">2.4.2 Macroeconomic Indicators</w:t>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prices are closely influenced by macroeconomic variables, which act as predictors in forecasting models.</w:t>
      </w:r>
    </w:p>
    <w:p w:rsidR="00000000" w:rsidDel="00000000" w:rsidP="00000000" w:rsidRDefault="00000000" w:rsidRPr="00000000" w14:paraId="00000039">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Indicators:</w:t>
        <w:br w:type="textWrapping"/>
      </w:r>
    </w:p>
    <w:p w:rsidR="00000000" w:rsidDel="00000000" w:rsidP="00000000" w:rsidRDefault="00000000" w:rsidRPr="00000000" w14:paraId="0000003A">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Interest Rates:</w:t>
      </w:r>
      <w:r w:rsidDel="00000000" w:rsidR="00000000" w:rsidRPr="00000000">
        <w:rPr>
          <w:rFonts w:ascii="Times New Roman" w:cs="Times New Roman" w:eastAsia="Times New Roman" w:hAnsi="Times New Roman"/>
          <w:sz w:val="24"/>
          <w:szCs w:val="24"/>
          <w:rtl w:val="0"/>
        </w:rPr>
        <w:t xml:space="preserve"> Gold prices tend to have an inverse relationship with interest rates (Baur &amp; McDermott, 2019).</w:t>
      </w:r>
    </w:p>
    <w:p w:rsidR="00000000" w:rsidDel="00000000" w:rsidP="00000000" w:rsidRDefault="00000000" w:rsidRPr="00000000" w14:paraId="0000003B">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Inflation Rates:</w:t>
      </w:r>
      <w:r w:rsidDel="00000000" w:rsidR="00000000" w:rsidRPr="00000000">
        <w:rPr>
          <w:rFonts w:ascii="Times New Roman" w:cs="Times New Roman" w:eastAsia="Times New Roman" w:hAnsi="Times New Roman"/>
          <w:sz w:val="24"/>
          <w:szCs w:val="24"/>
          <w:rtl w:val="0"/>
        </w:rPr>
        <w:t xml:space="preserve"> Gold is often used as a hedge against inflation, with prices typically rising in periods of high inflation (Ghosh et al., 2014).</w:t>
      </w:r>
    </w:p>
    <w:p w:rsidR="00000000" w:rsidDel="00000000" w:rsidP="00000000" w:rsidRDefault="00000000" w:rsidRPr="00000000" w14:paraId="0000003C">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Exchange Rates:</w:t>
      </w:r>
      <w:r w:rsidDel="00000000" w:rsidR="00000000" w:rsidRPr="00000000">
        <w:rPr>
          <w:rFonts w:ascii="Times New Roman" w:cs="Times New Roman" w:eastAsia="Times New Roman" w:hAnsi="Times New Roman"/>
          <w:sz w:val="24"/>
          <w:szCs w:val="24"/>
          <w:rtl w:val="0"/>
        </w:rPr>
        <w:t xml:space="preserve"> The value of the US dollar strongly influences gold prices, as gold is denominated in dollars globally.</w:t>
      </w:r>
    </w:p>
    <w:p w:rsidR="00000000" w:rsidDel="00000000" w:rsidP="00000000" w:rsidRDefault="00000000" w:rsidRPr="00000000" w14:paraId="0000003D">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GDP Growth Rates:</w:t>
      </w:r>
      <w:r w:rsidDel="00000000" w:rsidR="00000000" w:rsidRPr="00000000">
        <w:rPr>
          <w:rFonts w:ascii="Times New Roman" w:cs="Times New Roman" w:eastAsia="Times New Roman" w:hAnsi="Times New Roman"/>
          <w:sz w:val="24"/>
          <w:szCs w:val="24"/>
          <w:rtl w:val="0"/>
        </w:rPr>
        <w:t xml:space="preserve"> Economic growth can influence demand for gold as an investment or industrial commodity.</w:t>
      </w:r>
    </w:p>
    <w:p w:rsidR="00000000" w:rsidDel="00000000" w:rsidP="00000000" w:rsidRDefault="00000000" w:rsidRPr="00000000" w14:paraId="0000003E">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 of Data:</w:t>
        <w:br w:type="textWrapping"/>
      </w:r>
    </w:p>
    <w:p w:rsidR="00000000" w:rsidDel="00000000" w:rsidP="00000000" w:rsidRDefault="00000000" w:rsidRPr="00000000" w14:paraId="0000003F">
      <w:pPr>
        <w:numPr>
          <w:ilvl w:val="1"/>
          <w:numId w:val="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banks, International Monetary Fund (IMF), World Bank, and national statistical agencies provide reliable and regularly updated data on macroeconomic indicators.</w:t>
      </w:r>
    </w:p>
    <w:p w:rsidR="00000000" w:rsidDel="00000000" w:rsidP="00000000" w:rsidRDefault="00000000" w:rsidRPr="00000000" w14:paraId="00000040">
      <w:pPr>
        <w:pStyle w:val="Heading4"/>
        <w:keepNext w:val="0"/>
        <w:keepLines w:val="0"/>
        <w:spacing w:after="40" w:before="240" w:line="360" w:lineRule="auto"/>
        <w:ind w:left="0" w:firstLine="0"/>
        <w:jc w:val="both"/>
        <w:rPr>
          <w:rFonts w:ascii="Times New Roman" w:cs="Times New Roman" w:eastAsia="Times New Roman" w:hAnsi="Times New Roman"/>
          <w:b w:val="1"/>
          <w:color w:val="000000"/>
          <w:sz w:val="22"/>
          <w:szCs w:val="22"/>
        </w:rPr>
      </w:pPr>
      <w:bookmarkStart w:colFirst="0" w:colLast="0" w:name="_otf8nj602b4e" w:id="14"/>
      <w:bookmarkEnd w:id="14"/>
      <w:r w:rsidDel="00000000" w:rsidR="00000000" w:rsidRPr="00000000">
        <w:rPr>
          <w:rFonts w:ascii="Times New Roman" w:cs="Times New Roman" w:eastAsia="Times New Roman" w:hAnsi="Times New Roman"/>
          <w:b w:val="1"/>
          <w:color w:val="000000"/>
          <w:sz w:val="22"/>
          <w:szCs w:val="22"/>
          <w:rtl w:val="0"/>
        </w:rPr>
        <w:t xml:space="preserve">2.4.3 Sentiment Data</w:t>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Investor sentiment plays a critical role in driving gold prices. Sentiment data captures market participants' psychological factors and expectations.</w:t>
      </w:r>
    </w:p>
    <w:p w:rsidR="00000000" w:rsidDel="00000000" w:rsidP="00000000" w:rsidRDefault="00000000" w:rsidRPr="00000000" w14:paraId="00000042">
      <w:pPr>
        <w:numPr>
          <w:ilvl w:val="0"/>
          <w:numId w:val="1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 of Sentiment Data:</w:t>
        <w:br w:type="textWrapping"/>
      </w:r>
    </w:p>
    <w:p w:rsidR="00000000" w:rsidDel="00000000" w:rsidP="00000000" w:rsidRDefault="00000000" w:rsidRPr="00000000" w14:paraId="00000043">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News Articles:</w:t>
      </w:r>
      <w:r w:rsidDel="00000000" w:rsidR="00000000" w:rsidRPr="00000000">
        <w:rPr>
          <w:rFonts w:ascii="Times New Roman" w:cs="Times New Roman" w:eastAsia="Times New Roman" w:hAnsi="Times New Roman"/>
          <w:sz w:val="24"/>
          <w:szCs w:val="24"/>
          <w:rtl w:val="0"/>
        </w:rPr>
        <w:t xml:space="preserve"> Text mining and natural language processing (NLP) can extract sentiment from financial news reports.</w:t>
      </w:r>
    </w:p>
    <w:p w:rsidR="00000000" w:rsidDel="00000000" w:rsidP="00000000" w:rsidRDefault="00000000" w:rsidRPr="00000000" w14:paraId="00000044">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Media:</w:t>
      </w:r>
      <w:r w:rsidDel="00000000" w:rsidR="00000000" w:rsidRPr="00000000">
        <w:rPr>
          <w:rFonts w:ascii="Times New Roman" w:cs="Times New Roman" w:eastAsia="Times New Roman" w:hAnsi="Times New Roman"/>
          <w:sz w:val="24"/>
          <w:szCs w:val="24"/>
          <w:rtl w:val="0"/>
        </w:rPr>
        <w:t xml:space="preserve"> Platforms like Twitter and Reddit provide real-time sentiment analysis opportunities, reflecting crowd behavior (Smales, 2014).</w:t>
      </w:r>
    </w:p>
    <w:p w:rsidR="00000000" w:rsidDel="00000000" w:rsidP="00000000" w:rsidRDefault="00000000" w:rsidRPr="00000000" w14:paraId="00000045">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Trends:</w:t>
      </w:r>
      <w:r w:rsidDel="00000000" w:rsidR="00000000" w:rsidRPr="00000000">
        <w:rPr>
          <w:rFonts w:ascii="Times New Roman" w:cs="Times New Roman" w:eastAsia="Times New Roman" w:hAnsi="Times New Roman"/>
          <w:sz w:val="24"/>
          <w:szCs w:val="24"/>
          <w:rtl w:val="0"/>
        </w:rPr>
        <w:t xml:space="preserve"> Tracks search interest in terms like "gold price," offering insights into public attention.</w:t>
      </w:r>
    </w:p>
    <w:p w:rsidR="00000000" w:rsidDel="00000000" w:rsidP="00000000" w:rsidRDefault="00000000" w:rsidRPr="00000000" w14:paraId="00000046">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Financial Reports and Analyst Opinions:</w:t>
      </w:r>
      <w:r w:rsidDel="00000000" w:rsidR="00000000" w:rsidRPr="00000000">
        <w:rPr>
          <w:rFonts w:ascii="Times New Roman" w:cs="Times New Roman" w:eastAsia="Times New Roman" w:hAnsi="Times New Roman"/>
          <w:sz w:val="24"/>
          <w:szCs w:val="24"/>
          <w:rtl w:val="0"/>
        </w:rPr>
        <w:t xml:space="preserve"> Provide qualitative insights into market expectations.</w:t>
      </w:r>
    </w:p>
    <w:p w:rsidR="00000000" w:rsidDel="00000000" w:rsidP="00000000" w:rsidRDefault="00000000" w:rsidRPr="00000000" w14:paraId="00000047">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Applications:</w:t>
        <w:br w:type="textWrapping"/>
      </w:r>
    </w:p>
    <w:p w:rsidR="00000000" w:rsidDel="00000000" w:rsidP="00000000" w:rsidRDefault="00000000" w:rsidRPr="00000000" w14:paraId="00000048">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enhances forecasting models by incorporating unstructured text data as features.</w:t>
      </w:r>
    </w:p>
    <w:p w:rsidR="00000000" w:rsidDel="00000000" w:rsidP="00000000" w:rsidRDefault="00000000" w:rsidRPr="00000000" w14:paraId="00000049">
      <w:pPr>
        <w:numPr>
          <w:ilvl w:val="1"/>
          <w:numId w:val="15"/>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capture investor behavior during geopolitical events or economic crises.</w:t>
      </w:r>
    </w:p>
    <w:p w:rsidR="00000000" w:rsidDel="00000000" w:rsidP="00000000" w:rsidRDefault="00000000" w:rsidRPr="00000000" w14:paraId="0000004A">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360" w:lineRule="auto"/>
        <w:ind w:left="0" w:firstLine="0"/>
        <w:jc w:val="both"/>
        <w:rPr>
          <w:rFonts w:ascii="Times New Roman" w:cs="Times New Roman" w:eastAsia="Times New Roman" w:hAnsi="Times New Roman"/>
          <w:b w:val="1"/>
          <w:color w:val="000000"/>
          <w:sz w:val="22"/>
          <w:szCs w:val="22"/>
        </w:rPr>
      </w:pPr>
      <w:bookmarkStart w:colFirst="0" w:colLast="0" w:name="_43j62awikzyg" w:id="15"/>
      <w:bookmarkEnd w:id="15"/>
      <w:r w:rsidDel="00000000" w:rsidR="00000000" w:rsidRPr="00000000">
        <w:rPr>
          <w:rFonts w:ascii="Times New Roman" w:cs="Times New Roman" w:eastAsia="Times New Roman" w:hAnsi="Times New Roman"/>
          <w:b w:val="1"/>
          <w:color w:val="000000"/>
          <w:sz w:val="22"/>
          <w:szCs w:val="22"/>
          <w:rtl w:val="0"/>
        </w:rPr>
        <w:t xml:space="preserve">2.4.4 Geopolitical and Event-based Data</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prices are significantly influenced by global events and geopolitical developments, such as wars, trade disputes, elections, and pandemics.</w:t>
      </w:r>
    </w:p>
    <w:p w:rsidR="00000000" w:rsidDel="00000000" w:rsidP="00000000" w:rsidRDefault="00000000" w:rsidRPr="00000000" w14:paraId="0000004D">
      <w:pPr>
        <w:numPr>
          <w:ilvl w:val="0"/>
          <w:numId w:val="1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Examples of Influential Events:</w:t>
        <w:br w:type="textWrapping"/>
      </w:r>
    </w:p>
    <w:p w:rsidR="00000000" w:rsidDel="00000000" w:rsidP="00000000" w:rsidRDefault="00000000" w:rsidRPr="00000000" w14:paraId="0000004E">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2008 global financial crisis caused a surge in gold prices as investors sought safe-haven assets.</w:t>
      </w:r>
    </w:p>
    <w:p w:rsidR="00000000" w:rsidDel="00000000" w:rsidP="00000000" w:rsidRDefault="00000000" w:rsidRPr="00000000" w14:paraId="0000004F">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saw similar trends, driven by global uncertainty.</w:t>
      </w:r>
    </w:p>
    <w:p w:rsidR="00000000" w:rsidDel="00000000" w:rsidP="00000000" w:rsidRDefault="00000000" w:rsidRPr="00000000" w14:paraId="00000050">
      <w:pPr>
        <w:numPr>
          <w:ilvl w:val="0"/>
          <w:numId w:val="1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Sources:</w:t>
        <w:br w:type="textWrapping"/>
      </w:r>
    </w:p>
    <w:p w:rsidR="00000000" w:rsidDel="00000000" w:rsidP="00000000" w:rsidRDefault="00000000" w:rsidRPr="00000000" w14:paraId="00000051">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aggregators like Reuters, Bloomberg, and CNN provide event-related data.</w:t>
      </w:r>
    </w:p>
    <w:p w:rsidR="00000000" w:rsidDel="00000000" w:rsidP="00000000" w:rsidRDefault="00000000" w:rsidRPr="00000000" w14:paraId="00000052">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 such as the Global Database of Events, Language, and Tone (GDELT) can be used to quantify the intensity of global events.</w:t>
      </w:r>
    </w:p>
    <w:p w:rsidR="00000000" w:rsidDel="00000000" w:rsidP="00000000" w:rsidRDefault="00000000" w:rsidRPr="00000000" w14:paraId="00000053">
      <w:pPr>
        <w:numPr>
          <w:ilvl w:val="0"/>
          <w:numId w:val="1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Applications in Prediction Models:</w:t>
        <w:br w:type="textWrapping"/>
      </w:r>
    </w:p>
    <w:p w:rsidR="00000000" w:rsidDel="00000000" w:rsidP="00000000" w:rsidRDefault="00000000" w:rsidRPr="00000000" w14:paraId="00000054">
      <w:pPr>
        <w:numPr>
          <w:ilvl w:val="1"/>
          <w:numId w:val="1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integrate event-based features, enabling real-time adjustments in predictions.</w:t>
      </w:r>
    </w:p>
    <w:p w:rsidR="00000000" w:rsidDel="00000000" w:rsidP="00000000" w:rsidRDefault="00000000" w:rsidRPr="00000000" w14:paraId="00000055">
      <w:p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360" w:lineRule="auto"/>
        <w:ind w:left="0" w:firstLine="0"/>
        <w:jc w:val="both"/>
        <w:rPr>
          <w:rFonts w:ascii="Times New Roman" w:cs="Times New Roman" w:eastAsia="Times New Roman" w:hAnsi="Times New Roman"/>
          <w:b w:val="1"/>
          <w:color w:val="000000"/>
          <w:sz w:val="22"/>
          <w:szCs w:val="22"/>
        </w:rPr>
      </w:pPr>
      <w:bookmarkStart w:colFirst="0" w:colLast="0" w:name="_ia3qllaseu4s" w:id="16"/>
      <w:bookmarkEnd w:id="16"/>
      <w:r w:rsidDel="00000000" w:rsidR="00000000" w:rsidRPr="00000000">
        <w:rPr>
          <w:rFonts w:ascii="Times New Roman" w:cs="Times New Roman" w:eastAsia="Times New Roman" w:hAnsi="Times New Roman"/>
          <w:b w:val="1"/>
          <w:color w:val="000000"/>
          <w:sz w:val="22"/>
          <w:szCs w:val="22"/>
          <w:rtl w:val="0"/>
        </w:rPr>
        <w:t xml:space="preserve">2.4.5 Gold Supply and Demand Data</w:t>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and demand dynamics directly influence gold prices.</w:t>
      </w:r>
    </w:p>
    <w:p w:rsidR="00000000" w:rsidDel="00000000" w:rsidP="00000000" w:rsidRDefault="00000000" w:rsidRPr="00000000" w14:paraId="00000058">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Supply Factors:</w:t>
        <w:br w:type="textWrapping"/>
      </w:r>
    </w:p>
    <w:p w:rsidR="00000000" w:rsidDel="00000000" w:rsidP="00000000" w:rsidRDefault="00000000" w:rsidRPr="00000000" w14:paraId="00000059">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Mining production data, exploration activities, and recycling volumes impact the overall supply.</w:t>
      </w:r>
    </w:p>
    <w:p w:rsidR="00000000" w:rsidDel="00000000" w:rsidP="00000000" w:rsidRDefault="00000000" w:rsidRPr="00000000" w14:paraId="0000005A">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changes and operational costs in major gold-producing countries (e.g., China, Australia, Russia) are critical.</w:t>
      </w:r>
    </w:p>
    <w:p w:rsidR="00000000" w:rsidDel="00000000" w:rsidP="00000000" w:rsidRDefault="00000000" w:rsidRPr="00000000" w14:paraId="0000005B">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Demand Factors:</w:t>
        <w:br w:type="textWrapping"/>
      </w:r>
    </w:p>
    <w:p w:rsidR="00000000" w:rsidDel="00000000" w:rsidP="00000000" w:rsidRDefault="00000000" w:rsidRPr="00000000" w14:paraId="0000005C">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bank gold purchases, jewelry demand, and industrial usage determine the demand side.</w:t>
      </w:r>
    </w:p>
    <w:p w:rsidR="00000000" w:rsidDel="00000000" w:rsidP="00000000" w:rsidRDefault="00000000" w:rsidRPr="00000000" w14:paraId="0000005D">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Seasonal demand trends (e.g., during festivals in India) are significant.</w:t>
      </w:r>
    </w:p>
    <w:p w:rsidR="00000000" w:rsidDel="00000000" w:rsidP="00000000" w:rsidRDefault="00000000" w:rsidRPr="00000000" w14:paraId="0000005E">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Sources:</w:t>
        <w:br w:type="textWrapping"/>
      </w:r>
    </w:p>
    <w:p w:rsidR="00000000" w:rsidDel="00000000" w:rsidP="00000000" w:rsidRDefault="00000000" w:rsidRPr="00000000" w14:paraId="0000005F">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from the World Gold Council, mining companies, and commodity exchanges provide valuable insights.</w:t>
      </w:r>
    </w:p>
    <w:p w:rsidR="00000000" w:rsidDel="00000000" w:rsidP="00000000" w:rsidRDefault="00000000" w:rsidRPr="00000000" w14:paraId="00000060">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br w:type="textWrapping"/>
      </w:r>
    </w:p>
    <w:p w:rsidR="00000000" w:rsidDel="00000000" w:rsidP="00000000" w:rsidRDefault="00000000" w:rsidRPr="00000000" w14:paraId="00000061">
      <w:pPr>
        <w:numPr>
          <w:ilvl w:val="1"/>
          <w:numId w:val="5"/>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and demand data are often reported quarterly, limiting their real-time application in models.</w:t>
      </w:r>
    </w:p>
    <w:p w:rsidR="00000000" w:rsidDel="00000000" w:rsidP="00000000" w:rsidRDefault="00000000" w:rsidRPr="00000000" w14:paraId="00000062">
      <w:pPr>
        <w:spacing w:after="240" w:before="240" w:line="36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360" w:lineRule="auto"/>
        <w:ind w:left="0" w:firstLine="0"/>
        <w:jc w:val="both"/>
        <w:rPr>
          <w:rFonts w:ascii="Times New Roman" w:cs="Times New Roman" w:eastAsia="Times New Roman" w:hAnsi="Times New Roman"/>
          <w:b w:val="1"/>
          <w:color w:val="000000"/>
          <w:sz w:val="22"/>
          <w:szCs w:val="22"/>
        </w:rPr>
      </w:pPr>
      <w:bookmarkStart w:colFirst="0" w:colLast="0" w:name="_r1e7zce2f3s7" w:id="17"/>
      <w:bookmarkEnd w:id="17"/>
      <w:r w:rsidDel="00000000" w:rsidR="00000000" w:rsidRPr="00000000">
        <w:rPr>
          <w:rFonts w:ascii="Times New Roman" w:cs="Times New Roman" w:eastAsia="Times New Roman" w:hAnsi="Times New Roman"/>
          <w:b w:val="1"/>
          <w:color w:val="000000"/>
          <w:sz w:val="22"/>
          <w:szCs w:val="22"/>
          <w:rtl w:val="0"/>
        </w:rPr>
        <w:t xml:space="preserve">2.4.6 Financial Market Data</w:t>
      </w:r>
    </w:p>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prices are also influenced by broader financial market trends.</w:t>
      </w:r>
    </w:p>
    <w:p w:rsidR="00000000" w:rsidDel="00000000" w:rsidP="00000000" w:rsidRDefault="00000000" w:rsidRPr="00000000" w14:paraId="00000065">
      <w:pPr>
        <w:numPr>
          <w:ilvl w:val="0"/>
          <w:numId w:val="1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Data Sources:</w:t>
        <w:br w:type="textWrapping"/>
      </w:r>
    </w:p>
    <w:p w:rsidR="00000000" w:rsidDel="00000000" w:rsidP="00000000" w:rsidRDefault="00000000" w:rsidRPr="00000000" w14:paraId="00000066">
      <w:pPr>
        <w:numPr>
          <w:ilvl w:val="1"/>
          <w:numId w:val="1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Stock Market Indices:</w:t>
      </w:r>
      <w:r w:rsidDel="00000000" w:rsidR="00000000" w:rsidRPr="00000000">
        <w:rPr>
          <w:rFonts w:ascii="Times New Roman" w:cs="Times New Roman" w:eastAsia="Times New Roman" w:hAnsi="Times New Roman"/>
          <w:sz w:val="24"/>
          <w:szCs w:val="24"/>
          <w:rtl w:val="0"/>
        </w:rPr>
        <w:t xml:space="preserve"> Indices like the S&amp;P 500 or Dow Jones Industrial Average offer insights into risk appetite.</w:t>
      </w:r>
    </w:p>
    <w:p w:rsidR="00000000" w:rsidDel="00000000" w:rsidP="00000000" w:rsidRDefault="00000000" w:rsidRPr="00000000" w14:paraId="00000067">
      <w:pPr>
        <w:numPr>
          <w:ilvl w:val="1"/>
          <w:numId w:val="1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Commodity Prices:</w:t>
      </w:r>
      <w:r w:rsidDel="00000000" w:rsidR="00000000" w:rsidRPr="00000000">
        <w:rPr>
          <w:rFonts w:ascii="Times New Roman" w:cs="Times New Roman" w:eastAsia="Times New Roman" w:hAnsi="Times New Roman"/>
          <w:sz w:val="24"/>
          <w:szCs w:val="24"/>
          <w:rtl w:val="0"/>
        </w:rPr>
        <w:t xml:space="preserve"> Correlations with oil prices or other metals provide additional predictors.</w:t>
      </w:r>
    </w:p>
    <w:p w:rsidR="00000000" w:rsidDel="00000000" w:rsidP="00000000" w:rsidRDefault="00000000" w:rsidRPr="00000000" w14:paraId="00000068">
      <w:pPr>
        <w:numPr>
          <w:ilvl w:val="1"/>
          <w:numId w:val="1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Bond Yields:</w:t>
      </w:r>
      <w:r w:rsidDel="00000000" w:rsidR="00000000" w:rsidRPr="00000000">
        <w:rPr>
          <w:rFonts w:ascii="Times New Roman" w:cs="Times New Roman" w:eastAsia="Times New Roman" w:hAnsi="Times New Roman"/>
          <w:sz w:val="24"/>
          <w:szCs w:val="24"/>
          <w:rtl w:val="0"/>
        </w:rPr>
        <w:t xml:space="preserve"> Government bond yields act as indicators of economic stability, influencing gold prices inversely.</w:t>
      </w:r>
    </w:p>
    <w:p w:rsidR="00000000" w:rsidDel="00000000" w:rsidP="00000000" w:rsidRDefault="00000000" w:rsidRPr="00000000" w14:paraId="00000069">
      <w:pPr>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Applications:</w:t>
        <w:br w:type="textWrapping"/>
      </w:r>
    </w:p>
    <w:p w:rsidR="00000000" w:rsidDel="00000000" w:rsidP="00000000" w:rsidRDefault="00000000" w:rsidRPr="00000000" w14:paraId="0000006A">
      <w:pPr>
        <w:numPr>
          <w:ilvl w:val="1"/>
          <w:numId w:val="1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Including financial market data in prediction models captures relationships between gold prices and macroeconomic trends.</w:t>
      </w:r>
    </w:p>
    <w:p w:rsidR="00000000" w:rsidDel="00000000" w:rsidP="00000000" w:rsidRDefault="00000000" w:rsidRPr="00000000" w14:paraId="0000006B">
      <w:pPr>
        <w:pStyle w:val="Heading4"/>
        <w:keepNext w:val="0"/>
        <w:keepLines w:val="0"/>
        <w:spacing w:after="40" w:before="240" w:line="360" w:lineRule="auto"/>
        <w:ind w:left="0" w:firstLine="0"/>
        <w:jc w:val="both"/>
        <w:rPr>
          <w:rFonts w:ascii="Times New Roman" w:cs="Times New Roman" w:eastAsia="Times New Roman" w:hAnsi="Times New Roman"/>
          <w:b w:val="1"/>
          <w:color w:val="000000"/>
          <w:sz w:val="22"/>
          <w:szCs w:val="22"/>
        </w:rPr>
      </w:pPr>
      <w:bookmarkStart w:colFirst="0" w:colLast="0" w:name="_ipw7jqph2ymx" w:id="18"/>
      <w:bookmarkEnd w:id="18"/>
      <w:r w:rsidDel="00000000" w:rsidR="00000000" w:rsidRPr="00000000">
        <w:rPr>
          <w:rFonts w:ascii="Times New Roman" w:cs="Times New Roman" w:eastAsia="Times New Roman" w:hAnsi="Times New Roman"/>
          <w:b w:val="1"/>
          <w:color w:val="000000"/>
          <w:sz w:val="22"/>
          <w:szCs w:val="22"/>
          <w:rtl w:val="0"/>
        </w:rPr>
        <w:t xml:space="preserve">2.4.7 Challenges in Data Usage</w:t>
      </w:r>
    </w:p>
    <w:p w:rsidR="00000000" w:rsidDel="00000000" w:rsidP="00000000" w:rsidRDefault="00000000" w:rsidRPr="00000000" w14:paraId="0000006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aforementioned data sources are rich in predictive potential, they also come with challenges:</w:t>
      </w:r>
    </w:p>
    <w:p w:rsidR="00000000" w:rsidDel="00000000" w:rsidP="00000000" w:rsidRDefault="00000000" w:rsidRPr="00000000" w14:paraId="0000006D">
      <w:pPr>
        <w:numPr>
          <w:ilvl w:val="0"/>
          <w:numId w:val="1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Quality Issues:</w:t>
      </w:r>
      <w:r w:rsidDel="00000000" w:rsidR="00000000" w:rsidRPr="00000000">
        <w:rPr>
          <w:rFonts w:ascii="Times New Roman" w:cs="Times New Roman" w:eastAsia="Times New Roman" w:hAnsi="Times New Roman"/>
          <w:sz w:val="24"/>
          <w:szCs w:val="24"/>
          <w:rtl w:val="0"/>
        </w:rPr>
        <w:t xml:space="preserve"> Missing values, inconsistent formats, and outliers require preprocessing.</w:t>
      </w:r>
    </w:p>
    <w:p w:rsidR="00000000" w:rsidDel="00000000" w:rsidP="00000000" w:rsidRDefault="00000000" w:rsidRPr="00000000" w14:paraId="0000006E">
      <w:pPr>
        <w:numPr>
          <w:ilvl w:val="0"/>
          <w:numId w:val="1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Lag in Data Availability:</w:t>
      </w:r>
      <w:r w:rsidDel="00000000" w:rsidR="00000000" w:rsidRPr="00000000">
        <w:rPr>
          <w:rFonts w:ascii="Times New Roman" w:cs="Times New Roman" w:eastAsia="Times New Roman" w:hAnsi="Times New Roman"/>
          <w:sz w:val="24"/>
          <w:szCs w:val="24"/>
          <w:rtl w:val="0"/>
        </w:rPr>
        <w:t xml:space="preserve"> Many macroeconomic indicators and mining reports are published with delays.</w:t>
      </w:r>
    </w:p>
    <w:p w:rsidR="00000000" w:rsidDel="00000000" w:rsidP="00000000" w:rsidRDefault="00000000" w:rsidRPr="00000000" w14:paraId="0000006F">
      <w:pPr>
        <w:numPr>
          <w:ilvl w:val="0"/>
          <w:numId w:val="1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of Heterogeneous Data:</w:t>
      </w:r>
      <w:r w:rsidDel="00000000" w:rsidR="00000000" w:rsidRPr="00000000">
        <w:rPr>
          <w:rFonts w:ascii="Times New Roman" w:cs="Times New Roman" w:eastAsia="Times New Roman" w:hAnsi="Times New Roman"/>
          <w:sz w:val="24"/>
          <w:szCs w:val="24"/>
          <w:rtl w:val="0"/>
        </w:rPr>
        <w:t xml:space="preserve"> Combining time series data (e.g., prices) with unstructured data (e.g., sentiment) requires advanced feature engineering.</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these challenges, machine learning models can fully exploit the predictive power of diverse data sources to achieve robust and accurate gold price forecasts.</w:t>
      </w:r>
    </w:p>
    <w:p w:rsidR="00000000" w:rsidDel="00000000" w:rsidP="00000000" w:rsidRDefault="00000000" w:rsidRPr="00000000" w14:paraId="0000007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6wccjybg455l" w:id="19"/>
      <w:bookmarkEnd w:id="19"/>
      <w:r w:rsidDel="00000000" w:rsidR="00000000" w:rsidRPr="00000000">
        <w:rPr>
          <w:rFonts w:ascii="Times New Roman" w:cs="Times New Roman" w:eastAsia="Times New Roman" w:hAnsi="Times New Roman"/>
          <w:b w:val="1"/>
          <w:color w:val="000000"/>
          <w:sz w:val="24"/>
          <w:szCs w:val="24"/>
          <w:rtl w:val="0"/>
        </w:rPr>
        <w:t xml:space="preserve">2.5 Factors Affecting Gold Prices</w:t>
      </w:r>
    </w:p>
    <w:p w:rsidR="00000000" w:rsidDel="00000000" w:rsidP="00000000" w:rsidRDefault="00000000" w:rsidRPr="00000000" w14:paraId="0000007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prices are influenced by a complex interplay of economic, political, and market factors.</w:t>
      </w:r>
    </w:p>
    <w:p w:rsidR="00000000" w:rsidDel="00000000" w:rsidP="00000000" w:rsidRDefault="00000000" w:rsidRPr="00000000" w14:paraId="00000074">
      <w:pPr>
        <w:numPr>
          <w:ilvl w:val="0"/>
          <w:numId w:val="2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Macroeconomic Indicators:</w:t>
      </w:r>
    </w:p>
    <w:p w:rsidR="00000000" w:rsidDel="00000000" w:rsidP="00000000" w:rsidRDefault="00000000" w:rsidRPr="00000000" w14:paraId="00000075">
      <w:pPr>
        <w:numPr>
          <w:ilvl w:val="1"/>
          <w:numId w:val="2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Inflation and currency depreciation drive demand for gold as a hedge against economic instability (Baur &amp; Lucey, 2010).</w:t>
      </w:r>
    </w:p>
    <w:p w:rsidR="00000000" w:rsidDel="00000000" w:rsidP="00000000" w:rsidRDefault="00000000" w:rsidRPr="00000000" w14:paraId="00000076">
      <w:pPr>
        <w:numPr>
          <w:ilvl w:val="0"/>
          <w:numId w:val="2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Geopolitical Events:</w:t>
      </w:r>
    </w:p>
    <w:p w:rsidR="00000000" w:rsidDel="00000000" w:rsidP="00000000" w:rsidRDefault="00000000" w:rsidRPr="00000000" w14:paraId="00000077">
      <w:pPr>
        <w:numPr>
          <w:ilvl w:val="1"/>
          <w:numId w:val="2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Wars, elections, and trade conflicts often result in market uncertainty, prompting investors to turn to gold as a safe haven (Ghosh et al., 2012).</w:t>
      </w:r>
    </w:p>
    <w:p w:rsidR="00000000" w:rsidDel="00000000" w:rsidP="00000000" w:rsidRDefault="00000000" w:rsidRPr="00000000" w14:paraId="00000078">
      <w:pPr>
        <w:numPr>
          <w:ilvl w:val="0"/>
          <w:numId w:val="2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Volatility:</w:t>
      </w:r>
    </w:p>
    <w:p w:rsidR="00000000" w:rsidDel="00000000" w:rsidP="00000000" w:rsidRDefault="00000000" w:rsidRPr="00000000" w14:paraId="00000079">
      <w:pPr>
        <w:numPr>
          <w:ilvl w:val="1"/>
          <w:numId w:val="2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Volatility in equity markets is inversely related to gold prices, as investors shift their portfolios towards low-risk assets.</w:t>
      </w:r>
    </w:p>
    <w:p w:rsidR="00000000" w:rsidDel="00000000" w:rsidP="00000000" w:rsidRDefault="00000000" w:rsidRPr="00000000" w14:paraId="0000007A">
      <w:pPr>
        <w:numPr>
          <w:ilvl w:val="0"/>
          <w:numId w:val="2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Mining Production and Supply:</w:t>
      </w:r>
    </w:p>
    <w:p w:rsidR="00000000" w:rsidDel="00000000" w:rsidP="00000000" w:rsidRDefault="00000000" w:rsidRPr="00000000" w14:paraId="0000007B">
      <w:pPr>
        <w:numPr>
          <w:ilvl w:val="1"/>
          <w:numId w:val="2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Fluctuations in gold supply, influenced by mining costs and regulations, also impact prices.</w:t>
      </w:r>
    </w:p>
    <w:p w:rsidR="00000000" w:rsidDel="00000000" w:rsidP="00000000" w:rsidRDefault="00000000" w:rsidRPr="00000000" w14:paraId="0000007C">
      <w:pPr>
        <w:pStyle w:val="Heading3"/>
        <w:keepNext w:val="0"/>
        <w:keepLines w:val="0"/>
        <w:spacing w:before="280" w:line="360" w:lineRule="auto"/>
        <w:ind w:left="0" w:firstLine="0"/>
        <w:jc w:val="both"/>
        <w:rPr>
          <w:rFonts w:ascii="Times New Roman" w:cs="Times New Roman" w:eastAsia="Times New Roman" w:hAnsi="Times New Roman"/>
          <w:b w:val="1"/>
          <w:color w:val="000000"/>
          <w:sz w:val="26"/>
          <w:szCs w:val="26"/>
        </w:rPr>
      </w:pPr>
      <w:bookmarkStart w:colFirst="0" w:colLast="0" w:name="_9ycgar2rre1n" w:id="20"/>
      <w:bookmarkEnd w:id="20"/>
      <w:r w:rsidDel="00000000" w:rsidR="00000000" w:rsidRPr="00000000">
        <w:rPr>
          <w:rFonts w:ascii="Times New Roman" w:cs="Times New Roman" w:eastAsia="Times New Roman" w:hAnsi="Times New Roman"/>
          <w:b w:val="1"/>
          <w:color w:val="000000"/>
          <w:sz w:val="26"/>
          <w:szCs w:val="26"/>
          <w:rtl w:val="0"/>
        </w:rPr>
        <w:t xml:space="preserve">2.6 Related Studies</w:t>
      </w:r>
    </w:p>
    <w:p w:rsidR="00000000" w:rsidDel="00000000" w:rsidP="00000000" w:rsidRDefault="00000000" w:rsidRPr="00000000" w14:paraId="0000007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gold price prediction has evolved significantly, leveraging various methodologies from traditional econometrics to advanced machine learning models. This section reviews prior studies to highlight trends, methodologies, and findings relevant to this research.</w:t>
      </w:r>
    </w:p>
    <w:p w:rsidR="00000000" w:rsidDel="00000000" w:rsidP="00000000" w:rsidRDefault="00000000" w:rsidRPr="00000000" w14:paraId="0000007E">
      <w:pPr>
        <w:spacing w:after="240" w:before="240" w:line="360" w:lineRule="auto"/>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2.6.1 Traditional Econometric Models</w:t>
      </w:r>
    </w:p>
    <w:p w:rsidR="00000000" w:rsidDel="00000000" w:rsidP="00000000" w:rsidRDefault="00000000" w:rsidRPr="00000000" w14:paraId="0000007F">
      <w:pPr>
        <w:numPr>
          <w:ilvl w:val="0"/>
          <w:numId w:val="1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Time Series Analysis:</w:t>
      </w:r>
      <w:r w:rsidDel="00000000" w:rsidR="00000000" w:rsidRPr="00000000">
        <w:rPr>
          <w:rFonts w:ascii="Times New Roman" w:cs="Times New Roman" w:eastAsia="Times New Roman" w:hAnsi="Times New Roman"/>
          <w:sz w:val="24"/>
          <w:szCs w:val="24"/>
          <w:rtl w:val="0"/>
        </w:rPr>
        <w:t xml:space="preserve"> Early studies relied heavily on econometric models such as ARIMA, GARCH, and VAR. These models proved effective for short-term forecasting by capturing trends, seasonality, and volatility (Box &amp; Jenkins, 1970; Bollerslev, 1986).</w:t>
      </w:r>
    </w:p>
    <w:p w:rsidR="00000000" w:rsidDel="00000000" w:rsidP="00000000" w:rsidRDefault="00000000" w:rsidRPr="00000000" w14:paraId="00000080">
      <w:pPr>
        <w:numPr>
          <w:ilvl w:val="1"/>
          <w:numId w:val="1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Alam and Rahman (2019) demonstrated the efficacy of ARIMA in short-term gold price prediction but acknowledged its limitations in handling non-linear patterns.</w:t>
      </w:r>
    </w:p>
    <w:p w:rsidR="00000000" w:rsidDel="00000000" w:rsidP="00000000" w:rsidRDefault="00000000" w:rsidRPr="00000000" w14:paraId="00000081">
      <w:pPr>
        <w:numPr>
          <w:ilvl w:val="0"/>
          <w:numId w:val="1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Macroeconomic Linkages:</w:t>
      </w:r>
      <w:r w:rsidDel="00000000" w:rsidR="00000000" w:rsidRPr="00000000">
        <w:rPr>
          <w:rFonts w:ascii="Times New Roman" w:cs="Times New Roman" w:eastAsia="Times New Roman" w:hAnsi="Times New Roman"/>
          <w:sz w:val="24"/>
          <w:szCs w:val="24"/>
          <w:rtl w:val="0"/>
        </w:rPr>
        <w:t xml:space="preserve"> Studies by Ghosh et al. (2004) and Baur and Lucey (2010) explored the relationship between gold prices and macroeconomic indicators such as inflation, interest rates, and currency exchange rates. These models laid the groundwork for incorporating economic factors into prediction frameworks.</w:t>
      </w:r>
    </w:p>
    <w:p w:rsidR="00000000" w:rsidDel="00000000" w:rsidP="00000000" w:rsidRDefault="00000000" w:rsidRPr="00000000" w14:paraId="00000082">
      <w:pPr>
        <w:pStyle w:val="Heading4"/>
        <w:keepNext w:val="0"/>
        <w:keepLines w:val="0"/>
        <w:spacing w:after="40" w:before="240" w:line="360" w:lineRule="auto"/>
        <w:ind w:left="0" w:firstLine="0"/>
        <w:jc w:val="both"/>
        <w:rPr>
          <w:rFonts w:ascii="Times New Roman" w:cs="Times New Roman" w:eastAsia="Times New Roman" w:hAnsi="Times New Roman"/>
          <w:b w:val="1"/>
          <w:color w:val="000000"/>
          <w:sz w:val="22"/>
          <w:szCs w:val="22"/>
        </w:rPr>
      </w:pPr>
      <w:bookmarkStart w:colFirst="0" w:colLast="0" w:name="_u2enc06lr9jt" w:id="21"/>
      <w:bookmarkEnd w:id="21"/>
      <w:r w:rsidDel="00000000" w:rsidR="00000000" w:rsidRPr="00000000">
        <w:rPr>
          <w:rFonts w:ascii="Times New Roman" w:cs="Times New Roman" w:eastAsia="Times New Roman" w:hAnsi="Times New Roman"/>
          <w:b w:val="1"/>
          <w:color w:val="000000"/>
          <w:sz w:val="22"/>
          <w:szCs w:val="22"/>
          <w:rtl w:val="0"/>
        </w:rPr>
        <w:t xml:space="preserve">2.6.2 Machine Learning Approaches</w:t>
      </w:r>
    </w:p>
    <w:p w:rsidR="00000000" w:rsidDel="00000000" w:rsidP="00000000" w:rsidRDefault="00000000" w:rsidRPr="00000000" w14:paraId="00000083">
      <w:pPr>
        <w:numPr>
          <w:ilvl w:val="0"/>
          <w:numId w:val="1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Neural Networks:</w:t>
      </w:r>
      <w:r w:rsidDel="00000000" w:rsidR="00000000" w:rsidRPr="00000000">
        <w:rPr>
          <w:rFonts w:ascii="Times New Roman" w:cs="Times New Roman" w:eastAsia="Times New Roman" w:hAnsi="Times New Roman"/>
          <w:sz w:val="24"/>
          <w:szCs w:val="24"/>
          <w:rtl w:val="0"/>
        </w:rPr>
        <w:t xml:space="preserve"> Neural networks, particularly LSTMs, have been widely used to model sequential data like gold prices. Akhter et al. (2021) demonstrated the superiority of LSTMs over ARIMA in capturing non-linear dependencies in time series data.</w:t>
      </w:r>
    </w:p>
    <w:p w:rsidR="00000000" w:rsidDel="00000000" w:rsidP="00000000" w:rsidRDefault="00000000" w:rsidRPr="00000000" w14:paraId="00000084">
      <w:pPr>
        <w:numPr>
          <w:ilvl w:val="0"/>
          <w:numId w:val="1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Vector Machines (SVM):</w:t>
      </w:r>
      <w:r w:rsidDel="00000000" w:rsidR="00000000" w:rsidRPr="00000000">
        <w:rPr>
          <w:rFonts w:ascii="Times New Roman" w:cs="Times New Roman" w:eastAsia="Times New Roman" w:hAnsi="Times New Roman"/>
          <w:sz w:val="24"/>
          <w:szCs w:val="24"/>
          <w:rtl w:val="0"/>
        </w:rPr>
        <w:t xml:space="preserve"> SVMs have been employed for medium-term predictions due to their ability to handle high-dimensional data (Zhang et al., 2017). However, SVMs struggle with larger datasets compared to deep learning methods.</w:t>
      </w:r>
    </w:p>
    <w:p w:rsidR="00000000" w:rsidDel="00000000" w:rsidP="00000000" w:rsidRDefault="00000000" w:rsidRPr="00000000" w14:paraId="00000085">
      <w:pPr>
        <w:numPr>
          <w:ilvl w:val="0"/>
          <w:numId w:val="1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Ensemble Models:</w:t>
      </w:r>
      <w:r w:rsidDel="00000000" w:rsidR="00000000" w:rsidRPr="00000000">
        <w:rPr>
          <w:rFonts w:ascii="Times New Roman" w:cs="Times New Roman" w:eastAsia="Times New Roman" w:hAnsi="Times New Roman"/>
          <w:sz w:val="24"/>
          <w:szCs w:val="24"/>
          <w:rtl w:val="0"/>
        </w:rPr>
        <w:t xml:space="preserve"> Studies have shown that ensemble models, such as Random Forests and Gradient Boosting (e.g., XGBoost), outperform standalone algorithms by reducing bias and variance (Jain et al., 2020).</w:t>
      </w:r>
    </w:p>
    <w:p w:rsidR="00000000" w:rsidDel="00000000" w:rsidP="00000000" w:rsidRDefault="00000000" w:rsidRPr="00000000" w14:paraId="00000086">
      <w:pPr>
        <w:pStyle w:val="Heading4"/>
        <w:keepNext w:val="0"/>
        <w:keepLines w:val="0"/>
        <w:spacing w:after="40" w:before="240" w:line="360" w:lineRule="auto"/>
        <w:ind w:left="0" w:firstLine="0"/>
        <w:jc w:val="both"/>
        <w:rPr>
          <w:rFonts w:ascii="Times New Roman" w:cs="Times New Roman" w:eastAsia="Times New Roman" w:hAnsi="Times New Roman"/>
          <w:b w:val="1"/>
          <w:color w:val="000000"/>
          <w:sz w:val="22"/>
          <w:szCs w:val="22"/>
        </w:rPr>
      </w:pPr>
      <w:bookmarkStart w:colFirst="0" w:colLast="0" w:name="_ke7swpuo1sjf" w:id="22"/>
      <w:bookmarkEnd w:id="22"/>
      <w:r w:rsidDel="00000000" w:rsidR="00000000" w:rsidRPr="00000000">
        <w:rPr>
          <w:rFonts w:ascii="Times New Roman" w:cs="Times New Roman" w:eastAsia="Times New Roman" w:hAnsi="Times New Roman"/>
          <w:b w:val="1"/>
          <w:color w:val="000000"/>
          <w:sz w:val="22"/>
          <w:szCs w:val="22"/>
          <w:rtl w:val="0"/>
        </w:rPr>
        <w:t xml:space="preserve">2.6.3 Hybrid Models</w:t>
      </w:r>
    </w:p>
    <w:p w:rsidR="00000000" w:rsidDel="00000000" w:rsidP="00000000" w:rsidRDefault="00000000" w:rsidRPr="00000000" w14:paraId="00000087">
      <w:pPr>
        <w:numPr>
          <w:ilvl w:val="0"/>
          <w:numId w:val="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research combines traditional econometric models with machine learning to leverage their respective strengths.</w:t>
      </w:r>
    </w:p>
    <w:p w:rsidR="00000000" w:rsidDel="00000000" w:rsidP="00000000" w:rsidRDefault="00000000" w:rsidRPr="00000000" w14:paraId="00000088">
      <w:pPr>
        <w:numPr>
          <w:ilvl w:val="1"/>
          <w:numId w:val="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Gupta and Wang (2022) proposed a hybrid ARIMA-LSTM model, achieving improved accuracy by integrating ARIMA’s strength in linear trend detection with LSTM’s ability to model non-linear dependencies.</w:t>
      </w:r>
    </w:p>
    <w:p w:rsidR="00000000" w:rsidDel="00000000" w:rsidP="00000000" w:rsidRDefault="00000000" w:rsidRPr="00000000" w14:paraId="00000089">
      <w:pPr>
        <w:pStyle w:val="Heading4"/>
        <w:keepNext w:val="0"/>
        <w:keepLines w:val="0"/>
        <w:spacing w:after="40" w:before="240" w:line="360" w:lineRule="auto"/>
        <w:ind w:left="0" w:firstLine="0"/>
        <w:jc w:val="both"/>
        <w:rPr>
          <w:rFonts w:ascii="Times New Roman" w:cs="Times New Roman" w:eastAsia="Times New Roman" w:hAnsi="Times New Roman"/>
          <w:b w:val="1"/>
          <w:color w:val="000000"/>
          <w:sz w:val="22"/>
          <w:szCs w:val="22"/>
        </w:rPr>
      </w:pPr>
      <w:bookmarkStart w:colFirst="0" w:colLast="0" w:name="_26fblmenv6g" w:id="23"/>
      <w:bookmarkEnd w:id="23"/>
      <w:r w:rsidDel="00000000" w:rsidR="00000000" w:rsidRPr="00000000">
        <w:rPr>
          <w:rFonts w:ascii="Times New Roman" w:cs="Times New Roman" w:eastAsia="Times New Roman" w:hAnsi="Times New Roman"/>
          <w:b w:val="1"/>
          <w:color w:val="000000"/>
          <w:sz w:val="22"/>
          <w:szCs w:val="22"/>
          <w:rtl w:val="0"/>
        </w:rPr>
        <w:t xml:space="preserve">2.6.4 Sentiment Analysis in Gold Price Prediction</w:t>
      </w:r>
    </w:p>
    <w:p w:rsidR="00000000" w:rsidDel="00000000" w:rsidP="00000000" w:rsidRDefault="00000000" w:rsidRPr="00000000" w14:paraId="0000008A">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Smales (2014) investigated the impact of news sentiment on gold prices, demonstrating that integrating sentiment data enhances predictive models.</w:t>
      </w:r>
    </w:p>
    <w:p w:rsidR="00000000" w:rsidDel="00000000" w:rsidP="00000000" w:rsidRDefault="00000000" w:rsidRPr="00000000" w14:paraId="0000008B">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Trends and social media data have also been incorporated into gold price forecasting, offering real-time insights into market sentiment (Sharma &amp; Agarwal, 2021).</w:t>
      </w:r>
    </w:p>
    <w:p w:rsidR="00000000" w:rsidDel="00000000" w:rsidP="00000000" w:rsidRDefault="00000000" w:rsidRPr="00000000" w14:paraId="0000008C">
      <w:pPr>
        <w:pStyle w:val="Heading4"/>
        <w:keepNext w:val="0"/>
        <w:keepLines w:val="0"/>
        <w:spacing w:after="40" w:before="240" w:line="360" w:lineRule="auto"/>
        <w:ind w:left="0" w:firstLine="0"/>
        <w:jc w:val="both"/>
        <w:rPr>
          <w:rFonts w:ascii="Times New Roman" w:cs="Times New Roman" w:eastAsia="Times New Roman" w:hAnsi="Times New Roman"/>
          <w:b w:val="1"/>
          <w:color w:val="000000"/>
          <w:sz w:val="22"/>
          <w:szCs w:val="22"/>
        </w:rPr>
      </w:pPr>
      <w:bookmarkStart w:colFirst="0" w:colLast="0" w:name="_i0r6tjp1fhc1" w:id="24"/>
      <w:bookmarkEnd w:id="24"/>
      <w:r w:rsidDel="00000000" w:rsidR="00000000" w:rsidRPr="00000000">
        <w:rPr>
          <w:rFonts w:ascii="Times New Roman" w:cs="Times New Roman" w:eastAsia="Times New Roman" w:hAnsi="Times New Roman"/>
          <w:b w:val="1"/>
          <w:color w:val="000000"/>
          <w:sz w:val="22"/>
          <w:szCs w:val="22"/>
          <w:rtl w:val="0"/>
        </w:rPr>
        <w:t xml:space="preserve">2.6.5 Limitations of Existing Studies</w:t>
      </w:r>
    </w:p>
    <w:p w:rsidR="00000000" w:rsidDel="00000000" w:rsidP="00000000" w:rsidRDefault="00000000" w:rsidRPr="00000000" w14:paraId="0000008D">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integration of real-time data, such as social media sentiment or geopolitical events.</w:t>
      </w:r>
    </w:p>
    <w:p w:rsidR="00000000" w:rsidDel="00000000" w:rsidP="00000000" w:rsidRDefault="00000000" w:rsidRPr="00000000" w14:paraId="0000008E">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focus on emerging markets, where gold price dynamics may differ due to cultural and economic factors.</w:t>
      </w:r>
    </w:p>
    <w:p w:rsidR="00000000" w:rsidDel="00000000" w:rsidP="00000000" w:rsidRDefault="00000000" w:rsidRPr="00000000" w14:paraId="0000008F">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Over-reliance on static datasets, ignoring dynamic changes in market conditions.</w:t>
      </w:r>
    </w:p>
    <w:p w:rsidR="00000000" w:rsidDel="00000000" w:rsidP="00000000" w:rsidRDefault="00000000" w:rsidRPr="00000000" w14:paraId="00000090">
      <w:pPr>
        <w:numPr>
          <w:ilvl w:val="1"/>
          <w:numId w:val="3"/>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91">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6fm0vg2y9see" w:id="25"/>
      <w:bookmarkEnd w:id="25"/>
      <w:r w:rsidDel="00000000" w:rsidR="00000000" w:rsidRPr="00000000">
        <w:rPr>
          <w:rFonts w:ascii="Times New Roman" w:cs="Times New Roman" w:eastAsia="Times New Roman" w:hAnsi="Times New Roman"/>
          <w:b w:val="1"/>
          <w:color w:val="000000"/>
          <w:sz w:val="26"/>
          <w:szCs w:val="26"/>
          <w:rtl w:val="0"/>
        </w:rPr>
        <w:t xml:space="preserve">2.7 Research Gap and Justification</w:t>
      </w:r>
    </w:p>
    <w:p w:rsidR="00000000" w:rsidDel="00000000" w:rsidP="00000000" w:rsidRDefault="00000000" w:rsidRPr="00000000" w14:paraId="0000009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advancements in gold price prediction, several research gaps remain unaddressed, justifying the need for this study:</w:t>
      </w:r>
    </w:p>
    <w:p w:rsidR="00000000" w:rsidDel="00000000" w:rsidP="00000000" w:rsidRDefault="00000000" w:rsidRPr="00000000" w14:paraId="00000093">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1796j51mtihi" w:id="26"/>
      <w:bookmarkEnd w:id="26"/>
      <w:r w:rsidDel="00000000" w:rsidR="00000000" w:rsidRPr="00000000">
        <w:rPr>
          <w:rFonts w:ascii="Times New Roman" w:cs="Times New Roman" w:eastAsia="Times New Roman" w:hAnsi="Times New Roman"/>
          <w:b w:val="1"/>
          <w:color w:val="000000"/>
          <w:sz w:val="22"/>
          <w:szCs w:val="22"/>
          <w:rtl w:val="0"/>
        </w:rPr>
        <w:t xml:space="preserve">2.7.1 Insufficient Integration of Real-time Data</w:t>
      </w:r>
    </w:p>
    <w:p w:rsidR="00000000" w:rsidDel="00000000" w:rsidP="00000000" w:rsidRDefault="00000000" w:rsidRPr="00000000" w14:paraId="00000094">
      <w:pPr>
        <w:numPr>
          <w:ilvl w:val="0"/>
          <w:numId w:val="1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Gap:</w:t>
      </w:r>
      <w:r w:rsidDel="00000000" w:rsidR="00000000" w:rsidRPr="00000000">
        <w:rPr>
          <w:rFonts w:ascii="Times New Roman" w:cs="Times New Roman" w:eastAsia="Times New Roman" w:hAnsi="Times New Roman"/>
          <w:sz w:val="24"/>
          <w:szCs w:val="24"/>
          <w:rtl w:val="0"/>
        </w:rPr>
        <w:t xml:space="preserve"> Many existing studies rely solely on historical gold prices and macroeconomic indicators, neglecting real-time data sources like social media sentiment, financial news, and Google Trends.</w:t>
      </w:r>
    </w:p>
    <w:p w:rsidR="00000000" w:rsidDel="00000000" w:rsidP="00000000" w:rsidRDefault="00000000" w:rsidRPr="00000000" w14:paraId="00000095">
      <w:pPr>
        <w:numPr>
          <w:ilvl w:val="0"/>
          <w:numId w:val="1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Real-time data can capture market dynamics and investor sentiment during events like geopolitical crises, adding a layer of predictive power to models.</w:t>
      </w:r>
    </w:p>
    <w:p w:rsidR="00000000" w:rsidDel="00000000" w:rsidP="00000000" w:rsidRDefault="00000000" w:rsidRPr="00000000" w14:paraId="00000096">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ob3zm8uogp41" w:id="27"/>
      <w:bookmarkEnd w:id="27"/>
      <w:r w:rsidDel="00000000" w:rsidR="00000000" w:rsidRPr="00000000">
        <w:rPr>
          <w:rFonts w:ascii="Times New Roman" w:cs="Times New Roman" w:eastAsia="Times New Roman" w:hAnsi="Times New Roman"/>
          <w:b w:val="1"/>
          <w:color w:val="000000"/>
          <w:sz w:val="22"/>
          <w:szCs w:val="22"/>
          <w:rtl w:val="0"/>
        </w:rPr>
        <w:t xml:space="preserve">2.7.2 Limited Focus on Emerging Markets</w:t>
      </w:r>
    </w:p>
    <w:p w:rsidR="00000000" w:rsidDel="00000000" w:rsidP="00000000" w:rsidRDefault="00000000" w:rsidRPr="00000000" w14:paraId="00000097">
      <w:pPr>
        <w:numPr>
          <w:ilvl w:val="0"/>
          <w:numId w:val="2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Gap:</w:t>
      </w:r>
      <w:r w:rsidDel="00000000" w:rsidR="00000000" w:rsidRPr="00000000">
        <w:rPr>
          <w:rFonts w:ascii="Times New Roman" w:cs="Times New Roman" w:eastAsia="Times New Roman" w:hAnsi="Times New Roman"/>
          <w:sz w:val="24"/>
          <w:szCs w:val="24"/>
          <w:rtl w:val="0"/>
        </w:rPr>
        <w:t xml:space="preserve"> Most research focuses on developed markets, with little attention to emerging economies where cultural and economic factors significantly influence gold prices.</w:t>
      </w:r>
    </w:p>
    <w:p w:rsidR="00000000" w:rsidDel="00000000" w:rsidP="00000000" w:rsidRDefault="00000000" w:rsidRPr="00000000" w14:paraId="00000098">
      <w:pPr>
        <w:numPr>
          <w:ilvl w:val="0"/>
          <w:numId w:val="2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This study incorporates data from emerging markets to develop models that are more representative and generalizable.</w:t>
      </w:r>
    </w:p>
    <w:p w:rsidR="00000000" w:rsidDel="00000000" w:rsidP="00000000" w:rsidRDefault="00000000" w:rsidRPr="00000000" w14:paraId="00000099">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1pkcz6v2o9p7" w:id="28"/>
      <w:bookmarkEnd w:id="28"/>
      <w:r w:rsidDel="00000000" w:rsidR="00000000" w:rsidRPr="00000000">
        <w:rPr>
          <w:rFonts w:ascii="Times New Roman" w:cs="Times New Roman" w:eastAsia="Times New Roman" w:hAnsi="Times New Roman"/>
          <w:b w:val="1"/>
          <w:color w:val="000000"/>
          <w:sz w:val="22"/>
          <w:szCs w:val="22"/>
          <w:rtl w:val="0"/>
        </w:rPr>
        <w:t xml:space="preserve">2.7.3 Challenges with Model Interpretability</w:t>
      </w:r>
    </w:p>
    <w:p w:rsidR="00000000" w:rsidDel="00000000" w:rsidP="00000000" w:rsidRDefault="00000000" w:rsidRPr="00000000" w14:paraId="0000009A">
      <w:pPr>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Gap:</w:t>
      </w:r>
      <w:r w:rsidDel="00000000" w:rsidR="00000000" w:rsidRPr="00000000">
        <w:rPr>
          <w:rFonts w:ascii="Times New Roman" w:cs="Times New Roman" w:eastAsia="Times New Roman" w:hAnsi="Times New Roman"/>
          <w:sz w:val="24"/>
          <w:szCs w:val="24"/>
          <w:rtl w:val="0"/>
        </w:rPr>
        <w:t xml:space="preserve"> Machine learning models, particularly deep learning methods, are often criticized for their "black box" nature, making them difficult to interpret for financial decision-makers.</w:t>
      </w:r>
    </w:p>
    <w:p w:rsidR="00000000" w:rsidDel="00000000" w:rsidP="00000000" w:rsidRDefault="00000000" w:rsidRPr="00000000" w14:paraId="0000009B">
      <w:pPr>
        <w:numPr>
          <w:ilvl w:val="0"/>
          <w:numId w:val="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This study prioritizes model interpretability by using techniques such as SHAP (Shapley Additive Explanations) and LIME (Local Interpretable Model-Agnostic Explanations) to provide insights into key predictors.</w:t>
      </w:r>
    </w:p>
    <w:p w:rsidR="00000000" w:rsidDel="00000000" w:rsidP="00000000" w:rsidRDefault="00000000" w:rsidRPr="00000000" w14:paraId="0000009C">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x88pg4r3yx68" w:id="29"/>
      <w:bookmarkEnd w:id="29"/>
      <w:r w:rsidDel="00000000" w:rsidR="00000000" w:rsidRPr="00000000">
        <w:rPr>
          <w:rFonts w:ascii="Times New Roman" w:cs="Times New Roman" w:eastAsia="Times New Roman" w:hAnsi="Times New Roman"/>
          <w:b w:val="1"/>
          <w:color w:val="000000"/>
          <w:sz w:val="22"/>
          <w:szCs w:val="22"/>
          <w:rtl w:val="0"/>
        </w:rPr>
        <w:t xml:space="preserve">2.7.4 Underutilization of Hybrid Approaches</w:t>
      </w:r>
    </w:p>
    <w:p w:rsidR="00000000" w:rsidDel="00000000" w:rsidP="00000000" w:rsidRDefault="00000000" w:rsidRPr="00000000" w14:paraId="0000009D">
      <w:pPr>
        <w:numPr>
          <w:ilvl w:val="0"/>
          <w:numId w:val="1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Gap:</w:t>
      </w:r>
      <w:r w:rsidDel="00000000" w:rsidR="00000000" w:rsidRPr="00000000">
        <w:rPr>
          <w:rFonts w:ascii="Times New Roman" w:cs="Times New Roman" w:eastAsia="Times New Roman" w:hAnsi="Times New Roman"/>
          <w:sz w:val="24"/>
          <w:szCs w:val="24"/>
          <w:rtl w:val="0"/>
        </w:rPr>
        <w:t xml:space="preserve"> While hybrid models have shown promise, they remain underexplored in gold price prediction. Most studies use either econometric models or machine learning, rather than integrating their strengths.</w:t>
      </w:r>
    </w:p>
    <w:p w:rsidR="00000000" w:rsidDel="00000000" w:rsidP="00000000" w:rsidRDefault="00000000" w:rsidRPr="00000000" w14:paraId="0000009E">
      <w:pPr>
        <w:numPr>
          <w:ilvl w:val="0"/>
          <w:numId w:val="1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This research develops a hybrid framework combining econometric models (e.g., ARIMA) with machine learning techniques (e.g., LSTM), aiming to improve predictive accuracy.</w:t>
      </w:r>
    </w:p>
    <w:p w:rsidR="00000000" w:rsidDel="00000000" w:rsidP="00000000" w:rsidRDefault="00000000" w:rsidRPr="00000000" w14:paraId="0000009F">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udbulnuvrt3a" w:id="30"/>
      <w:bookmarkEnd w:id="30"/>
      <w:r w:rsidDel="00000000" w:rsidR="00000000" w:rsidRPr="00000000">
        <w:rPr>
          <w:rFonts w:ascii="Times New Roman" w:cs="Times New Roman" w:eastAsia="Times New Roman" w:hAnsi="Times New Roman"/>
          <w:b w:val="1"/>
          <w:color w:val="000000"/>
          <w:sz w:val="22"/>
          <w:szCs w:val="22"/>
          <w:rtl w:val="0"/>
        </w:rPr>
        <w:t xml:space="preserve">2.7.5 Data Preprocessing Challenges</w:t>
      </w:r>
    </w:p>
    <w:p w:rsidR="00000000" w:rsidDel="00000000" w:rsidP="00000000" w:rsidRDefault="00000000" w:rsidRPr="00000000" w14:paraId="000000A0">
      <w:pPr>
        <w:numPr>
          <w:ilvl w:val="0"/>
          <w:numId w:val="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Gap:</w:t>
      </w:r>
      <w:r w:rsidDel="00000000" w:rsidR="00000000" w:rsidRPr="00000000">
        <w:rPr>
          <w:rFonts w:ascii="Times New Roman" w:cs="Times New Roman" w:eastAsia="Times New Roman" w:hAnsi="Times New Roman"/>
          <w:sz w:val="24"/>
          <w:szCs w:val="24"/>
          <w:rtl w:val="0"/>
        </w:rPr>
        <w:t xml:space="preserve"> Handling missing data, outliers, and data imbalances is a common challenge that has not been adequately addressed in previous research.</w:t>
      </w:r>
    </w:p>
    <w:p w:rsidR="00000000" w:rsidDel="00000000" w:rsidP="00000000" w:rsidRDefault="00000000" w:rsidRPr="00000000" w14:paraId="000000A1">
      <w:pPr>
        <w:numPr>
          <w:ilvl w:val="0"/>
          <w:numId w:val="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Advanced preprocessing techniques, including data imputation, normalization, and feature engineering, will enhance the quality of input data for this study.</w:t>
      </w:r>
    </w:p>
    <w:p w:rsidR="00000000" w:rsidDel="00000000" w:rsidP="00000000" w:rsidRDefault="00000000" w:rsidRPr="00000000" w14:paraId="000000A2">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lj2sq0rk4jip" w:id="31"/>
      <w:bookmarkEnd w:id="31"/>
      <w:r w:rsidDel="00000000" w:rsidR="00000000" w:rsidRPr="00000000">
        <w:rPr>
          <w:rFonts w:ascii="Times New Roman" w:cs="Times New Roman" w:eastAsia="Times New Roman" w:hAnsi="Times New Roman"/>
          <w:b w:val="1"/>
          <w:color w:val="000000"/>
          <w:sz w:val="26"/>
          <w:szCs w:val="26"/>
          <w:rtl w:val="0"/>
        </w:rPr>
        <w:t xml:space="preserve">Contribution of This Research</w:t>
      </w:r>
    </w:p>
    <w:p w:rsidR="00000000" w:rsidDel="00000000" w:rsidP="00000000" w:rsidRDefault="00000000" w:rsidRPr="00000000" w14:paraId="000000A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these gaps, this study makes the following contributions:</w:t>
      </w:r>
    </w:p>
    <w:p w:rsidR="00000000" w:rsidDel="00000000" w:rsidP="00000000" w:rsidRDefault="00000000" w:rsidRPr="00000000" w14:paraId="000000A4">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Develops a gold price prediction model that integrates real-time sentiment and macroeconomic data.</w:t>
      </w:r>
    </w:p>
    <w:p w:rsidR="00000000" w:rsidDel="00000000" w:rsidP="00000000" w:rsidRDefault="00000000" w:rsidRPr="00000000" w14:paraId="000000A5">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Explores emerging market dynamics, offering a broader understanding of global gold price trends.</w:t>
      </w:r>
    </w:p>
    <w:p w:rsidR="00000000" w:rsidDel="00000000" w:rsidP="00000000" w:rsidRDefault="00000000" w:rsidRPr="00000000" w14:paraId="000000A6">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Introduces interpretable machine learning techniques, making predictions accessible to stakeholders.</w:t>
      </w:r>
    </w:p>
    <w:p w:rsidR="00000000" w:rsidDel="00000000" w:rsidP="00000000" w:rsidRDefault="00000000" w:rsidRPr="00000000" w14:paraId="000000A7">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Combines econometric and machine learning methods in a novel hybrid framework, improving predictive performance.</w:t>
      </w:r>
    </w:p>
    <w:p w:rsidR="00000000" w:rsidDel="00000000" w:rsidP="00000000" w:rsidRDefault="00000000" w:rsidRPr="00000000" w14:paraId="000000A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seeks to bridge existing gaps and advance the field of gold price prediction, providing practical and theoretical insights for researchers and practitioners.</w:t>
      </w:r>
    </w:p>
    <w:p w:rsidR="00000000" w:rsidDel="00000000" w:rsidP="00000000" w:rsidRDefault="00000000" w:rsidRPr="00000000" w14:paraId="000000A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9eqm23ttbr6e" w:id="32"/>
      <w:bookmarkEnd w:id="32"/>
      <w:r w:rsidDel="00000000" w:rsidR="00000000" w:rsidRPr="00000000">
        <w:rPr>
          <w:rFonts w:ascii="Times New Roman" w:cs="Times New Roman" w:eastAsia="Times New Roman" w:hAnsi="Times New Roman"/>
          <w:b w:val="1"/>
          <w:color w:val="000000"/>
          <w:sz w:val="24"/>
          <w:szCs w:val="24"/>
          <w:rtl w:val="0"/>
        </w:rPr>
        <w:t xml:space="preserve">2.8 Conclusion</w:t>
      </w:r>
    </w:p>
    <w:p w:rsidR="00000000" w:rsidDel="00000000" w:rsidP="00000000" w:rsidRDefault="00000000" w:rsidRPr="00000000" w14:paraId="000000A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review has explored key theories, methodologies, and gaps relevant to gold price prediction. Emerging issues include the challenges of accessing quality data, selecting appropriate models, and ensuring interpretability. These insights inform the next chapter, where the research design and methodology for addressing these gaps will be detailed.</w:t>
      </w:r>
    </w:p>
    <w:p w:rsidR="00000000" w:rsidDel="00000000" w:rsidP="00000000" w:rsidRDefault="00000000" w:rsidRPr="00000000" w14:paraId="000000A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