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22078" w14:textId="74CF37FC" w:rsidR="008C10CA" w:rsidRPr="00D24367" w:rsidRDefault="008C10CA" w:rsidP="00D24367">
      <w:pPr>
        <w:pStyle w:val="Title"/>
        <w:rPr>
          <w:rFonts w:ascii="Abadi" w:hAnsi="Abadi"/>
          <w:sz w:val="52"/>
          <w:szCs w:val="52"/>
        </w:rPr>
      </w:pPr>
      <w:r w:rsidRPr="008C10CA">
        <w:rPr>
          <w:rFonts w:ascii="Abadi" w:hAnsi="Abadi"/>
          <w:sz w:val="52"/>
          <w:szCs w:val="52"/>
        </w:rPr>
        <w:t>Chris Brown Career Evolution Streaming Analysis</w:t>
      </w:r>
    </w:p>
    <w:p w14:paraId="292A5595" w14:textId="4CA3B083" w:rsidR="00D24367" w:rsidRPr="00D24367" w:rsidRDefault="00D24367" w:rsidP="00D24367">
      <w:pPr>
        <w:rPr>
          <w:rFonts w:ascii="Abadi" w:hAnsi="Abadi"/>
        </w:rPr>
      </w:pPr>
      <w:r w:rsidRPr="00D24367">
        <w:rPr>
          <w:rFonts w:ascii="Abadi" w:hAnsi="Abadi"/>
          <w:b/>
          <w:bCs/>
        </w:rPr>
        <w:t>Debut Album Dominance:</w:t>
      </w:r>
      <w:r w:rsidRPr="00D24367">
        <w:rPr>
          <w:rFonts w:ascii="Abadi" w:hAnsi="Abadi"/>
        </w:rPr>
        <w:t xml:space="preserve"> Chris Brown's self-titled debut album sits at the absolute top of the rankings with approximately 2 million US sales, reflecting its massive initial cultural impact and long-term accumulation over the years.</w:t>
      </w:r>
    </w:p>
    <w:p w14:paraId="2BC2277E" w14:textId="3EB77612" w:rsidR="00D24367" w:rsidRPr="00D24367" w:rsidRDefault="00D24367" w:rsidP="00D24367">
      <w:pPr>
        <w:rPr>
          <w:rFonts w:ascii="Abadi" w:hAnsi="Abadi"/>
        </w:rPr>
      </w:pPr>
      <w:r w:rsidRPr="00D24367">
        <w:rPr>
          <w:rFonts w:ascii="Abadi" w:hAnsi="Abadi"/>
          <w:b/>
          <w:bCs/>
        </w:rPr>
        <w:t>The Brown vs. 11:11 Timeline Contrast:</w:t>
      </w:r>
      <w:r w:rsidRPr="00D24367">
        <w:rPr>
          <w:rFonts w:ascii="Abadi" w:hAnsi="Abadi"/>
        </w:rPr>
        <w:t xml:space="preserve"> It is striking that the Brown album (at 5,000 sales) is closing in on or competing with the Grammy-winning 11:11 album (at 6,000 sales), especially given that the data for Brown was captured less than a month after its release (capturing just the initial release phase before the Chocolate Edition dropped).</w:t>
      </w:r>
    </w:p>
    <w:p w14:paraId="5271E7F6" w14:textId="77777777" w:rsidR="00D24367" w:rsidRPr="00D24367" w:rsidRDefault="00D24367" w:rsidP="00D24367">
      <w:pPr>
        <w:rPr>
          <w:rFonts w:ascii="Abadi" w:hAnsi="Abadi"/>
        </w:rPr>
      </w:pPr>
      <w:r w:rsidRPr="00D24367">
        <w:rPr>
          <w:rFonts w:ascii="Abadi" w:hAnsi="Abadi"/>
          <w:b/>
          <w:bCs/>
        </w:rPr>
        <w:t>The Breezy vs. 11:11 Performance Anomaly:</w:t>
      </w:r>
      <w:r w:rsidRPr="00D24367">
        <w:rPr>
          <w:rFonts w:ascii="Abadi" w:hAnsi="Abadi"/>
        </w:rPr>
        <w:t xml:space="preserve"> Despite being released earlier in 2022, the Breezy album recorded fewer sales (5,000) compared to the 11:11 album, which was released later in 2023 toward the end of the year (6,000 sales), highlighting an interesting trend in how the later project outperformed the earlier one.</w:t>
      </w:r>
    </w:p>
    <w:p w14:paraId="3B7EB709" w14:textId="099AF92E" w:rsidR="00D24367" w:rsidRDefault="00D24367" w:rsidP="00D24367">
      <w:pPr>
        <w:rPr>
          <w:rFonts w:ascii="Abadi" w:hAnsi="Abadi"/>
        </w:rPr>
      </w:pPr>
      <w:r w:rsidRPr="00D24367">
        <w:rPr>
          <w:rFonts w:ascii="Abadi" w:hAnsi="Abadi"/>
        </w:rPr>
        <w:t>Legacy Sales Dynamics (F.A.M.E.): F.A.M.E. ranks third with 872,000 US sales, a strong showing driven by its long-term lifecycle since its 2011 release compared to newer, recent drops.</w:t>
      </w:r>
    </w:p>
    <w:p w14:paraId="0607F258" w14:textId="77777777" w:rsidR="009D2D87" w:rsidRPr="009D2D87" w:rsidRDefault="009D2D87" w:rsidP="009D2D87">
      <w:pPr>
        <w:rPr>
          <w:rFonts w:ascii="Abadi" w:hAnsi="Abadi"/>
        </w:rPr>
      </w:pPr>
      <w:r w:rsidRPr="009D2D87">
        <w:rPr>
          <w:rFonts w:ascii="Abadi" w:hAnsi="Abadi"/>
        </w:rPr>
        <w:t>Early Career Commercial Peak: Chris Brown's first two albums — his self-titled debut (2005) and Exclusive (2007) — are the only entries in his discography to surpass 2 million US album equivalent units, reflecting a commercial dominance in his early career that has never been replicated.</w:t>
      </w:r>
    </w:p>
    <w:p w14:paraId="79E8BDA2" w14:textId="77777777" w:rsidR="009D2D87" w:rsidRPr="009D2D87" w:rsidRDefault="009D2D87" w:rsidP="009D2D87">
      <w:pPr>
        <w:rPr>
          <w:rFonts w:ascii="Abadi" w:hAnsi="Abadi"/>
        </w:rPr>
      </w:pPr>
      <w:r w:rsidRPr="009D2D87">
        <w:rPr>
          <w:rFonts w:ascii="Abadi" w:hAnsi="Abadi"/>
        </w:rPr>
        <w:t>The Rihanna Incident and Graffiti's Commercial Collapse: The 2009 Graffiti album, released in the immediate aftermath of the Rihanna incident, recorded only 362,000 US sales — making it his sixth worst performing album — suggesting the controversy had a measurable negative impact on his commercial reception at the time.</w:t>
      </w:r>
    </w:p>
    <w:p w14:paraId="70BFDB5F" w14:textId="77777777" w:rsidR="009D2D87" w:rsidRPr="009D2D87" w:rsidRDefault="009D2D87" w:rsidP="009D2D87">
      <w:pPr>
        <w:rPr>
          <w:rFonts w:ascii="Abadi" w:hAnsi="Abadi"/>
        </w:rPr>
      </w:pPr>
      <w:r w:rsidRPr="009D2D87">
        <w:rPr>
          <w:rFonts w:ascii="Abadi" w:hAnsi="Abadi"/>
        </w:rPr>
        <w:t xml:space="preserve">F.A.M.E. as the Comeback Marker: Released in 2011, approximately two years after the Rihanna incident, F.A.M.E. ranks third in overall US sales at 872,000 units — </w:t>
      </w:r>
      <w:proofErr w:type="spellStart"/>
      <w:r w:rsidRPr="009D2D87">
        <w:rPr>
          <w:rFonts w:ascii="Abadi" w:hAnsi="Abadi"/>
        </w:rPr>
        <w:t>signalling</w:t>
      </w:r>
      <w:proofErr w:type="spellEnd"/>
      <w:r w:rsidRPr="009D2D87">
        <w:rPr>
          <w:rFonts w:ascii="Abadi" w:hAnsi="Abadi"/>
        </w:rPr>
        <w:t xml:space="preserve"> a strong commercial recovery and suggesting that while the controversy damaged his short-term sales, his fanbase demonstrated resilience within two years.</w:t>
      </w:r>
    </w:p>
    <w:p w14:paraId="0B4FBE88" w14:textId="77777777" w:rsidR="009D2D87" w:rsidRPr="009D2D87" w:rsidRDefault="009D2D87" w:rsidP="009D2D87">
      <w:pPr>
        <w:rPr>
          <w:rFonts w:ascii="Abadi" w:hAnsi="Abadi"/>
        </w:rPr>
      </w:pPr>
      <w:r w:rsidRPr="009D2D87">
        <w:rPr>
          <w:rFonts w:ascii="Abadi" w:hAnsi="Abadi"/>
        </w:rPr>
        <w:t xml:space="preserve">Consistent Long-Term Sales Decline: Arranged in descending order of US sales, Chris Brown's album performance shows a consistent downward trajectory over time. </w:t>
      </w:r>
      <w:proofErr w:type="gramStart"/>
      <w:r w:rsidRPr="009D2D87">
        <w:rPr>
          <w:rFonts w:ascii="Abadi" w:hAnsi="Abadi"/>
        </w:rPr>
        <w:t>However</w:t>
      </w:r>
      <w:proofErr w:type="gramEnd"/>
      <w:r w:rsidRPr="009D2D87">
        <w:rPr>
          <w:rFonts w:ascii="Abadi" w:hAnsi="Abadi"/>
        </w:rPr>
        <w:t xml:space="preserve"> this trend should be interpreted cautiously as it likely reflects the broader industry shift from album purchases toward streaming consumption rather than a straightforward decline in popularity.</w:t>
      </w:r>
    </w:p>
    <w:p w14:paraId="0D4D13FE" w14:textId="77777777" w:rsidR="009D2D87" w:rsidRPr="009D2D87" w:rsidRDefault="009D2D87" w:rsidP="009D2D87">
      <w:pPr>
        <w:rPr>
          <w:rFonts w:ascii="Abadi" w:hAnsi="Abadi"/>
        </w:rPr>
      </w:pPr>
      <w:r w:rsidRPr="009D2D87">
        <w:rPr>
          <w:rFonts w:ascii="Abadi" w:hAnsi="Abadi"/>
        </w:rPr>
        <w:t>The Digital Evolution Caveat: The sharp drop in album sales from his early career to his more recent projects is arguably more reflective of the music industry's transition to digital streaming platforms than a true measure of his commercial relevance — a context that must be considered when interpreting sales figures across different release eras.</w:t>
      </w:r>
    </w:p>
    <w:p w14:paraId="74CA344B" w14:textId="6104ADAB" w:rsidR="009D2D87" w:rsidRDefault="009D2D87" w:rsidP="009D2D87">
      <w:pPr>
        <w:rPr>
          <w:rFonts w:ascii="Abadi" w:hAnsi="Abadi"/>
        </w:rPr>
      </w:pPr>
      <w:r w:rsidRPr="009D2D87">
        <w:rPr>
          <w:rFonts w:ascii="Abadi" w:hAnsi="Abadi"/>
        </w:rPr>
        <w:t xml:space="preserve">Brown Album Sales Limitation: The Brown album's position at the bottom of the sales rankings (5,000 units) should be treated as preliminary data only, given it was captured less than one month after release and before the Chocolate Edition dropped — making any </w:t>
      </w:r>
      <w:proofErr w:type="gramStart"/>
      <w:r w:rsidRPr="009D2D87">
        <w:rPr>
          <w:rFonts w:ascii="Abadi" w:hAnsi="Abadi"/>
        </w:rPr>
        <w:t>sales based</w:t>
      </w:r>
      <w:proofErr w:type="gramEnd"/>
      <w:r w:rsidRPr="009D2D87">
        <w:rPr>
          <w:rFonts w:ascii="Abadi" w:hAnsi="Abadi"/>
        </w:rPr>
        <w:t xml:space="preserve"> conclusions about this project premature at this stage.</w:t>
      </w:r>
    </w:p>
    <w:p w14:paraId="29FF7511" w14:textId="218721FA" w:rsidR="00D44D28" w:rsidRPr="00D44D28" w:rsidRDefault="00D44D28" w:rsidP="00D44D28">
      <w:pPr>
        <w:rPr>
          <w:rFonts w:ascii="Abadi" w:hAnsi="Abadi"/>
        </w:rPr>
      </w:pPr>
      <w:r w:rsidRPr="00D44D28">
        <w:rPr>
          <w:rFonts w:ascii="Abadi" w:hAnsi="Abadi"/>
        </w:rPr>
        <w:t>Streams tell a different story than sales</w:t>
      </w:r>
      <w:r>
        <w:rPr>
          <w:rFonts w:ascii="Abadi" w:hAnsi="Abadi"/>
        </w:rPr>
        <w:t xml:space="preserve">: </w:t>
      </w:r>
      <w:r w:rsidRPr="00D44D28">
        <w:rPr>
          <w:rFonts w:ascii="Abadi" w:hAnsi="Abadi"/>
        </w:rPr>
        <w:t>Indigo (2019) is Chris Brown's most-streamed album by a wide margin, despite the Chris Brown (2005) and Exclusive (2007) albums outperforming it on total sales. This suggests Indigo was built for the streaming era rather than physical or download purchases, which tracks with when it was released.</w:t>
      </w:r>
    </w:p>
    <w:p w14:paraId="483AD2EF" w14:textId="77777777" w:rsidR="00D44D28" w:rsidRPr="00D44D28" w:rsidRDefault="00D44D28" w:rsidP="00D44D28">
      <w:pPr>
        <w:rPr>
          <w:rFonts w:ascii="Abadi" w:hAnsi="Abadi"/>
        </w:rPr>
      </w:pPr>
    </w:p>
    <w:p w14:paraId="13BAF8CA" w14:textId="77777777" w:rsidR="00D44D28" w:rsidRPr="00D44D28" w:rsidRDefault="00D44D28" w:rsidP="00D44D28">
      <w:pPr>
        <w:rPr>
          <w:rFonts w:ascii="Abadi" w:hAnsi="Abadi"/>
        </w:rPr>
      </w:pPr>
      <w:r w:rsidRPr="00D44D28">
        <w:rPr>
          <w:rFonts w:ascii="Abadi" w:hAnsi="Abadi"/>
        </w:rPr>
        <w:t>Graffiti remains his weakest album on both metrics. Released in 2009, the same year as the Rihanna incident, it posted the lowest combined streams as well as the lowest sales, reinforcing that the commercial damage wasn't limited to first-week or first-year sales figures.</w:t>
      </w:r>
    </w:p>
    <w:p w14:paraId="06E70852" w14:textId="77777777" w:rsidR="00D44D28" w:rsidRPr="00D44D28" w:rsidRDefault="00D44D28" w:rsidP="00D44D28">
      <w:pPr>
        <w:rPr>
          <w:rFonts w:ascii="Abadi" w:hAnsi="Abadi"/>
        </w:rPr>
      </w:pPr>
    </w:p>
    <w:p w14:paraId="6836E856" w14:textId="77777777" w:rsidR="00D44D28" w:rsidRPr="00D44D28" w:rsidRDefault="00D44D28" w:rsidP="00D44D28">
      <w:pPr>
        <w:rPr>
          <w:rFonts w:ascii="Abadi" w:hAnsi="Abadi"/>
        </w:rPr>
      </w:pPr>
      <w:r w:rsidRPr="00D44D28">
        <w:rPr>
          <w:rFonts w:ascii="Abadi" w:hAnsi="Abadi"/>
        </w:rPr>
        <w:t>11:11 (2023) is his strongest recent-era performer. Despite being one of his newest releases, it ranks fifth in combined streams at roughly 2 billion, ahead of several older albums. This points to sustained late-career streaming relevance rather than a one-off hit record.</w:t>
      </w:r>
    </w:p>
    <w:p w14:paraId="1D7C0E13" w14:textId="77777777" w:rsidR="00D44D28" w:rsidRPr="00D44D28" w:rsidRDefault="00D44D28" w:rsidP="00D44D28">
      <w:pPr>
        <w:rPr>
          <w:rFonts w:ascii="Abadi" w:hAnsi="Abadi"/>
        </w:rPr>
      </w:pPr>
    </w:p>
    <w:p w14:paraId="66887F5C" w14:textId="3B34B8C8" w:rsidR="009D2D87" w:rsidRPr="008C10CA" w:rsidRDefault="00D44D28" w:rsidP="00D44D28">
      <w:pPr>
        <w:rPr>
          <w:rFonts w:ascii="Abadi" w:hAnsi="Abadi"/>
        </w:rPr>
      </w:pPr>
      <w:r w:rsidRPr="00D44D28">
        <w:rPr>
          <w:rFonts w:ascii="Abadi" w:hAnsi="Abadi"/>
        </w:rPr>
        <w:t>Heartbreak on a Full Moon (2017) also performs strongly on streams. It sits among his top albums for combined streaming numbers, suggesting the mid-2010s period was a second commercial peak distinct from his 2005-2007 sales-era peak.</w:t>
      </w:r>
    </w:p>
    <w:sectPr w:rsidR="009D2D87" w:rsidRPr="008C10CA" w:rsidSect="008C10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CA"/>
    <w:rsid w:val="0018158D"/>
    <w:rsid w:val="00470C8F"/>
    <w:rsid w:val="004C4627"/>
    <w:rsid w:val="008C10CA"/>
    <w:rsid w:val="008D6B2B"/>
    <w:rsid w:val="009450C9"/>
    <w:rsid w:val="009A59D1"/>
    <w:rsid w:val="009D2D87"/>
    <w:rsid w:val="00CC798A"/>
    <w:rsid w:val="00D24367"/>
    <w:rsid w:val="00D44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2296"/>
  <w15:chartTrackingRefBased/>
  <w15:docId w15:val="{89DDA807-4FD1-46A0-896A-9DEF47E6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0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0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0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0CA"/>
    <w:rPr>
      <w:rFonts w:eastAsiaTheme="majorEastAsia" w:cstheme="majorBidi"/>
      <w:color w:val="272727" w:themeColor="text1" w:themeTint="D8"/>
    </w:rPr>
  </w:style>
  <w:style w:type="paragraph" w:styleId="Title">
    <w:name w:val="Title"/>
    <w:basedOn w:val="Normal"/>
    <w:next w:val="Normal"/>
    <w:link w:val="TitleChar"/>
    <w:uiPriority w:val="10"/>
    <w:qFormat/>
    <w:rsid w:val="008C1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CA"/>
    <w:pPr>
      <w:spacing w:before="160"/>
      <w:jc w:val="center"/>
    </w:pPr>
    <w:rPr>
      <w:i/>
      <w:iCs/>
      <w:color w:val="404040" w:themeColor="text1" w:themeTint="BF"/>
    </w:rPr>
  </w:style>
  <w:style w:type="character" w:customStyle="1" w:styleId="QuoteChar">
    <w:name w:val="Quote Char"/>
    <w:basedOn w:val="DefaultParagraphFont"/>
    <w:link w:val="Quote"/>
    <w:uiPriority w:val="29"/>
    <w:rsid w:val="008C10CA"/>
    <w:rPr>
      <w:i/>
      <w:iCs/>
      <w:color w:val="404040" w:themeColor="text1" w:themeTint="BF"/>
    </w:rPr>
  </w:style>
  <w:style w:type="paragraph" w:styleId="ListParagraph">
    <w:name w:val="List Paragraph"/>
    <w:basedOn w:val="Normal"/>
    <w:uiPriority w:val="34"/>
    <w:qFormat/>
    <w:rsid w:val="008C10CA"/>
    <w:pPr>
      <w:ind w:left="720"/>
      <w:contextualSpacing/>
    </w:pPr>
  </w:style>
  <w:style w:type="character" w:styleId="IntenseEmphasis">
    <w:name w:val="Intense Emphasis"/>
    <w:basedOn w:val="DefaultParagraphFont"/>
    <w:uiPriority w:val="21"/>
    <w:qFormat/>
    <w:rsid w:val="008C10CA"/>
    <w:rPr>
      <w:i/>
      <w:iCs/>
      <w:color w:val="2F5496" w:themeColor="accent1" w:themeShade="BF"/>
    </w:rPr>
  </w:style>
  <w:style w:type="paragraph" w:styleId="IntenseQuote">
    <w:name w:val="Intense Quote"/>
    <w:basedOn w:val="Normal"/>
    <w:next w:val="Normal"/>
    <w:link w:val="IntenseQuoteChar"/>
    <w:uiPriority w:val="30"/>
    <w:qFormat/>
    <w:rsid w:val="008C1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0CA"/>
    <w:rPr>
      <w:i/>
      <w:iCs/>
      <w:color w:val="2F5496" w:themeColor="accent1" w:themeShade="BF"/>
    </w:rPr>
  </w:style>
  <w:style w:type="character" w:styleId="IntenseReference">
    <w:name w:val="Intense Reference"/>
    <w:basedOn w:val="DefaultParagraphFont"/>
    <w:uiPriority w:val="32"/>
    <w:qFormat/>
    <w:rsid w:val="008C10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2361</TotalTime>
  <Pages>2</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Mwangi</dc:creator>
  <cp:keywords/>
  <dc:description/>
  <cp:lastModifiedBy>Mary Mwangi</cp:lastModifiedBy>
  <cp:revision>1</cp:revision>
  <dcterms:created xsi:type="dcterms:W3CDTF">2026-08-19T14:11:00Z</dcterms:created>
  <dcterms:modified xsi:type="dcterms:W3CDTF">2026-08-22T11:21:00Z</dcterms:modified>
</cp:coreProperties>
</file>