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250px; height:12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widowControl w:val="0"/>
        <w:jc w:val="both"/>
      </w:pPr>
      <w:r>
        <w:rPr/>
        <w:t xml:space="preserve">Please refer below for the job grading result for the position:</w:t>
      </w:r>
    </w:p>
    <w:tbl>
      <w:tblGrid>
        <w:gridCol w:w="2000" w:type="dxa"/>
        <w:gridCol w:w="8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Job Title
              </w:t>
            </w:r>
          </w:p>
        </w:tc>
        <w:tc>
          <w:tcPr>
            <w:tcW w:w="8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Head of Agribusiness
              </w:t>
            </w:r>
          </w:p>
        </w:tc>
      </w:tr>
      <w:tr>
        <w:trPr/>
        <w:tc>
          <w:tcPr>
            <w:tcW w:w="2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 Organisation
              </w:t>
            </w:r>
          </w:p>
        </w:tc>
        <w:tc>
          <w:tcPr>
            <w:tcW w:w="8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 IPC
              </w:t>
            </w:r>
          </w:p>
        </w:tc>
      </w:tr>
      <w:tr>
        <w:trPr/>
        <w:tc>
          <w:tcPr>
            <w:tcW w:w="2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 Grade
              </w:t>
            </w:r>
          </w:p>
        </w:tc>
        <w:tc>
          <w:tcPr>
            <w:tcW w:w="8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</w:t>
            </w:r>
          </w:p>
        </w:tc>
      </w:tr>
      <w:tr>
        <w:trPr/>
        <w:tc>
          <w:tcPr>
            <w:tcW w:w="2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 Grading System
              </w:t>
            </w:r>
          </w:p>
        </w:tc>
        <w:tc>
          <w:tcPr>
            <w:tcW w:w="8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Patterson
              </w:t>
            </w:r>
          </w:p>
        </w:tc>
      </w:tr>
      <w:tr>
        <w:trPr/>
        <w:tc>
          <w:tcPr>
            <w:tcW w:w="2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175EA8"/>
          </w:tcPr>
          <w:p>
            <w:pPr/>
            <w:r>
              <w:rPr>
                <w:color w:val="white"/>
                <w:sz w:val="22"/>
                <w:szCs w:val="22"/>
                <w:b/>
                <w:spacing w:val="0"/>
              </w:rPr>
              <w:t xml:space="preserve">
                <w:br/>
                 Justification
              </w:t>
            </w:r>
          </w:p>
        </w:tc>
        <w:tc>
          <w:tcPr>
            <w:tcW w:w="8000" w:type="dxa"/>
            <w:tcBorders>
              <w:top w:val="single" w:sz="1" w:color="white"/>
              <w:left w:val="single" w:sz="1" w:color="white"/>
              <w:right w:val="single" w:sz="1" w:color="white"/>
              <w:bottom w:val="single" w:sz="1" w:color="white"/>
            </w:tcBorders>
            <w:shd w:val="clear" w:color="" w:fill="DEEAF6"/>
          </w:tcPr>
          <w:p>
            <w:pPr/>
            <w:r>
              <w:rPr>
                <w:color w:val="black"/>
                <w:sz w:val="22"/>
                <w:szCs w:val="22"/>
                <w:spacing w:val="0"/>
              </w:rPr>
              <w:t xml:space="preserve">
                <w:br/>
                Grade not Recognised
              </w:t>
            </w:r>
          </w:p>
        </w:tc>
      </w:tr>
    </w:tbl>
    <w:p/>
    <w:sectPr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690px; height:50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hAnsi="Palatino Linotype" w:eastAsia="Palatino Linotype" w:cs="Palatino Linotype"/>
        <w:sz w:val="24"/>
        <w:szCs w:val="24"/>
      </w:rPr>
    </w:rPrDefault>
  </w:docDefaults>
  <w:style w:type="paragraph" w:default="1" w:styleId="Normal">
    <w:name w:val="Normal"/>
    <w:pPr>
      <w:jc w:val="both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73"/>
      <w:szCs w:val="73"/>
    </w:rPr>
  </w:style>
  <w:style w:type="paragraph" w:styleId="Heading2">
    <w:link w:val="Heading2Char"/>
    <w:name w:val="heading 2"/>
    <w:basedOn w:val="Normal"/>
    <w:pPr>
      <w:jc w:val="left"/>
    </w:pPr>
    <w:rPr/>
  </w:style>
  <w:style w:type="paragraph" w:styleId="Heading3">
    <w:link w:val="Heading3Char"/>
    <w:name w:val="heading 3"/>
    <w:basedOn w:val="Normal"/>
    <w:pPr>
      <w:jc w:val="left"/>
    </w:pPr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2020-06-12T07:55:57+02:00</dcterms:created>
  <dcterms:modified xsi:type="dcterms:W3CDTF">2020-06-12T07:55:57+02:00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